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36" w:type="dxa"/>
        <w:tblInd w:w="-6" w:type="dxa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4536"/>
      </w:tblGrid>
      <w:tr w:rsidR="00E34926" w14:paraId="73B1EB1A" w14:textId="77777777" w:rsidTr="00E34926">
        <w:trPr>
          <w:trHeight w:hRule="exact" w:val="340"/>
        </w:trPr>
        <w:tc>
          <w:tcPr>
            <w:tcW w:w="4536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  <w:shd w:val="clear" w:color="auto" w:fill="F5F5F5"/>
            <w:tcMar>
              <w:left w:w="72" w:type="dxa"/>
            </w:tcMar>
            <w:vAlign w:val="center"/>
          </w:tcPr>
          <w:p w14:paraId="5857C7C8" w14:textId="77777777" w:rsidR="00E34926" w:rsidRDefault="00E34926">
            <w:pPr>
              <w:spacing w:line="229" w:lineRule="auto"/>
              <w:rPr>
                <w:rFonts w:ascii="Calibri" w:eastAsia="Calibri" w:hAnsi="Calibri" w:cs="Calibri"/>
                <w:b/>
                <w:color w:val="000000"/>
                <w:spacing w:val="-2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-2"/>
                <w:sz w:val="22"/>
              </w:rPr>
              <w:t>Navn</w:t>
            </w:r>
          </w:p>
        </w:tc>
      </w:tr>
      <w:tr w:rsidR="00E34926" w14:paraId="595A9407" w14:textId="77777777" w:rsidTr="00E34926">
        <w:trPr>
          <w:trHeight w:hRule="exact" w:val="534"/>
        </w:trPr>
        <w:tc>
          <w:tcPr>
            <w:tcW w:w="4536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B953F8E" w14:textId="77777777" w:rsidR="00E34926" w:rsidRDefault="00E34926">
            <w:pPr>
              <w:spacing w:line="229" w:lineRule="auto"/>
              <w:rPr>
                <w:rFonts w:ascii="Calibri" w:eastAsia="Calibri" w:hAnsi="Calibri" w:cs="Calibri"/>
                <w:color w:val="000000"/>
                <w:spacing w:val="-2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2"/>
              </w:rPr>
              <w:t>Den norske Revisorforening</w:t>
            </w:r>
          </w:p>
        </w:tc>
      </w:tr>
      <w:tr w:rsidR="00E34926" w14:paraId="6101A148" w14:textId="77777777" w:rsidTr="00E34926">
        <w:trPr>
          <w:trHeight w:hRule="exact" w:val="555"/>
        </w:trPr>
        <w:tc>
          <w:tcPr>
            <w:tcW w:w="4536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2EDA704" w14:textId="77777777" w:rsidR="00E34926" w:rsidRDefault="00E34926">
            <w:pPr>
              <w:spacing w:line="229" w:lineRule="auto"/>
              <w:rPr>
                <w:rFonts w:ascii="Calibri" w:eastAsia="Calibri" w:hAnsi="Calibri" w:cs="Calibri"/>
                <w:color w:val="000000"/>
                <w:spacing w:val="-2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2"/>
              </w:rPr>
              <w:t>Regnskap Norge</w:t>
            </w:r>
          </w:p>
        </w:tc>
      </w:tr>
      <w:tr w:rsidR="00E34926" w14:paraId="17FFEB47" w14:textId="77777777" w:rsidTr="00E34926">
        <w:trPr>
          <w:trHeight w:hRule="exact" w:val="435"/>
        </w:trPr>
        <w:tc>
          <w:tcPr>
            <w:tcW w:w="4536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6951F47" w14:textId="77777777" w:rsidR="00E34926" w:rsidRDefault="00E34926">
            <w:pPr>
              <w:spacing w:line="229" w:lineRule="auto"/>
              <w:rPr>
                <w:rFonts w:ascii="Calibri" w:eastAsia="Calibri" w:hAnsi="Calibri" w:cs="Calibri"/>
                <w:color w:val="000000"/>
                <w:spacing w:val="-2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2"/>
              </w:rPr>
              <w:t>Brønnøysundregistrene</w:t>
            </w:r>
          </w:p>
        </w:tc>
      </w:tr>
      <w:tr w:rsidR="00E34926" w14:paraId="5F1744B9" w14:textId="77777777" w:rsidTr="00E34926">
        <w:trPr>
          <w:trHeight w:hRule="exact" w:val="427"/>
        </w:trPr>
        <w:tc>
          <w:tcPr>
            <w:tcW w:w="4536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FF1B2D2" w14:textId="77777777" w:rsidR="00E34926" w:rsidRDefault="00E34926">
            <w:pPr>
              <w:spacing w:line="229" w:lineRule="auto"/>
              <w:rPr>
                <w:rFonts w:ascii="Calibri" w:eastAsia="Calibri" w:hAnsi="Calibri" w:cs="Calibri"/>
                <w:color w:val="000000"/>
                <w:spacing w:val="-2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2"/>
              </w:rPr>
              <w:t>Finanstilsynet</w:t>
            </w:r>
          </w:p>
        </w:tc>
      </w:tr>
      <w:tr w:rsidR="00E34926" w14:paraId="143C0D83" w14:textId="77777777" w:rsidTr="00E34926">
        <w:trPr>
          <w:trHeight w:hRule="exact" w:val="420"/>
        </w:trPr>
        <w:tc>
          <w:tcPr>
            <w:tcW w:w="4536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AB4623F" w14:textId="77777777" w:rsidR="00E34926" w:rsidRDefault="00E34926">
            <w:pPr>
              <w:spacing w:line="229" w:lineRule="auto"/>
              <w:rPr>
                <w:rFonts w:ascii="Calibri" w:eastAsia="Calibri" w:hAnsi="Calibri" w:cs="Calibri"/>
                <w:color w:val="000000"/>
                <w:spacing w:val="-2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2"/>
              </w:rPr>
              <w:t>Finans Norge</w:t>
            </w:r>
          </w:p>
        </w:tc>
      </w:tr>
      <w:tr w:rsidR="00E34926" w14:paraId="2A1C7A61" w14:textId="77777777" w:rsidTr="00E34926">
        <w:trPr>
          <w:trHeight w:hRule="exact" w:val="425"/>
        </w:trPr>
        <w:tc>
          <w:tcPr>
            <w:tcW w:w="4536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EDF13FC" w14:textId="77777777" w:rsidR="00E34926" w:rsidRDefault="00E34926">
            <w:pPr>
              <w:spacing w:line="229" w:lineRule="auto"/>
              <w:rPr>
                <w:rFonts w:ascii="Calibri" w:eastAsia="Calibri" w:hAnsi="Calibri" w:cs="Calibri"/>
                <w:color w:val="000000"/>
                <w:spacing w:val="-2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2"/>
              </w:rPr>
              <w:t>Norges handelshøyskole</w:t>
            </w:r>
          </w:p>
        </w:tc>
      </w:tr>
      <w:tr w:rsidR="00E34926" w14:paraId="38B8D11E" w14:textId="77777777" w:rsidTr="00E34926">
        <w:trPr>
          <w:trHeight w:hRule="exact" w:val="431"/>
        </w:trPr>
        <w:tc>
          <w:tcPr>
            <w:tcW w:w="4536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18F9B3B" w14:textId="77777777" w:rsidR="00E34926" w:rsidRDefault="00E34926">
            <w:pPr>
              <w:spacing w:line="229" w:lineRule="auto"/>
              <w:rPr>
                <w:rFonts w:ascii="Calibri" w:eastAsia="Calibri" w:hAnsi="Calibri" w:cs="Calibri"/>
                <w:color w:val="000000"/>
                <w:spacing w:val="-2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2"/>
              </w:rPr>
              <w:t>Handelshøyskolen BI</w:t>
            </w:r>
          </w:p>
        </w:tc>
      </w:tr>
      <w:tr w:rsidR="00E34926" w14:paraId="5F3125D6" w14:textId="77777777" w:rsidTr="00E34926">
        <w:trPr>
          <w:trHeight w:hRule="exact" w:val="423"/>
        </w:trPr>
        <w:tc>
          <w:tcPr>
            <w:tcW w:w="4536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53B46F0" w14:textId="77777777" w:rsidR="00E34926" w:rsidRDefault="00E34926">
            <w:pPr>
              <w:spacing w:line="229" w:lineRule="auto"/>
              <w:rPr>
                <w:rFonts w:ascii="Calibri" w:eastAsia="Calibri" w:hAnsi="Calibri" w:cs="Calibri"/>
                <w:color w:val="000000"/>
                <w:spacing w:val="-2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2"/>
              </w:rPr>
              <w:t>Universitetet i Sørøst-Norge</w:t>
            </w:r>
          </w:p>
        </w:tc>
      </w:tr>
      <w:tr w:rsidR="00E34926" w14:paraId="07977F81" w14:textId="77777777" w:rsidTr="00E34926">
        <w:trPr>
          <w:trHeight w:hRule="exact" w:val="416"/>
        </w:trPr>
        <w:tc>
          <w:tcPr>
            <w:tcW w:w="4536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B85700F" w14:textId="77777777" w:rsidR="00E34926" w:rsidRDefault="00E34926">
            <w:pPr>
              <w:spacing w:line="229" w:lineRule="auto"/>
              <w:rPr>
                <w:rFonts w:ascii="Calibri" w:eastAsia="Calibri" w:hAnsi="Calibri" w:cs="Calibri"/>
                <w:color w:val="000000"/>
                <w:spacing w:val="-2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2"/>
              </w:rPr>
              <w:t>Næringslivets Hovedorganisasjon</w:t>
            </w:r>
          </w:p>
        </w:tc>
      </w:tr>
      <w:tr w:rsidR="00E34926" w14:paraId="1241266A" w14:textId="77777777" w:rsidTr="00E34926">
        <w:trPr>
          <w:trHeight w:hRule="exact" w:val="435"/>
        </w:trPr>
        <w:tc>
          <w:tcPr>
            <w:tcW w:w="4536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A033BAC" w14:textId="77777777" w:rsidR="00E34926" w:rsidRDefault="00E34926">
            <w:pPr>
              <w:spacing w:line="229" w:lineRule="auto"/>
              <w:rPr>
                <w:rFonts w:ascii="Calibri" w:eastAsia="Calibri" w:hAnsi="Calibri" w:cs="Calibri"/>
                <w:color w:val="000000"/>
                <w:spacing w:val="-2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2"/>
              </w:rPr>
              <w:t>Handelshøgskolen ved Nord universitet</w:t>
            </w:r>
          </w:p>
        </w:tc>
      </w:tr>
      <w:tr w:rsidR="00E34926" w14:paraId="68A042A8" w14:textId="77777777" w:rsidTr="00E34926">
        <w:trPr>
          <w:trHeight w:hRule="exact" w:val="427"/>
        </w:trPr>
        <w:tc>
          <w:tcPr>
            <w:tcW w:w="4536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C690EB6" w14:textId="77777777" w:rsidR="00E34926" w:rsidRDefault="00E34926">
            <w:pPr>
              <w:spacing w:line="229" w:lineRule="auto"/>
              <w:rPr>
                <w:rFonts w:ascii="Calibri" w:eastAsia="Calibri" w:hAnsi="Calibri" w:cs="Calibri"/>
                <w:color w:val="000000"/>
                <w:spacing w:val="-2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2"/>
              </w:rPr>
              <w:t>Deloitte  AS</w:t>
            </w:r>
          </w:p>
        </w:tc>
      </w:tr>
      <w:tr w:rsidR="00E34926" w14:paraId="4FAE2D47" w14:textId="77777777" w:rsidTr="00E34926">
        <w:trPr>
          <w:trHeight w:hRule="exact" w:val="419"/>
        </w:trPr>
        <w:tc>
          <w:tcPr>
            <w:tcW w:w="4536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72A2549" w14:textId="77777777" w:rsidR="00E34926" w:rsidRDefault="00E34926">
            <w:pPr>
              <w:spacing w:line="229" w:lineRule="auto"/>
              <w:rPr>
                <w:rFonts w:ascii="Calibri" w:eastAsia="Calibri" w:hAnsi="Calibri" w:cs="Calibri"/>
                <w:color w:val="000000"/>
                <w:spacing w:val="-2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2"/>
              </w:rPr>
              <w:t>PriceWaterhouseCoopers DA</w:t>
            </w:r>
          </w:p>
        </w:tc>
      </w:tr>
      <w:tr w:rsidR="00E34926" w14:paraId="5A6BBE39" w14:textId="77777777" w:rsidTr="00E34926">
        <w:trPr>
          <w:trHeight w:hRule="exact" w:val="426"/>
        </w:trPr>
        <w:tc>
          <w:tcPr>
            <w:tcW w:w="4536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80BEA7C" w14:textId="77777777" w:rsidR="00E34926" w:rsidRDefault="00E34926">
            <w:pPr>
              <w:spacing w:line="229" w:lineRule="auto"/>
              <w:rPr>
                <w:rFonts w:ascii="Calibri" w:eastAsia="Calibri" w:hAnsi="Calibri" w:cs="Calibri"/>
                <w:color w:val="000000"/>
                <w:spacing w:val="-2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2"/>
              </w:rPr>
              <w:t>Kpmg AS</w:t>
            </w:r>
          </w:p>
        </w:tc>
      </w:tr>
      <w:tr w:rsidR="00E34926" w14:paraId="0AA4A412" w14:textId="77777777" w:rsidTr="00E34926">
        <w:trPr>
          <w:trHeight w:hRule="exact" w:val="431"/>
        </w:trPr>
        <w:tc>
          <w:tcPr>
            <w:tcW w:w="4536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26D6F57" w14:textId="77777777" w:rsidR="00E34926" w:rsidRDefault="00E34926">
            <w:pPr>
              <w:spacing w:line="229" w:lineRule="auto"/>
              <w:rPr>
                <w:rFonts w:ascii="Calibri" w:eastAsia="Calibri" w:hAnsi="Calibri" w:cs="Calibri"/>
                <w:color w:val="000000"/>
                <w:spacing w:val="-2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2"/>
              </w:rPr>
              <w:t>Ernst &amp; Young</w:t>
            </w:r>
          </w:p>
        </w:tc>
      </w:tr>
      <w:tr w:rsidR="00E34926" w14:paraId="5E807ABC" w14:textId="77777777" w:rsidTr="00E34926">
        <w:trPr>
          <w:trHeight w:hRule="exact" w:val="565"/>
        </w:trPr>
        <w:tc>
          <w:tcPr>
            <w:tcW w:w="4536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936EC13" w14:textId="77777777" w:rsidR="00E34926" w:rsidRDefault="00E34926">
            <w:pPr>
              <w:spacing w:line="229" w:lineRule="auto"/>
              <w:rPr>
                <w:rFonts w:ascii="Calibri" w:eastAsia="Calibri" w:hAnsi="Calibri" w:cs="Calibri"/>
                <w:color w:val="000000"/>
                <w:spacing w:val="-2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2"/>
              </w:rPr>
              <w:t>Universitets- og høgskolerådet (UHR)</w:t>
            </w:r>
          </w:p>
        </w:tc>
      </w:tr>
      <w:tr w:rsidR="00E34926" w14:paraId="07A0B1A0" w14:textId="77777777" w:rsidTr="00E34926">
        <w:trPr>
          <w:trHeight w:hRule="exact" w:val="559"/>
        </w:trPr>
        <w:tc>
          <w:tcPr>
            <w:tcW w:w="4536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1F171D7" w14:textId="77777777" w:rsidR="00E34926" w:rsidRDefault="00E34926">
            <w:pPr>
              <w:spacing w:line="229" w:lineRule="auto"/>
              <w:rPr>
                <w:rFonts w:ascii="Calibri" w:eastAsia="Calibri" w:hAnsi="Calibri" w:cs="Calibri"/>
                <w:color w:val="000000"/>
                <w:spacing w:val="-2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2"/>
              </w:rPr>
              <w:t>Verdipapirfondenes forening</w:t>
            </w:r>
          </w:p>
        </w:tc>
      </w:tr>
      <w:tr w:rsidR="00E34926" w14:paraId="4A10D218" w14:textId="77777777" w:rsidTr="00E34926">
        <w:trPr>
          <w:trHeight w:hRule="exact" w:val="567"/>
        </w:trPr>
        <w:tc>
          <w:tcPr>
            <w:tcW w:w="4536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ACB00BF" w14:textId="77777777" w:rsidR="00E34926" w:rsidRDefault="00E34926">
            <w:pPr>
              <w:spacing w:line="229" w:lineRule="auto"/>
              <w:rPr>
                <w:rFonts w:ascii="Calibri" w:eastAsia="Calibri" w:hAnsi="Calibri" w:cs="Calibri"/>
                <w:color w:val="000000"/>
                <w:spacing w:val="-2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2"/>
              </w:rPr>
              <w:t>Verdipapirforetakenes Forbund</w:t>
            </w:r>
          </w:p>
        </w:tc>
      </w:tr>
      <w:tr w:rsidR="00E34926" w14:paraId="29E12055" w14:textId="77777777" w:rsidTr="00E34926">
        <w:trPr>
          <w:trHeight w:hRule="exact" w:val="433"/>
        </w:trPr>
        <w:tc>
          <w:tcPr>
            <w:tcW w:w="4536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258ADF3" w14:textId="77777777" w:rsidR="00E34926" w:rsidRDefault="00E34926">
            <w:pPr>
              <w:spacing w:line="229" w:lineRule="auto"/>
              <w:rPr>
                <w:rFonts w:ascii="Calibri" w:eastAsia="Calibri" w:hAnsi="Calibri" w:cs="Calibri"/>
                <w:color w:val="000000"/>
                <w:spacing w:val="-2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2"/>
              </w:rPr>
              <w:t>Norges Kommunerevisorforbund</w:t>
            </w:r>
          </w:p>
        </w:tc>
      </w:tr>
    </w:tbl>
    <w:p w14:paraId="5DF70EE2" w14:textId="77777777" w:rsidR="00ED1A9A" w:rsidRDefault="00ED1A9A"/>
    <w:sectPr w:rsidR="00ED1A9A">
      <w:pgSz w:w="16838" w:h="11906" w:orient="landscape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92"/>
    <w:rsid w:val="00011D92"/>
    <w:rsid w:val="00E34926"/>
    <w:rsid w:val="00ED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176A"/>
  <w15:docId w15:val="{1EB5B087-2274-4E1C-9FD0-6631DA29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nb-NO" w:eastAsia="nb-NO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374</Characters>
  <Application>Microsoft Office Word</Application>
  <DocSecurity>0</DocSecurity>
  <Lines>3</Lines>
  <Paragraphs>1</Paragraphs>
  <ScaleCrop>false</ScaleCrop>
  <Company>Stimulsoft Reports 2020.4.1 from 17 August 2020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Saroj Bala Plaha</cp:lastModifiedBy>
  <cp:revision>2</cp:revision>
  <dcterms:created xsi:type="dcterms:W3CDTF">2024-09-09T10:02:00Z</dcterms:created>
  <dcterms:modified xsi:type="dcterms:W3CDTF">2024-09-09T08:08:00Z</dcterms:modified>
</cp:coreProperties>
</file>