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7E00" w14:textId="19F989DD" w:rsidR="00E10CA5" w:rsidRPr="00362308" w:rsidRDefault="00176672" w:rsidP="00362308">
      <w:pPr>
        <w:pStyle w:val="is-dep"/>
      </w:pPr>
      <w:r w:rsidRPr="00362308">
        <w:t>Finansdepartementet</w:t>
      </w:r>
    </w:p>
    <w:p w14:paraId="6A6FAFCC" w14:textId="77777777" w:rsidR="00E10CA5" w:rsidRPr="00362308" w:rsidRDefault="00E10CA5" w:rsidP="00362308">
      <w:pPr>
        <w:pStyle w:val="i-hode"/>
      </w:pPr>
      <w:r w:rsidRPr="00362308">
        <w:t>Prop. 1 S</w:t>
      </w:r>
    </w:p>
    <w:p w14:paraId="59B8113B" w14:textId="77777777" w:rsidR="00E10CA5" w:rsidRPr="00362308" w:rsidRDefault="00E10CA5" w:rsidP="00362308">
      <w:pPr>
        <w:pStyle w:val="i-sesjon"/>
      </w:pPr>
      <w:r w:rsidRPr="00362308">
        <w:t>(2024–2025)</w:t>
      </w:r>
    </w:p>
    <w:p w14:paraId="0579E266" w14:textId="77777777" w:rsidR="00E10CA5" w:rsidRPr="00362308" w:rsidRDefault="00E10CA5" w:rsidP="00362308">
      <w:pPr>
        <w:pStyle w:val="i-hode-tit"/>
      </w:pPr>
      <w:r w:rsidRPr="00362308">
        <w:t>Proposisjon til Stortinget (forslag til stortingsvedtak)</w:t>
      </w:r>
    </w:p>
    <w:p w14:paraId="2FEF0DFD" w14:textId="77777777" w:rsidR="00E10CA5" w:rsidRPr="00362308" w:rsidRDefault="00E10CA5" w:rsidP="00362308">
      <w:pPr>
        <w:pStyle w:val="i-termin"/>
      </w:pPr>
      <w:r w:rsidRPr="00362308">
        <w:t>FOR BUDSJETTÅRET 2025</w:t>
      </w:r>
    </w:p>
    <w:p w14:paraId="00F87FD3" w14:textId="77777777" w:rsidR="00E10CA5" w:rsidRPr="00362308" w:rsidRDefault="00E10CA5" w:rsidP="00362308">
      <w:pPr>
        <w:pStyle w:val="i-undertit"/>
      </w:pPr>
      <w:r w:rsidRPr="00362308">
        <w:t>Utgiftskapittel: 20–51 og 1600–1651</w:t>
      </w:r>
    </w:p>
    <w:p w14:paraId="584C7E1E" w14:textId="77777777" w:rsidR="00E10CA5" w:rsidRPr="00362308" w:rsidRDefault="00E10CA5" w:rsidP="00362308">
      <w:pPr>
        <w:pStyle w:val="i-undertit"/>
      </w:pPr>
      <w:r w:rsidRPr="00362308">
        <w:t>Inntektskapittel: 3024–3051, 4600–4620, 5341, 5351, 5580, 5600, 5605, 5692–5693</w:t>
      </w:r>
    </w:p>
    <w:p w14:paraId="098F3525" w14:textId="2D1122BF" w:rsidR="00E10CA5" w:rsidRPr="00362308" w:rsidRDefault="00176672" w:rsidP="00362308">
      <w:pPr>
        <w:pStyle w:val="i-dep"/>
      </w:pPr>
      <w:r w:rsidRPr="00362308">
        <w:t>Finansdepartementet</w:t>
      </w:r>
    </w:p>
    <w:p w14:paraId="55F68F20" w14:textId="77777777" w:rsidR="00E10CA5" w:rsidRPr="00362308" w:rsidRDefault="00E10CA5" w:rsidP="00362308">
      <w:pPr>
        <w:pStyle w:val="i-hode"/>
      </w:pPr>
      <w:r w:rsidRPr="00362308">
        <w:t>Prop. 1 S</w:t>
      </w:r>
    </w:p>
    <w:p w14:paraId="6EDDB1CA" w14:textId="77777777" w:rsidR="00E10CA5" w:rsidRPr="00362308" w:rsidRDefault="00E10CA5" w:rsidP="00362308">
      <w:pPr>
        <w:pStyle w:val="i-sesjon"/>
      </w:pPr>
      <w:r w:rsidRPr="00362308">
        <w:t>(2024–2025)</w:t>
      </w:r>
    </w:p>
    <w:p w14:paraId="49FA7331" w14:textId="77777777" w:rsidR="00E10CA5" w:rsidRPr="00362308" w:rsidRDefault="00E10CA5" w:rsidP="00362308">
      <w:pPr>
        <w:pStyle w:val="i-hode-tit"/>
      </w:pPr>
      <w:r w:rsidRPr="00362308">
        <w:t>Proposisjon til Stortinget (forslag til stortingsvedtak)</w:t>
      </w:r>
    </w:p>
    <w:p w14:paraId="2821EC5A" w14:textId="77777777" w:rsidR="00E10CA5" w:rsidRPr="00362308" w:rsidRDefault="00E10CA5" w:rsidP="00362308">
      <w:pPr>
        <w:pStyle w:val="i-termin"/>
      </w:pPr>
      <w:r w:rsidRPr="00362308">
        <w:t>FOR BUDSJETTÅRET 2025</w:t>
      </w:r>
    </w:p>
    <w:p w14:paraId="38751276" w14:textId="77777777" w:rsidR="00E10CA5" w:rsidRPr="00362308" w:rsidRDefault="00E10CA5" w:rsidP="00362308">
      <w:pPr>
        <w:pStyle w:val="i-undertit"/>
      </w:pPr>
      <w:r w:rsidRPr="00362308">
        <w:t>Utgiftskapittel: 20–51 og 1600–1651</w:t>
      </w:r>
    </w:p>
    <w:p w14:paraId="7E520391" w14:textId="77777777" w:rsidR="00E10CA5" w:rsidRPr="00362308" w:rsidRDefault="00E10CA5" w:rsidP="00362308">
      <w:pPr>
        <w:pStyle w:val="i-undertit"/>
      </w:pPr>
      <w:r w:rsidRPr="00362308">
        <w:t>Inntektskapittel: 3024–3051, 4600–4620, 5341, 5351, 5580, 5600, 5605, 5692–5693</w:t>
      </w:r>
    </w:p>
    <w:p w14:paraId="2B5FD58D" w14:textId="77777777" w:rsidR="00E10CA5" w:rsidRPr="00362308" w:rsidRDefault="00E10CA5" w:rsidP="00362308">
      <w:pPr>
        <w:pStyle w:val="i-statsrdato"/>
      </w:pPr>
      <w:r w:rsidRPr="00362308">
        <w:t xml:space="preserve">Tilråding frå Finansdepartementet 20. september 2024, </w:t>
      </w:r>
      <w:r w:rsidRPr="00362308">
        <w:br/>
        <w:t xml:space="preserve">godkjend i statsråd same dagen. </w:t>
      </w:r>
      <w:r w:rsidRPr="00362308">
        <w:br/>
        <w:t>(Regjeringa Støre)</w:t>
      </w:r>
    </w:p>
    <w:p w14:paraId="16905013" w14:textId="447B8474" w:rsidR="00E10CA5" w:rsidRPr="00362308" w:rsidRDefault="00AE31D6" w:rsidP="00362308">
      <w:pPr>
        <w:pStyle w:val="del-nr"/>
      </w:pPr>
      <w:r w:rsidRPr="00362308">
        <w:lastRenderedPageBreak/>
        <w:t>Del I</w:t>
      </w:r>
    </w:p>
    <w:p w14:paraId="395CB82D" w14:textId="77777777" w:rsidR="00E10CA5" w:rsidRPr="00362308" w:rsidRDefault="00E10CA5" w:rsidP="00362308">
      <w:pPr>
        <w:pStyle w:val="del-tittel"/>
      </w:pPr>
      <w:r w:rsidRPr="00362308">
        <w:t>Innleiing</w:t>
      </w:r>
    </w:p>
    <w:p w14:paraId="351276EE" w14:textId="77777777" w:rsidR="00E10CA5" w:rsidRPr="00362308" w:rsidRDefault="00E10CA5" w:rsidP="00362308">
      <w:pPr>
        <w:pStyle w:val="Overskrift1"/>
      </w:pPr>
      <w:r w:rsidRPr="00362308">
        <w:t>Oversikt</w:t>
      </w:r>
    </w:p>
    <w:p w14:paraId="20696779" w14:textId="77777777" w:rsidR="00E10CA5" w:rsidRPr="00362308" w:rsidRDefault="00E10CA5" w:rsidP="00362308">
      <w:pPr>
        <w:pStyle w:val="Overskrift2"/>
      </w:pPr>
      <w:r w:rsidRPr="00362308">
        <w:t>Område</w:t>
      </w:r>
    </w:p>
    <w:p w14:paraId="06B34CBA" w14:textId="77777777" w:rsidR="00E10CA5" w:rsidRPr="00362308" w:rsidRDefault="00E10CA5" w:rsidP="00362308">
      <w:r w:rsidRPr="00362308">
        <w:t xml:space="preserve">I denne proposisjonen kjem departementet med forslag om utgifter og inntekter under programområde 00 </w:t>
      </w:r>
      <w:r w:rsidRPr="00362308">
        <w:rPr>
          <w:rStyle w:val="kursiv"/>
        </w:rPr>
        <w:t xml:space="preserve">Konstitusjonelle </w:t>
      </w:r>
      <w:proofErr w:type="spellStart"/>
      <w:r w:rsidRPr="00362308">
        <w:rPr>
          <w:rStyle w:val="kursiv"/>
        </w:rPr>
        <w:t>institusjonar</w:t>
      </w:r>
      <w:proofErr w:type="spellEnd"/>
      <w:r w:rsidRPr="00362308">
        <w:t xml:space="preserve">, programområde 23 </w:t>
      </w:r>
      <w:r w:rsidRPr="00362308">
        <w:rPr>
          <w:rStyle w:val="kursiv"/>
        </w:rPr>
        <w:t>Finansadministrasjon</w:t>
      </w:r>
      <w:r w:rsidRPr="00362308">
        <w:t xml:space="preserve">, </w:t>
      </w:r>
      <w:proofErr w:type="spellStart"/>
      <w:r w:rsidRPr="00362308">
        <w:t>medrekna</w:t>
      </w:r>
      <w:proofErr w:type="spellEnd"/>
      <w:r w:rsidRPr="00362308">
        <w:t xml:space="preserve"> skatte- og avgiftsadministrasjonen, og programområde 24 </w:t>
      </w:r>
      <w:proofErr w:type="spellStart"/>
      <w:r w:rsidRPr="00362308">
        <w:rPr>
          <w:rStyle w:val="kursiv"/>
        </w:rPr>
        <w:t>Statleg</w:t>
      </w:r>
      <w:proofErr w:type="spellEnd"/>
      <w:r w:rsidRPr="00362308">
        <w:rPr>
          <w:rStyle w:val="kursiv"/>
        </w:rPr>
        <w:t xml:space="preserve"> gjeld og krav, renter og avdrag m.m</w:t>
      </w:r>
      <w:r w:rsidRPr="00362308">
        <w:t xml:space="preserve">. Ansvaret for </w:t>
      </w:r>
      <w:proofErr w:type="spellStart"/>
      <w:r w:rsidRPr="00362308">
        <w:t>løyvingane</w:t>
      </w:r>
      <w:proofErr w:type="spellEnd"/>
      <w:r w:rsidRPr="00362308">
        <w:t xml:space="preserve">, </w:t>
      </w:r>
      <w:proofErr w:type="spellStart"/>
      <w:r w:rsidRPr="00362308">
        <w:t>medrekna</w:t>
      </w:r>
      <w:proofErr w:type="spellEnd"/>
      <w:r w:rsidRPr="00362308">
        <w:t xml:space="preserve"> </w:t>
      </w:r>
      <w:proofErr w:type="spellStart"/>
      <w:r w:rsidRPr="00362308">
        <w:t>rekneskapsavlegging</w:t>
      </w:r>
      <w:proofErr w:type="spellEnd"/>
      <w:r w:rsidRPr="00362308">
        <w:t xml:space="preserve">, under </w:t>
      </w:r>
      <w:proofErr w:type="spellStart"/>
      <w:r w:rsidRPr="00362308">
        <w:t>programkategoriane</w:t>
      </w:r>
      <w:proofErr w:type="spellEnd"/>
      <w:r w:rsidRPr="00362308">
        <w:t xml:space="preserve"> 00.30 </w:t>
      </w:r>
      <w:r w:rsidRPr="00362308">
        <w:rPr>
          <w:rStyle w:val="kursiv"/>
        </w:rPr>
        <w:t>Regjeringa</w:t>
      </w:r>
      <w:r w:rsidRPr="00362308">
        <w:t xml:space="preserve"> og 00.40 </w:t>
      </w:r>
      <w:r w:rsidRPr="00362308">
        <w:rPr>
          <w:rStyle w:val="kursiv"/>
        </w:rPr>
        <w:t>Stortinget og tilknytte organ</w:t>
      </w:r>
      <w:r w:rsidRPr="00362308">
        <w:t xml:space="preserve"> ligg til </w:t>
      </w:r>
      <w:proofErr w:type="spellStart"/>
      <w:r w:rsidRPr="00362308">
        <w:t>høvesvis</w:t>
      </w:r>
      <w:proofErr w:type="spellEnd"/>
      <w:r w:rsidRPr="00362308">
        <w:t xml:space="preserve"> Statsministerens kontor og Stortingets eigne </w:t>
      </w:r>
      <w:proofErr w:type="spellStart"/>
      <w:r w:rsidRPr="00362308">
        <w:t>institusjonar</w:t>
      </w:r>
      <w:proofErr w:type="spellEnd"/>
      <w:r w:rsidRPr="00362308">
        <w:t xml:space="preserve">. Av praktiske </w:t>
      </w:r>
      <w:proofErr w:type="spellStart"/>
      <w:r w:rsidRPr="00362308">
        <w:t>grunnar</w:t>
      </w:r>
      <w:proofErr w:type="spellEnd"/>
      <w:r w:rsidRPr="00362308">
        <w:t xml:space="preserve"> blir </w:t>
      </w:r>
      <w:proofErr w:type="spellStart"/>
      <w:r w:rsidRPr="00362308">
        <w:t>desse</w:t>
      </w:r>
      <w:proofErr w:type="spellEnd"/>
      <w:r w:rsidRPr="00362308">
        <w:t xml:space="preserve"> </w:t>
      </w:r>
      <w:proofErr w:type="spellStart"/>
      <w:r w:rsidRPr="00362308">
        <w:t>programkategoriane</w:t>
      </w:r>
      <w:proofErr w:type="spellEnd"/>
      <w:r w:rsidRPr="00362308">
        <w:t xml:space="preserve"> førte opp i Finansdepartementets proposisjon, og beløpa er </w:t>
      </w:r>
      <w:proofErr w:type="spellStart"/>
      <w:r w:rsidRPr="00362308">
        <w:t>tekne</w:t>
      </w:r>
      <w:proofErr w:type="spellEnd"/>
      <w:r w:rsidRPr="00362308">
        <w:t xml:space="preserve"> med i oversikt over </w:t>
      </w:r>
      <w:proofErr w:type="spellStart"/>
      <w:r w:rsidRPr="00362308">
        <w:t>løyvingar</w:t>
      </w:r>
      <w:proofErr w:type="spellEnd"/>
      <w:r w:rsidRPr="00362308">
        <w:t xml:space="preserve"> på Finansdepartementets område. Forslaget under programkategori 00.40 er i samsvar med forslaget </w:t>
      </w:r>
      <w:proofErr w:type="spellStart"/>
      <w:r w:rsidRPr="00362308">
        <w:t>frå</w:t>
      </w:r>
      <w:proofErr w:type="spellEnd"/>
      <w:r w:rsidRPr="00362308">
        <w:t xml:space="preserve"> stortingsadministrasjonen.</w:t>
      </w:r>
    </w:p>
    <w:p w14:paraId="27931ECA" w14:textId="77777777" w:rsidR="00E10CA5" w:rsidRPr="00362308" w:rsidRDefault="00E10CA5" w:rsidP="00362308">
      <w:pPr>
        <w:pStyle w:val="Overskrift2"/>
      </w:pPr>
      <w:proofErr w:type="spellStart"/>
      <w:r w:rsidRPr="00362308">
        <w:t>Hovudoppgåver</w:t>
      </w:r>
      <w:proofErr w:type="spellEnd"/>
      <w:r w:rsidRPr="00362308">
        <w:t xml:space="preserve"> og organisering</w:t>
      </w:r>
    </w:p>
    <w:p w14:paraId="5210ED18" w14:textId="77777777" w:rsidR="00E10CA5" w:rsidRPr="00362308" w:rsidRDefault="00E10CA5" w:rsidP="00362308">
      <w:r w:rsidRPr="00362308">
        <w:t xml:space="preserve">Finansdepartementet med </w:t>
      </w:r>
      <w:proofErr w:type="spellStart"/>
      <w:r w:rsidRPr="00362308">
        <w:t>underliggjande</w:t>
      </w:r>
      <w:proofErr w:type="spellEnd"/>
      <w:r w:rsidRPr="00362308">
        <w:t xml:space="preserve"> </w:t>
      </w:r>
      <w:proofErr w:type="spellStart"/>
      <w:r w:rsidRPr="00362308">
        <w:t>etatar</w:t>
      </w:r>
      <w:proofErr w:type="spellEnd"/>
      <w:r w:rsidRPr="00362308">
        <w:t xml:space="preserve"> har ansvar for m.a. å</w:t>
      </w:r>
    </w:p>
    <w:p w14:paraId="6E649705" w14:textId="77777777" w:rsidR="00E10CA5" w:rsidRPr="00362308" w:rsidRDefault="00E10CA5" w:rsidP="00362308">
      <w:pPr>
        <w:pStyle w:val="Liste"/>
      </w:pPr>
      <w:proofErr w:type="spellStart"/>
      <w:r w:rsidRPr="00362308">
        <w:t>medverke</w:t>
      </w:r>
      <w:proofErr w:type="spellEnd"/>
      <w:r w:rsidRPr="00362308">
        <w:t xml:space="preserve"> til </w:t>
      </w:r>
      <w:proofErr w:type="spellStart"/>
      <w:r w:rsidRPr="00362308">
        <w:t>eit</w:t>
      </w:r>
      <w:proofErr w:type="spellEnd"/>
      <w:r w:rsidRPr="00362308">
        <w:t xml:space="preserve"> </w:t>
      </w:r>
      <w:proofErr w:type="spellStart"/>
      <w:r w:rsidRPr="00362308">
        <w:t>høveleg</w:t>
      </w:r>
      <w:proofErr w:type="spellEnd"/>
      <w:r w:rsidRPr="00362308">
        <w:t xml:space="preserve"> grunnlag for vedtak i den økonomiske politikken og i budsjettarbeidet</w:t>
      </w:r>
    </w:p>
    <w:p w14:paraId="24028AD6" w14:textId="77777777" w:rsidR="00E10CA5" w:rsidRPr="00362308" w:rsidRDefault="00E10CA5" w:rsidP="00362308">
      <w:pPr>
        <w:pStyle w:val="Liste"/>
      </w:pPr>
      <w:r w:rsidRPr="00362308">
        <w:t xml:space="preserve">sikre finansieringa av den </w:t>
      </w:r>
      <w:proofErr w:type="spellStart"/>
      <w:r w:rsidRPr="00362308">
        <w:t>offentlege</w:t>
      </w:r>
      <w:proofErr w:type="spellEnd"/>
      <w:r w:rsidRPr="00362308">
        <w:t xml:space="preserve"> </w:t>
      </w:r>
      <w:proofErr w:type="spellStart"/>
      <w:r w:rsidRPr="00362308">
        <w:t>verksemda</w:t>
      </w:r>
      <w:proofErr w:type="spellEnd"/>
      <w:r w:rsidRPr="00362308">
        <w:t xml:space="preserve"> gjennom </w:t>
      </w:r>
      <w:proofErr w:type="spellStart"/>
      <w:r w:rsidRPr="00362308">
        <w:t>skattar</w:t>
      </w:r>
      <w:proofErr w:type="spellEnd"/>
      <w:r w:rsidRPr="00362308">
        <w:t xml:space="preserve"> og avgifter</w:t>
      </w:r>
    </w:p>
    <w:p w14:paraId="1094FC80" w14:textId="77777777" w:rsidR="00E10CA5" w:rsidRPr="00362308" w:rsidRDefault="00E10CA5" w:rsidP="00362308">
      <w:pPr>
        <w:pStyle w:val="Liste"/>
      </w:pPr>
      <w:r w:rsidRPr="00362308">
        <w:t>samordne arbeidet med statsbudsjettet og økonomistyringa i staten</w:t>
      </w:r>
    </w:p>
    <w:p w14:paraId="3EA77C4A" w14:textId="77777777" w:rsidR="00E10CA5" w:rsidRPr="00362308" w:rsidRDefault="00E10CA5" w:rsidP="00362308">
      <w:pPr>
        <w:pStyle w:val="Liste"/>
      </w:pPr>
      <w:r w:rsidRPr="00362308">
        <w:t xml:space="preserve">forvalte </w:t>
      </w:r>
      <w:proofErr w:type="spellStart"/>
      <w:r w:rsidRPr="00362308">
        <w:t>statleg</w:t>
      </w:r>
      <w:proofErr w:type="spellEnd"/>
      <w:r w:rsidRPr="00362308">
        <w:t xml:space="preserve"> formue og gjeld</w:t>
      </w:r>
    </w:p>
    <w:p w14:paraId="3A57E8CB" w14:textId="77777777" w:rsidR="00E10CA5" w:rsidRPr="00362308" w:rsidRDefault="00E10CA5" w:rsidP="00362308">
      <w:pPr>
        <w:pStyle w:val="Liste"/>
      </w:pPr>
      <w:proofErr w:type="spellStart"/>
      <w:r w:rsidRPr="00362308">
        <w:t>medverke</w:t>
      </w:r>
      <w:proofErr w:type="spellEnd"/>
      <w:r w:rsidRPr="00362308">
        <w:t xml:space="preserve"> til </w:t>
      </w:r>
      <w:proofErr w:type="spellStart"/>
      <w:r w:rsidRPr="00362308">
        <w:t>eit</w:t>
      </w:r>
      <w:proofErr w:type="spellEnd"/>
      <w:r w:rsidRPr="00362308">
        <w:t xml:space="preserve"> offisielt statistikk- og datagrunnlag til bruk i </w:t>
      </w:r>
      <w:proofErr w:type="spellStart"/>
      <w:r w:rsidRPr="00362308">
        <w:t>offentleg</w:t>
      </w:r>
      <w:proofErr w:type="spellEnd"/>
      <w:r w:rsidRPr="00362308">
        <w:t xml:space="preserve"> og privat </w:t>
      </w:r>
      <w:proofErr w:type="spellStart"/>
      <w:r w:rsidRPr="00362308">
        <w:t>verksemd</w:t>
      </w:r>
      <w:proofErr w:type="spellEnd"/>
    </w:p>
    <w:p w14:paraId="598A7947" w14:textId="77777777" w:rsidR="00E10CA5" w:rsidRPr="00362308" w:rsidRDefault="00E10CA5" w:rsidP="00362308">
      <w:pPr>
        <w:pStyle w:val="Liste"/>
      </w:pPr>
      <w:proofErr w:type="spellStart"/>
      <w:r w:rsidRPr="00362308">
        <w:t>medverke</w:t>
      </w:r>
      <w:proofErr w:type="spellEnd"/>
      <w:r w:rsidRPr="00362308">
        <w:t xml:space="preserve"> til </w:t>
      </w:r>
      <w:proofErr w:type="spellStart"/>
      <w:r w:rsidRPr="00362308">
        <w:t>velfungerande</w:t>
      </w:r>
      <w:proofErr w:type="spellEnd"/>
      <w:r w:rsidRPr="00362308">
        <w:t xml:space="preserve"> </w:t>
      </w:r>
      <w:proofErr w:type="spellStart"/>
      <w:r w:rsidRPr="00362308">
        <w:t>finansmarknader</w:t>
      </w:r>
      <w:proofErr w:type="spellEnd"/>
    </w:p>
    <w:p w14:paraId="305B8836" w14:textId="77777777" w:rsidR="00E10CA5" w:rsidRPr="00362308" w:rsidRDefault="00E10CA5" w:rsidP="00362308">
      <w:r w:rsidRPr="00362308">
        <w:t xml:space="preserve">Politikken på områda over er omtalt i Meld. St. 1 (2024–2025) </w:t>
      </w:r>
      <w:r w:rsidRPr="00362308">
        <w:rPr>
          <w:rStyle w:val="kursiv"/>
        </w:rPr>
        <w:t>Nasjonalbudsjettet 2025,</w:t>
      </w:r>
      <w:r w:rsidRPr="00362308">
        <w:t xml:space="preserve"> </w:t>
      </w:r>
      <w:proofErr w:type="spellStart"/>
      <w:r w:rsidRPr="00362308">
        <w:t>Prop</w:t>
      </w:r>
      <w:proofErr w:type="spellEnd"/>
      <w:r w:rsidRPr="00362308">
        <w:t xml:space="preserve">. 1 S (2024–2025) </w:t>
      </w:r>
      <w:r w:rsidRPr="00362308">
        <w:rPr>
          <w:rStyle w:val="kursiv"/>
        </w:rPr>
        <w:t>Statsbudsjettet for budsjettåret 2025</w:t>
      </w:r>
      <w:r w:rsidRPr="00362308">
        <w:t xml:space="preserve"> og </w:t>
      </w:r>
      <w:proofErr w:type="spellStart"/>
      <w:r w:rsidRPr="00362308">
        <w:t>Prop</w:t>
      </w:r>
      <w:proofErr w:type="spellEnd"/>
      <w:r w:rsidRPr="00362308">
        <w:t xml:space="preserve">. 1 LS (2024–2025) </w:t>
      </w:r>
      <w:r w:rsidRPr="00362308">
        <w:rPr>
          <w:rStyle w:val="kursiv"/>
        </w:rPr>
        <w:t>Skatter og avgifter 2025</w:t>
      </w:r>
      <w:r w:rsidRPr="00362308">
        <w:t xml:space="preserve">. Proposisjonen her </w:t>
      </w:r>
      <w:proofErr w:type="spellStart"/>
      <w:r w:rsidRPr="00362308">
        <w:t>omfattar</w:t>
      </w:r>
      <w:proofErr w:type="spellEnd"/>
      <w:r w:rsidRPr="00362308">
        <w:t xml:space="preserve"> i fyrste </w:t>
      </w:r>
      <w:proofErr w:type="spellStart"/>
      <w:r w:rsidRPr="00362308">
        <w:t>rekkje</w:t>
      </w:r>
      <w:proofErr w:type="spellEnd"/>
      <w:r w:rsidRPr="00362308">
        <w:t xml:space="preserve"> forvaltninga og administrasjonen på </w:t>
      </w:r>
      <w:proofErr w:type="spellStart"/>
      <w:r w:rsidRPr="00362308">
        <w:t>desse</w:t>
      </w:r>
      <w:proofErr w:type="spellEnd"/>
      <w:r w:rsidRPr="00362308">
        <w:t xml:space="preserve"> områda.</w:t>
      </w:r>
    </w:p>
    <w:p w14:paraId="42855D47" w14:textId="77777777" w:rsidR="00E10CA5" w:rsidRPr="00362308" w:rsidRDefault="00E10CA5" w:rsidP="00362308">
      <w:proofErr w:type="spellStart"/>
      <w:r w:rsidRPr="00362308">
        <w:t>Nedanfor</w:t>
      </w:r>
      <w:proofErr w:type="spellEnd"/>
      <w:r w:rsidRPr="00362308">
        <w:t xml:space="preserve"> er </w:t>
      </w:r>
      <w:proofErr w:type="gramStart"/>
      <w:r w:rsidRPr="00362308">
        <w:t>ei oversikt</w:t>
      </w:r>
      <w:proofErr w:type="gramEnd"/>
      <w:r w:rsidRPr="00362308">
        <w:t xml:space="preserve"> over </w:t>
      </w:r>
      <w:proofErr w:type="spellStart"/>
      <w:r w:rsidRPr="00362308">
        <w:t>verksemder</w:t>
      </w:r>
      <w:proofErr w:type="spellEnd"/>
      <w:r w:rsidRPr="00362308">
        <w:t xml:space="preserve"> på Finansdepartementets område.</w:t>
      </w:r>
    </w:p>
    <w:p w14:paraId="02E5432A" w14:textId="77AFA949" w:rsidR="00E10CA5" w:rsidRPr="00362308" w:rsidRDefault="00362308" w:rsidP="00362308">
      <w:r w:rsidRPr="00362308">
        <w:rPr>
          <w:noProof/>
        </w:rPr>
        <w:lastRenderedPageBreak/>
        <w:drawing>
          <wp:inline distT="0" distB="0" distL="0" distR="0" wp14:anchorId="64438ACA" wp14:editId="19EEC2B0">
            <wp:extent cx="6076950" cy="2667000"/>
            <wp:effectExtent l="0" t="0" r="0" b="0"/>
            <wp:docPr id="1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667000"/>
                    </a:xfrm>
                    <a:prstGeom prst="rect">
                      <a:avLst/>
                    </a:prstGeom>
                    <a:noFill/>
                    <a:ln>
                      <a:noFill/>
                    </a:ln>
                  </pic:spPr>
                </pic:pic>
              </a:graphicData>
            </a:graphic>
          </wp:inline>
        </w:drawing>
      </w:r>
    </w:p>
    <w:p w14:paraId="304E5D3A" w14:textId="77777777" w:rsidR="00E10CA5" w:rsidRPr="00362308" w:rsidRDefault="00E10CA5" w:rsidP="00362308">
      <w:pPr>
        <w:pStyle w:val="figur-tittel"/>
      </w:pPr>
      <w:proofErr w:type="spellStart"/>
      <w:r w:rsidRPr="00362308">
        <w:t>Verksemder</w:t>
      </w:r>
      <w:proofErr w:type="spellEnd"/>
      <w:r w:rsidRPr="00362308">
        <w:t xml:space="preserve"> på Finansdepartementets område i 2025</w:t>
      </w:r>
    </w:p>
    <w:p w14:paraId="495B520A" w14:textId="77777777" w:rsidR="00E10CA5" w:rsidRPr="00362308" w:rsidRDefault="00E10CA5" w:rsidP="00362308">
      <w:pPr>
        <w:pStyle w:val="figur-noter"/>
        <w:rPr>
          <w:rStyle w:val="skrift-hevet"/>
        </w:rPr>
      </w:pPr>
      <w:r w:rsidRPr="00362308">
        <w:rPr>
          <w:rStyle w:val="skrift-hevet"/>
        </w:rPr>
        <w:t>1</w:t>
      </w:r>
      <w:r w:rsidRPr="00362308">
        <w:rPr>
          <w:rStyle w:val="skrift-hevet"/>
        </w:rPr>
        <w:tab/>
      </w:r>
      <w:r w:rsidRPr="00362308">
        <w:t xml:space="preserve">Fordeling av ansvar mellom </w:t>
      </w:r>
      <w:proofErr w:type="spellStart"/>
      <w:r w:rsidRPr="00362308">
        <w:t>Noregs</w:t>
      </w:r>
      <w:proofErr w:type="spellEnd"/>
      <w:r w:rsidRPr="00362308">
        <w:t xml:space="preserve"> Bank og statsmaktene i m.a. budsjettsaker og administrative saker er regulert av lov 21. juni 2019 nr. 31 om Norges Bank og pengevesenet mv.</w:t>
      </w:r>
    </w:p>
    <w:p w14:paraId="4F671D8D" w14:textId="77777777" w:rsidR="00E10CA5" w:rsidRPr="00362308" w:rsidRDefault="00E10CA5" w:rsidP="00362308">
      <w:pPr>
        <w:pStyle w:val="figur-noter"/>
        <w:rPr>
          <w:rStyle w:val="skrift-hevet"/>
        </w:rPr>
      </w:pPr>
      <w:r w:rsidRPr="00362308">
        <w:rPr>
          <w:rStyle w:val="skrift-hevet"/>
        </w:rPr>
        <w:t>2</w:t>
      </w:r>
      <w:r w:rsidRPr="00362308">
        <w:rPr>
          <w:rStyle w:val="skrift-hevet"/>
        </w:rPr>
        <w:tab/>
      </w:r>
      <w:r w:rsidRPr="00362308">
        <w:t>Fondet er særskilt rettssubjekt, jf. lov 29. juni 2007 nr. 44 om Folketrygdfondet.</w:t>
      </w:r>
    </w:p>
    <w:p w14:paraId="41E594D9" w14:textId="77777777" w:rsidR="00E10CA5" w:rsidRPr="00362308" w:rsidRDefault="00E10CA5" w:rsidP="00362308">
      <w:pPr>
        <w:pStyle w:val="figur-noter"/>
        <w:rPr>
          <w:rStyle w:val="skrift-hevet"/>
        </w:rPr>
      </w:pPr>
      <w:r w:rsidRPr="00362308">
        <w:rPr>
          <w:rStyle w:val="skrift-hevet"/>
        </w:rPr>
        <w:t>3</w:t>
      </w:r>
      <w:r w:rsidRPr="00362308">
        <w:rPr>
          <w:rStyle w:val="skrift-hevet"/>
        </w:rPr>
        <w:tab/>
      </w:r>
      <w:proofErr w:type="spellStart"/>
      <w:r w:rsidRPr="00362308">
        <w:t>Verksemd</w:t>
      </w:r>
      <w:proofErr w:type="spellEnd"/>
      <w:r w:rsidRPr="00362308">
        <w:t xml:space="preserve"> med eige styre.</w:t>
      </w:r>
    </w:p>
    <w:p w14:paraId="1F8C0E85" w14:textId="77777777" w:rsidR="00E10CA5" w:rsidRPr="00362308" w:rsidRDefault="00E10CA5" w:rsidP="00362308">
      <w:pPr>
        <w:pStyle w:val="figur-noter"/>
      </w:pPr>
      <w:r w:rsidRPr="00362308">
        <w:rPr>
          <w:rStyle w:val="skrift-hevet"/>
        </w:rPr>
        <w:t>4</w:t>
      </w:r>
      <w:r w:rsidRPr="00362308">
        <w:rPr>
          <w:rStyle w:val="skrift-hevet"/>
        </w:rPr>
        <w:tab/>
      </w:r>
      <w:r w:rsidRPr="00362308">
        <w:t>Fondet er særskilt rettssubjekt, jf. lov 23. mars 2018 nr. 3 om Bankenes sikringsfond</w:t>
      </w:r>
    </w:p>
    <w:p w14:paraId="5B15B4F2" w14:textId="77777777" w:rsidR="00E10CA5" w:rsidRPr="00362308" w:rsidRDefault="00E10CA5" w:rsidP="00362308">
      <w:pPr>
        <w:pStyle w:val="Overskrift2"/>
      </w:pPr>
      <w:r w:rsidRPr="00362308">
        <w:t>Oversikt over budsjettforslaget for Finansdepartementet</w:t>
      </w:r>
    </w:p>
    <w:p w14:paraId="6ACB7D54" w14:textId="77777777" w:rsidR="00E10CA5" w:rsidRPr="00362308" w:rsidRDefault="00E10CA5" w:rsidP="00362308">
      <w:pPr>
        <w:pStyle w:val="avsnitt-tittel"/>
      </w:pPr>
      <w:r w:rsidRPr="00362308">
        <w:t>Programområde under departementet</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969"/>
        <w:gridCol w:w="1560"/>
        <w:gridCol w:w="1417"/>
        <w:gridCol w:w="1375"/>
        <w:gridCol w:w="1239"/>
      </w:tblGrid>
      <w:tr w:rsidR="003D59D3" w:rsidRPr="00362308" w14:paraId="513D1259" w14:textId="77777777" w:rsidTr="004B4015">
        <w:trPr>
          <w:trHeight w:val="380"/>
          <w:hidden/>
        </w:trPr>
        <w:tc>
          <w:tcPr>
            <w:tcW w:w="3969" w:type="dxa"/>
            <w:tcBorders>
              <w:top w:val="nil"/>
              <w:left w:val="nil"/>
              <w:bottom w:val="single" w:sz="4" w:space="0" w:color="000000"/>
              <w:right w:val="nil"/>
            </w:tcBorders>
            <w:tcMar>
              <w:top w:w="128" w:type="dxa"/>
              <w:left w:w="43" w:type="dxa"/>
              <w:bottom w:w="43" w:type="dxa"/>
              <w:right w:w="43" w:type="dxa"/>
            </w:tcMar>
            <w:vAlign w:val="bottom"/>
          </w:tcPr>
          <w:p w14:paraId="1B94026B" w14:textId="77777777" w:rsidR="00E10CA5" w:rsidRPr="00362308" w:rsidRDefault="00E10CA5" w:rsidP="00362308">
            <w:pPr>
              <w:pStyle w:val="Tabellnavn"/>
            </w:pPr>
            <w:r w:rsidRPr="00362308">
              <w:t>UIPOPO</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182D82F0" w14:textId="77777777" w:rsidR="00E10CA5" w:rsidRPr="004B4015" w:rsidRDefault="00E10CA5" w:rsidP="004B4015">
            <w:pPr>
              <w:jc w:val="right"/>
              <w:rPr>
                <w:sz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504F047" w14:textId="77777777" w:rsidR="00E10CA5" w:rsidRPr="004B4015" w:rsidRDefault="00E10CA5" w:rsidP="004B4015">
            <w:pPr>
              <w:jc w:val="right"/>
              <w:rPr>
                <w:sz w:val="22"/>
              </w:rPr>
            </w:pP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4982AB62" w14:textId="77777777" w:rsidR="00E10CA5" w:rsidRPr="004B4015" w:rsidRDefault="00E10CA5" w:rsidP="004B4015">
            <w:pPr>
              <w:jc w:val="right"/>
              <w:rPr>
                <w:sz w:val="22"/>
              </w:rPr>
            </w:pPr>
          </w:p>
        </w:tc>
        <w:tc>
          <w:tcPr>
            <w:tcW w:w="1239" w:type="dxa"/>
            <w:tcBorders>
              <w:top w:val="nil"/>
              <w:left w:val="nil"/>
              <w:bottom w:val="single" w:sz="4" w:space="0" w:color="000000"/>
              <w:right w:val="nil"/>
            </w:tcBorders>
            <w:tcMar>
              <w:top w:w="128" w:type="dxa"/>
              <w:left w:w="43" w:type="dxa"/>
              <w:bottom w:w="43" w:type="dxa"/>
              <w:right w:w="43" w:type="dxa"/>
            </w:tcMar>
            <w:vAlign w:val="bottom"/>
          </w:tcPr>
          <w:p w14:paraId="34F5B567" w14:textId="77777777" w:rsidR="00E10CA5" w:rsidRPr="004B4015" w:rsidRDefault="00E10CA5" w:rsidP="004B4015">
            <w:pPr>
              <w:jc w:val="right"/>
              <w:rPr>
                <w:sz w:val="22"/>
              </w:rPr>
            </w:pPr>
            <w:r w:rsidRPr="004B4015">
              <w:rPr>
                <w:sz w:val="22"/>
              </w:rPr>
              <w:t>(i 1 000 kr)</w:t>
            </w:r>
          </w:p>
        </w:tc>
      </w:tr>
      <w:tr w:rsidR="003D59D3" w:rsidRPr="00362308" w14:paraId="0C29B960" w14:textId="77777777" w:rsidTr="004B4015">
        <w:trPr>
          <w:trHeight w:val="600"/>
        </w:trPr>
        <w:tc>
          <w:tcPr>
            <w:tcW w:w="3969" w:type="dxa"/>
            <w:tcBorders>
              <w:top w:val="nil"/>
              <w:left w:val="nil"/>
              <w:bottom w:val="single" w:sz="4" w:space="0" w:color="000000"/>
              <w:right w:val="nil"/>
            </w:tcBorders>
            <w:tcMar>
              <w:top w:w="128" w:type="dxa"/>
              <w:left w:w="43" w:type="dxa"/>
              <w:bottom w:w="43" w:type="dxa"/>
              <w:right w:w="43" w:type="dxa"/>
            </w:tcMar>
            <w:vAlign w:val="bottom"/>
          </w:tcPr>
          <w:p w14:paraId="2EF5C9AF" w14:textId="77777777" w:rsidR="00E10CA5" w:rsidRPr="004B4015" w:rsidRDefault="00E10CA5" w:rsidP="00362308">
            <w:pPr>
              <w:rPr>
                <w:sz w:val="22"/>
              </w:rPr>
            </w:pPr>
            <w:proofErr w:type="spellStart"/>
            <w:r w:rsidRPr="004B4015">
              <w:rPr>
                <w:sz w:val="22"/>
              </w:rPr>
              <w:t>Nemning</w:t>
            </w:r>
            <w:proofErr w:type="spellEnd"/>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264700E3" w14:textId="77777777" w:rsidR="00E10CA5" w:rsidRPr="004B4015" w:rsidRDefault="00E10CA5" w:rsidP="004B4015">
            <w:pPr>
              <w:jc w:val="right"/>
              <w:rPr>
                <w:sz w:val="22"/>
              </w:rPr>
            </w:pPr>
            <w:proofErr w:type="spellStart"/>
            <w:r w:rsidRPr="004B4015">
              <w:rPr>
                <w:sz w:val="22"/>
              </w:rPr>
              <w:t>Rekneskap</w:t>
            </w:r>
            <w:proofErr w:type="spellEnd"/>
            <w:r w:rsidRPr="004B4015">
              <w:rPr>
                <w:sz w:val="22"/>
              </w:rPr>
              <w:br/>
              <w:t>2023</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CF9D4CB" w14:textId="77777777" w:rsidR="00E10CA5" w:rsidRPr="004B4015" w:rsidRDefault="00E10CA5" w:rsidP="004B4015">
            <w:pPr>
              <w:jc w:val="right"/>
              <w:rPr>
                <w:sz w:val="22"/>
              </w:rPr>
            </w:pPr>
            <w:r w:rsidRPr="004B4015">
              <w:rPr>
                <w:sz w:val="22"/>
              </w:rPr>
              <w:t>Saldert</w:t>
            </w:r>
            <w:r w:rsidRPr="004B4015">
              <w:rPr>
                <w:sz w:val="22"/>
              </w:rPr>
              <w:br/>
              <w:t>budsjett 2024</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6765186E" w14:textId="77777777" w:rsidR="00E10CA5" w:rsidRPr="004B4015" w:rsidRDefault="00E10CA5" w:rsidP="004B4015">
            <w:pPr>
              <w:jc w:val="right"/>
              <w:rPr>
                <w:sz w:val="22"/>
              </w:rPr>
            </w:pPr>
            <w:r w:rsidRPr="004B4015">
              <w:rPr>
                <w:sz w:val="22"/>
              </w:rPr>
              <w:t>Forslag</w:t>
            </w:r>
            <w:r w:rsidRPr="004B4015">
              <w:rPr>
                <w:sz w:val="22"/>
              </w:rPr>
              <w:br/>
              <w:t>2025</w:t>
            </w:r>
          </w:p>
        </w:tc>
        <w:tc>
          <w:tcPr>
            <w:tcW w:w="1239" w:type="dxa"/>
            <w:tcBorders>
              <w:top w:val="nil"/>
              <w:left w:val="nil"/>
              <w:bottom w:val="single" w:sz="4" w:space="0" w:color="000000"/>
              <w:right w:val="nil"/>
            </w:tcBorders>
            <w:tcMar>
              <w:top w:w="128" w:type="dxa"/>
              <w:left w:w="43" w:type="dxa"/>
              <w:bottom w:w="43" w:type="dxa"/>
              <w:right w:w="43" w:type="dxa"/>
            </w:tcMar>
            <w:vAlign w:val="bottom"/>
          </w:tcPr>
          <w:p w14:paraId="2C672601" w14:textId="77777777" w:rsidR="00E10CA5" w:rsidRPr="004B4015" w:rsidRDefault="00E10CA5" w:rsidP="004B4015">
            <w:pPr>
              <w:jc w:val="right"/>
              <w:rPr>
                <w:sz w:val="22"/>
              </w:rPr>
            </w:pPr>
            <w:r w:rsidRPr="004B4015">
              <w:rPr>
                <w:sz w:val="22"/>
              </w:rPr>
              <w:t>Endring</w:t>
            </w:r>
            <w:r w:rsidRPr="004B4015">
              <w:rPr>
                <w:sz w:val="22"/>
              </w:rPr>
              <w:br/>
              <w:t>i pst.</w:t>
            </w:r>
          </w:p>
        </w:tc>
      </w:tr>
      <w:tr w:rsidR="003D59D3" w:rsidRPr="00362308" w14:paraId="3BEDC063" w14:textId="77777777" w:rsidTr="004B4015">
        <w:trPr>
          <w:trHeight w:val="380"/>
        </w:trPr>
        <w:tc>
          <w:tcPr>
            <w:tcW w:w="3969" w:type="dxa"/>
            <w:tcBorders>
              <w:top w:val="single" w:sz="4" w:space="0" w:color="000000"/>
              <w:left w:val="nil"/>
              <w:bottom w:val="nil"/>
              <w:right w:val="nil"/>
            </w:tcBorders>
            <w:tcMar>
              <w:top w:w="128" w:type="dxa"/>
              <w:left w:w="43" w:type="dxa"/>
              <w:bottom w:w="43" w:type="dxa"/>
              <w:right w:w="43" w:type="dxa"/>
            </w:tcMar>
          </w:tcPr>
          <w:p w14:paraId="37B95684" w14:textId="1687E906" w:rsidR="00E10CA5" w:rsidRPr="004B4015" w:rsidRDefault="00E10CA5" w:rsidP="00362308">
            <w:pPr>
              <w:rPr>
                <w:sz w:val="22"/>
              </w:rPr>
            </w:pPr>
            <w:r w:rsidRPr="004B4015">
              <w:rPr>
                <w:sz w:val="22"/>
              </w:rPr>
              <w:t xml:space="preserve">Programområde 00 Konstitusjonelle </w:t>
            </w:r>
            <w:r w:rsidR="00AE31D6" w:rsidRPr="004B4015">
              <w:rPr>
                <w:sz w:val="22"/>
              </w:rPr>
              <w:br/>
            </w:r>
            <w:proofErr w:type="spellStart"/>
            <w:r w:rsidRPr="004B4015">
              <w:rPr>
                <w:sz w:val="22"/>
              </w:rPr>
              <w:t>institusjonar</w:t>
            </w:r>
            <w:proofErr w:type="spellEnd"/>
          </w:p>
        </w:tc>
        <w:tc>
          <w:tcPr>
            <w:tcW w:w="1560" w:type="dxa"/>
            <w:tcBorders>
              <w:top w:val="single" w:sz="4" w:space="0" w:color="000000"/>
              <w:left w:val="nil"/>
              <w:bottom w:val="nil"/>
              <w:right w:val="nil"/>
            </w:tcBorders>
            <w:tcMar>
              <w:top w:w="128" w:type="dxa"/>
              <w:left w:w="43" w:type="dxa"/>
              <w:bottom w:w="43" w:type="dxa"/>
              <w:right w:w="43" w:type="dxa"/>
            </w:tcMar>
            <w:vAlign w:val="bottom"/>
          </w:tcPr>
          <w:p w14:paraId="5C38DA19" w14:textId="77777777" w:rsidR="00E10CA5" w:rsidRPr="004B4015" w:rsidRDefault="00E10CA5" w:rsidP="004B4015">
            <w:pPr>
              <w:jc w:val="right"/>
              <w:rPr>
                <w:sz w:val="22"/>
              </w:rPr>
            </w:pPr>
            <w:r w:rsidRPr="004B4015">
              <w:rPr>
                <w:sz w:val="22"/>
              </w:rPr>
              <w:t>2 688 543</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0C13CA40" w14:textId="77777777" w:rsidR="00E10CA5" w:rsidRPr="004B4015" w:rsidRDefault="00E10CA5" w:rsidP="004B4015">
            <w:pPr>
              <w:jc w:val="right"/>
              <w:rPr>
                <w:sz w:val="22"/>
              </w:rPr>
            </w:pPr>
            <w:r w:rsidRPr="004B4015">
              <w:rPr>
                <w:sz w:val="22"/>
              </w:rPr>
              <w:t>2 868 046</w:t>
            </w:r>
          </w:p>
        </w:tc>
        <w:tc>
          <w:tcPr>
            <w:tcW w:w="1375" w:type="dxa"/>
            <w:tcBorders>
              <w:top w:val="single" w:sz="4" w:space="0" w:color="000000"/>
              <w:left w:val="nil"/>
              <w:bottom w:val="nil"/>
              <w:right w:val="nil"/>
            </w:tcBorders>
            <w:tcMar>
              <w:top w:w="128" w:type="dxa"/>
              <w:left w:w="43" w:type="dxa"/>
              <w:bottom w:w="43" w:type="dxa"/>
              <w:right w:w="43" w:type="dxa"/>
            </w:tcMar>
            <w:vAlign w:val="bottom"/>
          </w:tcPr>
          <w:p w14:paraId="6E42B291" w14:textId="77777777" w:rsidR="00E10CA5" w:rsidRPr="004B4015" w:rsidRDefault="00E10CA5" w:rsidP="004B4015">
            <w:pPr>
              <w:jc w:val="right"/>
              <w:rPr>
                <w:sz w:val="22"/>
              </w:rPr>
            </w:pPr>
            <w:r w:rsidRPr="004B4015">
              <w:rPr>
                <w:sz w:val="22"/>
              </w:rPr>
              <w:t>3 048 162</w:t>
            </w:r>
          </w:p>
        </w:tc>
        <w:tc>
          <w:tcPr>
            <w:tcW w:w="1239" w:type="dxa"/>
            <w:tcBorders>
              <w:top w:val="single" w:sz="4" w:space="0" w:color="000000"/>
              <w:left w:val="nil"/>
              <w:bottom w:val="nil"/>
              <w:right w:val="nil"/>
            </w:tcBorders>
            <w:tcMar>
              <w:top w:w="128" w:type="dxa"/>
              <w:left w:w="43" w:type="dxa"/>
              <w:bottom w:w="43" w:type="dxa"/>
              <w:right w:w="43" w:type="dxa"/>
            </w:tcMar>
            <w:vAlign w:val="bottom"/>
          </w:tcPr>
          <w:p w14:paraId="0FC96328" w14:textId="77777777" w:rsidR="00E10CA5" w:rsidRPr="004B4015" w:rsidRDefault="00E10CA5" w:rsidP="004B4015">
            <w:pPr>
              <w:jc w:val="right"/>
              <w:rPr>
                <w:sz w:val="22"/>
              </w:rPr>
            </w:pPr>
            <w:r w:rsidRPr="004B4015">
              <w:rPr>
                <w:sz w:val="22"/>
              </w:rPr>
              <w:t>6,3</w:t>
            </w:r>
          </w:p>
        </w:tc>
      </w:tr>
      <w:tr w:rsidR="003D59D3" w:rsidRPr="00362308" w14:paraId="06AE59A3" w14:textId="77777777" w:rsidTr="004B4015">
        <w:trPr>
          <w:trHeight w:val="380"/>
        </w:trPr>
        <w:tc>
          <w:tcPr>
            <w:tcW w:w="3969" w:type="dxa"/>
            <w:tcBorders>
              <w:top w:val="nil"/>
              <w:left w:val="nil"/>
              <w:bottom w:val="nil"/>
              <w:right w:val="nil"/>
            </w:tcBorders>
            <w:tcMar>
              <w:top w:w="128" w:type="dxa"/>
              <w:left w:w="43" w:type="dxa"/>
              <w:bottom w:w="43" w:type="dxa"/>
              <w:right w:w="43" w:type="dxa"/>
            </w:tcMar>
          </w:tcPr>
          <w:p w14:paraId="2AFA5B0D" w14:textId="77777777" w:rsidR="00E10CA5" w:rsidRPr="004B4015" w:rsidRDefault="00E10CA5" w:rsidP="00362308">
            <w:pPr>
              <w:rPr>
                <w:sz w:val="22"/>
              </w:rPr>
            </w:pPr>
            <w:r w:rsidRPr="004B4015">
              <w:rPr>
                <w:sz w:val="22"/>
              </w:rPr>
              <w:t>Programområde 23 Finansadministrasjon</w:t>
            </w:r>
          </w:p>
        </w:tc>
        <w:tc>
          <w:tcPr>
            <w:tcW w:w="1560" w:type="dxa"/>
            <w:tcBorders>
              <w:top w:val="nil"/>
              <w:left w:val="nil"/>
              <w:bottom w:val="nil"/>
              <w:right w:val="nil"/>
            </w:tcBorders>
            <w:tcMar>
              <w:top w:w="128" w:type="dxa"/>
              <w:left w:w="43" w:type="dxa"/>
              <w:bottom w:w="43" w:type="dxa"/>
              <w:right w:w="43" w:type="dxa"/>
            </w:tcMar>
            <w:vAlign w:val="bottom"/>
          </w:tcPr>
          <w:p w14:paraId="6183C754" w14:textId="77777777" w:rsidR="00E10CA5" w:rsidRPr="004B4015" w:rsidRDefault="00E10CA5" w:rsidP="004B4015">
            <w:pPr>
              <w:jc w:val="right"/>
              <w:rPr>
                <w:sz w:val="22"/>
              </w:rPr>
            </w:pPr>
            <w:r w:rsidRPr="004B4015">
              <w:rPr>
                <w:sz w:val="22"/>
              </w:rPr>
              <w:t>58 391 060</w:t>
            </w:r>
          </w:p>
        </w:tc>
        <w:tc>
          <w:tcPr>
            <w:tcW w:w="1417" w:type="dxa"/>
            <w:tcBorders>
              <w:top w:val="nil"/>
              <w:left w:val="nil"/>
              <w:bottom w:val="nil"/>
              <w:right w:val="nil"/>
            </w:tcBorders>
            <w:tcMar>
              <w:top w:w="128" w:type="dxa"/>
              <w:left w:w="43" w:type="dxa"/>
              <w:bottom w:w="43" w:type="dxa"/>
              <w:right w:w="43" w:type="dxa"/>
            </w:tcMar>
            <w:vAlign w:val="bottom"/>
          </w:tcPr>
          <w:p w14:paraId="1782D7E8" w14:textId="77777777" w:rsidR="00E10CA5" w:rsidRPr="004B4015" w:rsidRDefault="00E10CA5" w:rsidP="004B4015">
            <w:pPr>
              <w:jc w:val="right"/>
              <w:rPr>
                <w:sz w:val="22"/>
              </w:rPr>
            </w:pPr>
            <w:r w:rsidRPr="004B4015">
              <w:rPr>
                <w:sz w:val="22"/>
              </w:rPr>
              <w:t>60 509 290</w:t>
            </w:r>
          </w:p>
        </w:tc>
        <w:tc>
          <w:tcPr>
            <w:tcW w:w="1375" w:type="dxa"/>
            <w:tcBorders>
              <w:top w:val="nil"/>
              <w:left w:val="nil"/>
              <w:bottom w:val="nil"/>
              <w:right w:val="nil"/>
            </w:tcBorders>
            <w:tcMar>
              <w:top w:w="128" w:type="dxa"/>
              <w:left w:w="43" w:type="dxa"/>
              <w:bottom w:w="43" w:type="dxa"/>
              <w:right w:w="43" w:type="dxa"/>
            </w:tcMar>
            <w:vAlign w:val="bottom"/>
          </w:tcPr>
          <w:p w14:paraId="11A19276" w14:textId="77777777" w:rsidR="00E10CA5" w:rsidRPr="004B4015" w:rsidRDefault="00E10CA5" w:rsidP="004B4015">
            <w:pPr>
              <w:jc w:val="right"/>
              <w:rPr>
                <w:sz w:val="22"/>
              </w:rPr>
            </w:pPr>
            <w:r w:rsidRPr="004B4015">
              <w:rPr>
                <w:sz w:val="22"/>
              </w:rPr>
              <w:t>63 567 459</w:t>
            </w:r>
          </w:p>
        </w:tc>
        <w:tc>
          <w:tcPr>
            <w:tcW w:w="1239" w:type="dxa"/>
            <w:tcBorders>
              <w:top w:val="nil"/>
              <w:left w:val="nil"/>
              <w:bottom w:val="nil"/>
              <w:right w:val="nil"/>
            </w:tcBorders>
            <w:tcMar>
              <w:top w:w="128" w:type="dxa"/>
              <w:left w:w="43" w:type="dxa"/>
              <w:bottom w:w="43" w:type="dxa"/>
              <w:right w:w="43" w:type="dxa"/>
            </w:tcMar>
            <w:vAlign w:val="bottom"/>
          </w:tcPr>
          <w:p w14:paraId="7E7C6EAA" w14:textId="77777777" w:rsidR="00E10CA5" w:rsidRPr="004B4015" w:rsidRDefault="00E10CA5" w:rsidP="004B4015">
            <w:pPr>
              <w:jc w:val="right"/>
              <w:rPr>
                <w:sz w:val="22"/>
              </w:rPr>
            </w:pPr>
            <w:r w:rsidRPr="004B4015">
              <w:rPr>
                <w:sz w:val="22"/>
              </w:rPr>
              <w:t>5,1</w:t>
            </w:r>
          </w:p>
        </w:tc>
      </w:tr>
      <w:tr w:rsidR="003D59D3" w:rsidRPr="00362308" w14:paraId="42E06C26" w14:textId="77777777" w:rsidTr="004B4015">
        <w:trPr>
          <w:trHeight w:val="640"/>
        </w:trPr>
        <w:tc>
          <w:tcPr>
            <w:tcW w:w="3969" w:type="dxa"/>
            <w:tcBorders>
              <w:top w:val="nil"/>
              <w:left w:val="nil"/>
              <w:bottom w:val="nil"/>
              <w:right w:val="nil"/>
            </w:tcBorders>
            <w:tcMar>
              <w:top w:w="128" w:type="dxa"/>
              <w:left w:w="43" w:type="dxa"/>
              <w:bottom w:w="43" w:type="dxa"/>
              <w:right w:w="43" w:type="dxa"/>
            </w:tcMar>
          </w:tcPr>
          <w:p w14:paraId="69B168A7" w14:textId="77777777" w:rsidR="00E10CA5" w:rsidRPr="004B4015" w:rsidRDefault="00E10CA5" w:rsidP="00362308">
            <w:pPr>
              <w:rPr>
                <w:sz w:val="22"/>
              </w:rPr>
            </w:pPr>
            <w:r w:rsidRPr="004B4015">
              <w:rPr>
                <w:sz w:val="22"/>
              </w:rPr>
              <w:t xml:space="preserve">Programområde 24 </w:t>
            </w:r>
            <w:proofErr w:type="spellStart"/>
            <w:r w:rsidRPr="004B4015">
              <w:rPr>
                <w:sz w:val="22"/>
              </w:rPr>
              <w:t>Statleg</w:t>
            </w:r>
            <w:proofErr w:type="spellEnd"/>
            <w:r w:rsidRPr="004B4015">
              <w:rPr>
                <w:sz w:val="22"/>
              </w:rPr>
              <w:t xml:space="preserve"> gjeld og krav, renter og avdrag m.m.</w:t>
            </w:r>
          </w:p>
        </w:tc>
        <w:tc>
          <w:tcPr>
            <w:tcW w:w="1560" w:type="dxa"/>
            <w:tcBorders>
              <w:top w:val="nil"/>
              <w:left w:val="nil"/>
              <w:bottom w:val="nil"/>
              <w:right w:val="nil"/>
            </w:tcBorders>
            <w:tcMar>
              <w:top w:w="128" w:type="dxa"/>
              <w:left w:w="43" w:type="dxa"/>
              <w:bottom w:w="43" w:type="dxa"/>
              <w:right w:w="43" w:type="dxa"/>
            </w:tcMar>
            <w:vAlign w:val="bottom"/>
          </w:tcPr>
          <w:p w14:paraId="5608AF79" w14:textId="77777777" w:rsidR="00E10CA5" w:rsidRPr="004B4015" w:rsidRDefault="00E10CA5" w:rsidP="004B4015">
            <w:pPr>
              <w:jc w:val="right"/>
              <w:rPr>
                <w:sz w:val="22"/>
              </w:rPr>
            </w:pPr>
            <w:r w:rsidRPr="004B4015">
              <w:rPr>
                <w:sz w:val="22"/>
              </w:rPr>
              <w:t>110 761 597</w:t>
            </w:r>
          </w:p>
        </w:tc>
        <w:tc>
          <w:tcPr>
            <w:tcW w:w="1417" w:type="dxa"/>
            <w:tcBorders>
              <w:top w:val="nil"/>
              <w:left w:val="nil"/>
              <w:bottom w:val="nil"/>
              <w:right w:val="nil"/>
            </w:tcBorders>
            <w:tcMar>
              <w:top w:w="128" w:type="dxa"/>
              <w:left w:w="43" w:type="dxa"/>
              <w:bottom w:w="43" w:type="dxa"/>
              <w:right w:w="43" w:type="dxa"/>
            </w:tcMar>
            <w:vAlign w:val="bottom"/>
          </w:tcPr>
          <w:p w14:paraId="2640A8DF" w14:textId="77777777" w:rsidR="00E10CA5" w:rsidRPr="004B4015" w:rsidRDefault="00E10CA5" w:rsidP="004B4015">
            <w:pPr>
              <w:jc w:val="right"/>
              <w:rPr>
                <w:sz w:val="22"/>
              </w:rPr>
            </w:pPr>
            <w:r w:rsidRPr="004B4015">
              <w:rPr>
                <w:sz w:val="22"/>
              </w:rPr>
              <w:t>80 454 300</w:t>
            </w:r>
          </w:p>
        </w:tc>
        <w:tc>
          <w:tcPr>
            <w:tcW w:w="1375" w:type="dxa"/>
            <w:tcBorders>
              <w:top w:val="nil"/>
              <w:left w:val="nil"/>
              <w:bottom w:val="nil"/>
              <w:right w:val="nil"/>
            </w:tcBorders>
            <w:tcMar>
              <w:top w:w="128" w:type="dxa"/>
              <w:left w:w="43" w:type="dxa"/>
              <w:bottom w:w="43" w:type="dxa"/>
              <w:right w:w="43" w:type="dxa"/>
            </w:tcMar>
            <w:vAlign w:val="bottom"/>
          </w:tcPr>
          <w:p w14:paraId="199B4CC7" w14:textId="77777777" w:rsidR="00E10CA5" w:rsidRPr="004B4015" w:rsidRDefault="00E10CA5" w:rsidP="004B4015">
            <w:pPr>
              <w:jc w:val="right"/>
              <w:rPr>
                <w:sz w:val="22"/>
              </w:rPr>
            </w:pPr>
            <w:r w:rsidRPr="004B4015">
              <w:rPr>
                <w:sz w:val="22"/>
              </w:rPr>
              <w:t>80 243 200</w:t>
            </w:r>
          </w:p>
        </w:tc>
        <w:tc>
          <w:tcPr>
            <w:tcW w:w="1239" w:type="dxa"/>
            <w:tcBorders>
              <w:top w:val="nil"/>
              <w:left w:val="nil"/>
              <w:bottom w:val="nil"/>
              <w:right w:val="nil"/>
            </w:tcBorders>
            <w:tcMar>
              <w:top w:w="128" w:type="dxa"/>
              <w:left w:w="43" w:type="dxa"/>
              <w:bottom w:w="43" w:type="dxa"/>
              <w:right w:w="43" w:type="dxa"/>
            </w:tcMar>
            <w:vAlign w:val="bottom"/>
          </w:tcPr>
          <w:p w14:paraId="75DD38FE" w14:textId="77777777" w:rsidR="00E10CA5" w:rsidRPr="004B4015" w:rsidRDefault="00E10CA5" w:rsidP="004B4015">
            <w:pPr>
              <w:jc w:val="right"/>
              <w:rPr>
                <w:sz w:val="22"/>
              </w:rPr>
            </w:pPr>
            <w:r w:rsidRPr="004B4015">
              <w:rPr>
                <w:sz w:val="22"/>
              </w:rPr>
              <w:t>-0,3</w:t>
            </w:r>
          </w:p>
        </w:tc>
      </w:tr>
      <w:tr w:rsidR="003D59D3" w:rsidRPr="00362308" w14:paraId="05446D7E" w14:textId="77777777" w:rsidTr="004B4015">
        <w:trPr>
          <w:trHeight w:val="380"/>
        </w:trPr>
        <w:tc>
          <w:tcPr>
            <w:tcW w:w="3969" w:type="dxa"/>
            <w:tcBorders>
              <w:top w:val="nil"/>
              <w:left w:val="nil"/>
              <w:bottom w:val="nil"/>
              <w:right w:val="nil"/>
            </w:tcBorders>
            <w:tcMar>
              <w:top w:w="128" w:type="dxa"/>
              <w:left w:w="43" w:type="dxa"/>
              <w:bottom w:w="43" w:type="dxa"/>
              <w:right w:w="43" w:type="dxa"/>
            </w:tcMar>
          </w:tcPr>
          <w:p w14:paraId="36A1BBA8" w14:textId="77777777" w:rsidR="00E10CA5" w:rsidRPr="004B4015" w:rsidRDefault="00E10CA5" w:rsidP="00362308">
            <w:pPr>
              <w:rPr>
                <w:sz w:val="22"/>
              </w:rPr>
            </w:pPr>
            <w:r w:rsidRPr="004B4015">
              <w:rPr>
                <w:sz w:val="22"/>
              </w:rPr>
              <w:t>Sum utgifter</w:t>
            </w:r>
          </w:p>
        </w:tc>
        <w:tc>
          <w:tcPr>
            <w:tcW w:w="1560" w:type="dxa"/>
            <w:tcBorders>
              <w:top w:val="nil"/>
              <w:left w:val="nil"/>
              <w:bottom w:val="nil"/>
              <w:right w:val="nil"/>
            </w:tcBorders>
            <w:tcMar>
              <w:top w:w="128" w:type="dxa"/>
              <w:left w:w="43" w:type="dxa"/>
              <w:bottom w:w="43" w:type="dxa"/>
              <w:right w:w="43" w:type="dxa"/>
            </w:tcMar>
            <w:vAlign w:val="bottom"/>
          </w:tcPr>
          <w:p w14:paraId="75A8EB4D" w14:textId="77777777" w:rsidR="00E10CA5" w:rsidRPr="004B4015" w:rsidRDefault="00E10CA5" w:rsidP="004B4015">
            <w:pPr>
              <w:jc w:val="right"/>
              <w:rPr>
                <w:sz w:val="22"/>
              </w:rPr>
            </w:pPr>
            <w:r w:rsidRPr="004B4015">
              <w:rPr>
                <w:sz w:val="22"/>
              </w:rPr>
              <w:t>171 841 200</w:t>
            </w:r>
          </w:p>
        </w:tc>
        <w:tc>
          <w:tcPr>
            <w:tcW w:w="1417" w:type="dxa"/>
            <w:tcBorders>
              <w:top w:val="nil"/>
              <w:left w:val="nil"/>
              <w:bottom w:val="nil"/>
              <w:right w:val="nil"/>
            </w:tcBorders>
            <w:tcMar>
              <w:top w:w="128" w:type="dxa"/>
              <w:left w:w="43" w:type="dxa"/>
              <w:bottom w:w="43" w:type="dxa"/>
              <w:right w:w="43" w:type="dxa"/>
            </w:tcMar>
            <w:vAlign w:val="bottom"/>
          </w:tcPr>
          <w:p w14:paraId="6C57EFEB" w14:textId="77777777" w:rsidR="00E10CA5" w:rsidRPr="004B4015" w:rsidRDefault="00E10CA5" w:rsidP="004B4015">
            <w:pPr>
              <w:jc w:val="right"/>
              <w:rPr>
                <w:sz w:val="22"/>
              </w:rPr>
            </w:pPr>
            <w:r w:rsidRPr="004B4015">
              <w:rPr>
                <w:sz w:val="22"/>
              </w:rPr>
              <w:t>143 831 636</w:t>
            </w:r>
          </w:p>
        </w:tc>
        <w:tc>
          <w:tcPr>
            <w:tcW w:w="1375" w:type="dxa"/>
            <w:tcBorders>
              <w:top w:val="nil"/>
              <w:left w:val="nil"/>
              <w:bottom w:val="nil"/>
              <w:right w:val="nil"/>
            </w:tcBorders>
            <w:tcMar>
              <w:top w:w="128" w:type="dxa"/>
              <w:left w:w="43" w:type="dxa"/>
              <w:bottom w:w="43" w:type="dxa"/>
              <w:right w:w="43" w:type="dxa"/>
            </w:tcMar>
            <w:vAlign w:val="bottom"/>
          </w:tcPr>
          <w:p w14:paraId="049BE976" w14:textId="77777777" w:rsidR="00E10CA5" w:rsidRPr="004B4015" w:rsidRDefault="00E10CA5" w:rsidP="004B4015">
            <w:pPr>
              <w:jc w:val="right"/>
              <w:rPr>
                <w:sz w:val="22"/>
              </w:rPr>
            </w:pPr>
            <w:r w:rsidRPr="004B4015">
              <w:rPr>
                <w:sz w:val="22"/>
              </w:rPr>
              <w:t>146 858 821</w:t>
            </w:r>
          </w:p>
        </w:tc>
        <w:tc>
          <w:tcPr>
            <w:tcW w:w="1239" w:type="dxa"/>
            <w:tcBorders>
              <w:top w:val="nil"/>
              <w:left w:val="nil"/>
              <w:bottom w:val="nil"/>
              <w:right w:val="nil"/>
            </w:tcBorders>
            <w:tcMar>
              <w:top w:w="128" w:type="dxa"/>
              <w:left w:w="43" w:type="dxa"/>
              <w:bottom w:w="43" w:type="dxa"/>
              <w:right w:w="43" w:type="dxa"/>
            </w:tcMar>
            <w:vAlign w:val="bottom"/>
          </w:tcPr>
          <w:p w14:paraId="6C57F44F" w14:textId="77777777" w:rsidR="00E10CA5" w:rsidRPr="004B4015" w:rsidRDefault="00E10CA5" w:rsidP="004B4015">
            <w:pPr>
              <w:jc w:val="right"/>
              <w:rPr>
                <w:sz w:val="22"/>
              </w:rPr>
            </w:pPr>
            <w:r w:rsidRPr="004B4015">
              <w:rPr>
                <w:sz w:val="22"/>
              </w:rPr>
              <w:t>2,1</w:t>
            </w:r>
          </w:p>
        </w:tc>
      </w:tr>
      <w:tr w:rsidR="003D59D3" w:rsidRPr="00362308" w14:paraId="31DF5D28" w14:textId="77777777" w:rsidTr="004B4015">
        <w:trPr>
          <w:trHeight w:val="380"/>
        </w:trPr>
        <w:tc>
          <w:tcPr>
            <w:tcW w:w="3969" w:type="dxa"/>
            <w:tcBorders>
              <w:top w:val="nil"/>
              <w:left w:val="nil"/>
              <w:bottom w:val="nil"/>
              <w:right w:val="nil"/>
            </w:tcBorders>
            <w:tcMar>
              <w:top w:w="128" w:type="dxa"/>
              <w:left w:w="43" w:type="dxa"/>
              <w:bottom w:w="43" w:type="dxa"/>
              <w:right w:w="43" w:type="dxa"/>
            </w:tcMar>
          </w:tcPr>
          <w:p w14:paraId="2D2938BE" w14:textId="7E477607" w:rsidR="00E10CA5" w:rsidRPr="004B4015" w:rsidRDefault="00E10CA5" w:rsidP="00362308">
            <w:pPr>
              <w:rPr>
                <w:sz w:val="22"/>
              </w:rPr>
            </w:pPr>
            <w:r w:rsidRPr="004B4015">
              <w:rPr>
                <w:sz w:val="22"/>
              </w:rPr>
              <w:lastRenderedPageBreak/>
              <w:t xml:space="preserve">Programområde 00 Konstitusjonelle </w:t>
            </w:r>
            <w:r w:rsidR="00AE31D6" w:rsidRPr="004B4015">
              <w:rPr>
                <w:sz w:val="22"/>
              </w:rPr>
              <w:br/>
            </w:r>
            <w:proofErr w:type="spellStart"/>
            <w:r w:rsidRPr="004B4015">
              <w:rPr>
                <w:sz w:val="22"/>
              </w:rPr>
              <w:t>institusjonar</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21728CD2" w14:textId="77777777" w:rsidR="00E10CA5" w:rsidRPr="004B4015" w:rsidRDefault="00E10CA5" w:rsidP="004B4015">
            <w:pPr>
              <w:jc w:val="right"/>
              <w:rPr>
                <w:sz w:val="22"/>
              </w:rPr>
            </w:pPr>
            <w:r w:rsidRPr="004B4015">
              <w:rPr>
                <w:sz w:val="22"/>
              </w:rPr>
              <w:t>42 447</w:t>
            </w:r>
          </w:p>
        </w:tc>
        <w:tc>
          <w:tcPr>
            <w:tcW w:w="1417" w:type="dxa"/>
            <w:tcBorders>
              <w:top w:val="nil"/>
              <w:left w:val="nil"/>
              <w:bottom w:val="nil"/>
              <w:right w:val="nil"/>
            </w:tcBorders>
            <w:tcMar>
              <w:top w:w="128" w:type="dxa"/>
              <w:left w:w="43" w:type="dxa"/>
              <w:bottom w:w="43" w:type="dxa"/>
              <w:right w:w="43" w:type="dxa"/>
            </w:tcMar>
            <w:vAlign w:val="bottom"/>
          </w:tcPr>
          <w:p w14:paraId="429105D1" w14:textId="77777777" w:rsidR="00E10CA5" w:rsidRPr="004B4015" w:rsidRDefault="00E10CA5" w:rsidP="004B4015">
            <w:pPr>
              <w:jc w:val="right"/>
              <w:rPr>
                <w:sz w:val="22"/>
              </w:rPr>
            </w:pPr>
            <w:r w:rsidRPr="004B4015">
              <w:rPr>
                <w:sz w:val="22"/>
              </w:rPr>
              <w:t>29 837</w:t>
            </w:r>
          </w:p>
        </w:tc>
        <w:tc>
          <w:tcPr>
            <w:tcW w:w="1375" w:type="dxa"/>
            <w:tcBorders>
              <w:top w:val="nil"/>
              <w:left w:val="nil"/>
              <w:bottom w:val="nil"/>
              <w:right w:val="nil"/>
            </w:tcBorders>
            <w:tcMar>
              <w:top w:w="128" w:type="dxa"/>
              <w:left w:w="43" w:type="dxa"/>
              <w:bottom w:w="43" w:type="dxa"/>
              <w:right w:w="43" w:type="dxa"/>
            </w:tcMar>
            <w:vAlign w:val="bottom"/>
          </w:tcPr>
          <w:p w14:paraId="5098FF3D" w14:textId="77777777" w:rsidR="00E10CA5" w:rsidRPr="004B4015" w:rsidRDefault="00E10CA5" w:rsidP="004B4015">
            <w:pPr>
              <w:jc w:val="right"/>
              <w:rPr>
                <w:sz w:val="22"/>
              </w:rPr>
            </w:pPr>
            <w:r w:rsidRPr="004B4015">
              <w:rPr>
                <w:sz w:val="22"/>
              </w:rPr>
              <w:t>31 959</w:t>
            </w:r>
          </w:p>
        </w:tc>
        <w:tc>
          <w:tcPr>
            <w:tcW w:w="1239" w:type="dxa"/>
            <w:tcBorders>
              <w:top w:val="nil"/>
              <w:left w:val="nil"/>
              <w:bottom w:val="nil"/>
              <w:right w:val="nil"/>
            </w:tcBorders>
            <w:tcMar>
              <w:top w:w="128" w:type="dxa"/>
              <w:left w:w="43" w:type="dxa"/>
              <w:bottom w:w="43" w:type="dxa"/>
              <w:right w:w="43" w:type="dxa"/>
            </w:tcMar>
            <w:vAlign w:val="bottom"/>
          </w:tcPr>
          <w:p w14:paraId="1884989C" w14:textId="77777777" w:rsidR="00E10CA5" w:rsidRPr="004B4015" w:rsidRDefault="00E10CA5" w:rsidP="004B4015">
            <w:pPr>
              <w:jc w:val="right"/>
              <w:rPr>
                <w:sz w:val="22"/>
              </w:rPr>
            </w:pPr>
            <w:r w:rsidRPr="004B4015">
              <w:rPr>
                <w:sz w:val="22"/>
              </w:rPr>
              <w:t>7,1</w:t>
            </w:r>
          </w:p>
        </w:tc>
      </w:tr>
      <w:tr w:rsidR="003D59D3" w:rsidRPr="00362308" w14:paraId="73A4BB04" w14:textId="77777777" w:rsidTr="004B4015">
        <w:trPr>
          <w:trHeight w:val="380"/>
        </w:trPr>
        <w:tc>
          <w:tcPr>
            <w:tcW w:w="3969" w:type="dxa"/>
            <w:tcBorders>
              <w:top w:val="nil"/>
              <w:left w:val="nil"/>
              <w:bottom w:val="nil"/>
              <w:right w:val="nil"/>
            </w:tcBorders>
            <w:tcMar>
              <w:top w:w="128" w:type="dxa"/>
              <w:left w:w="43" w:type="dxa"/>
              <w:bottom w:w="43" w:type="dxa"/>
              <w:right w:w="43" w:type="dxa"/>
            </w:tcMar>
          </w:tcPr>
          <w:p w14:paraId="6105A21E" w14:textId="77777777" w:rsidR="00E10CA5" w:rsidRPr="004B4015" w:rsidRDefault="00E10CA5" w:rsidP="00362308">
            <w:pPr>
              <w:rPr>
                <w:sz w:val="22"/>
              </w:rPr>
            </w:pPr>
            <w:r w:rsidRPr="004B4015">
              <w:rPr>
                <w:sz w:val="22"/>
              </w:rPr>
              <w:t>Programområde 23 Finansadministrasjon</w:t>
            </w:r>
          </w:p>
        </w:tc>
        <w:tc>
          <w:tcPr>
            <w:tcW w:w="1560" w:type="dxa"/>
            <w:tcBorders>
              <w:top w:val="nil"/>
              <w:left w:val="nil"/>
              <w:bottom w:val="nil"/>
              <w:right w:val="nil"/>
            </w:tcBorders>
            <w:tcMar>
              <w:top w:w="128" w:type="dxa"/>
              <w:left w:w="43" w:type="dxa"/>
              <w:bottom w:w="43" w:type="dxa"/>
              <w:right w:w="43" w:type="dxa"/>
            </w:tcMar>
            <w:vAlign w:val="bottom"/>
          </w:tcPr>
          <w:p w14:paraId="302949E4" w14:textId="77777777" w:rsidR="00E10CA5" w:rsidRPr="004B4015" w:rsidRDefault="00E10CA5" w:rsidP="004B4015">
            <w:pPr>
              <w:jc w:val="right"/>
              <w:rPr>
                <w:sz w:val="22"/>
              </w:rPr>
            </w:pPr>
            <w:r w:rsidRPr="004B4015">
              <w:rPr>
                <w:sz w:val="22"/>
              </w:rPr>
              <w:t>4 254 778</w:t>
            </w:r>
          </w:p>
        </w:tc>
        <w:tc>
          <w:tcPr>
            <w:tcW w:w="1417" w:type="dxa"/>
            <w:tcBorders>
              <w:top w:val="nil"/>
              <w:left w:val="nil"/>
              <w:bottom w:val="nil"/>
              <w:right w:val="nil"/>
            </w:tcBorders>
            <w:tcMar>
              <w:top w:w="128" w:type="dxa"/>
              <w:left w:w="43" w:type="dxa"/>
              <w:bottom w:w="43" w:type="dxa"/>
              <w:right w:w="43" w:type="dxa"/>
            </w:tcMar>
            <w:vAlign w:val="bottom"/>
          </w:tcPr>
          <w:p w14:paraId="3B04865F" w14:textId="77777777" w:rsidR="00E10CA5" w:rsidRPr="004B4015" w:rsidRDefault="00E10CA5" w:rsidP="004B4015">
            <w:pPr>
              <w:jc w:val="right"/>
              <w:rPr>
                <w:sz w:val="22"/>
              </w:rPr>
            </w:pPr>
            <w:r w:rsidRPr="004B4015">
              <w:rPr>
                <w:sz w:val="22"/>
              </w:rPr>
              <w:t>3 746 477</w:t>
            </w:r>
          </w:p>
        </w:tc>
        <w:tc>
          <w:tcPr>
            <w:tcW w:w="1375" w:type="dxa"/>
            <w:tcBorders>
              <w:top w:val="nil"/>
              <w:left w:val="nil"/>
              <w:bottom w:val="nil"/>
              <w:right w:val="nil"/>
            </w:tcBorders>
            <w:tcMar>
              <w:top w:w="128" w:type="dxa"/>
              <w:left w:w="43" w:type="dxa"/>
              <w:bottom w:w="43" w:type="dxa"/>
              <w:right w:w="43" w:type="dxa"/>
            </w:tcMar>
            <w:vAlign w:val="bottom"/>
          </w:tcPr>
          <w:p w14:paraId="37A3BC7C" w14:textId="77777777" w:rsidR="00E10CA5" w:rsidRPr="004B4015" w:rsidRDefault="00E10CA5" w:rsidP="004B4015">
            <w:pPr>
              <w:jc w:val="right"/>
              <w:rPr>
                <w:sz w:val="22"/>
              </w:rPr>
            </w:pPr>
            <w:r w:rsidRPr="004B4015">
              <w:rPr>
                <w:sz w:val="22"/>
              </w:rPr>
              <w:t>4 017 431</w:t>
            </w:r>
          </w:p>
        </w:tc>
        <w:tc>
          <w:tcPr>
            <w:tcW w:w="1239" w:type="dxa"/>
            <w:tcBorders>
              <w:top w:val="nil"/>
              <w:left w:val="nil"/>
              <w:bottom w:val="nil"/>
              <w:right w:val="nil"/>
            </w:tcBorders>
            <w:tcMar>
              <w:top w:w="128" w:type="dxa"/>
              <w:left w:w="43" w:type="dxa"/>
              <w:bottom w:w="43" w:type="dxa"/>
              <w:right w:w="43" w:type="dxa"/>
            </w:tcMar>
            <w:vAlign w:val="bottom"/>
          </w:tcPr>
          <w:p w14:paraId="1F82AFF3" w14:textId="77777777" w:rsidR="00E10CA5" w:rsidRPr="004B4015" w:rsidRDefault="00E10CA5" w:rsidP="004B4015">
            <w:pPr>
              <w:jc w:val="right"/>
              <w:rPr>
                <w:sz w:val="22"/>
              </w:rPr>
            </w:pPr>
            <w:r w:rsidRPr="004B4015">
              <w:rPr>
                <w:sz w:val="22"/>
              </w:rPr>
              <w:t>7,2</w:t>
            </w:r>
          </w:p>
        </w:tc>
      </w:tr>
      <w:tr w:rsidR="003D59D3" w:rsidRPr="00362308" w14:paraId="4B85C79F" w14:textId="77777777" w:rsidTr="004B4015">
        <w:trPr>
          <w:trHeight w:val="640"/>
        </w:trPr>
        <w:tc>
          <w:tcPr>
            <w:tcW w:w="3969" w:type="dxa"/>
            <w:tcBorders>
              <w:top w:val="nil"/>
              <w:left w:val="nil"/>
              <w:bottom w:val="single" w:sz="4" w:space="0" w:color="000000"/>
              <w:right w:val="nil"/>
            </w:tcBorders>
            <w:tcMar>
              <w:top w:w="128" w:type="dxa"/>
              <w:left w:w="43" w:type="dxa"/>
              <w:bottom w:w="43" w:type="dxa"/>
              <w:right w:w="43" w:type="dxa"/>
            </w:tcMar>
          </w:tcPr>
          <w:p w14:paraId="11A77C12" w14:textId="77777777" w:rsidR="00E10CA5" w:rsidRPr="004B4015" w:rsidRDefault="00E10CA5" w:rsidP="00362308">
            <w:pPr>
              <w:rPr>
                <w:sz w:val="22"/>
              </w:rPr>
            </w:pPr>
            <w:r w:rsidRPr="004B4015">
              <w:rPr>
                <w:sz w:val="22"/>
              </w:rPr>
              <w:t xml:space="preserve">Programområde 24 </w:t>
            </w:r>
            <w:proofErr w:type="spellStart"/>
            <w:r w:rsidRPr="004B4015">
              <w:rPr>
                <w:sz w:val="22"/>
              </w:rPr>
              <w:t>Statleg</w:t>
            </w:r>
            <w:proofErr w:type="spellEnd"/>
            <w:r w:rsidRPr="004B4015">
              <w:rPr>
                <w:sz w:val="22"/>
              </w:rPr>
              <w:t xml:space="preserve"> gjeld og krav, renter og avdrag m.m.</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614F7C81" w14:textId="77777777" w:rsidR="00E10CA5" w:rsidRPr="004B4015" w:rsidRDefault="00E10CA5" w:rsidP="004B4015">
            <w:pPr>
              <w:jc w:val="right"/>
              <w:rPr>
                <w:sz w:val="22"/>
              </w:rPr>
            </w:pPr>
            <w:r w:rsidRPr="004B4015">
              <w:rPr>
                <w:sz w:val="22"/>
              </w:rPr>
              <w:t>49 685 298</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1684305" w14:textId="77777777" w:rsidR="00E10CA5" w:rsidRPr="004B4015" w:rsidRDefault="00E10CA5" w:rsidP="004B4015">
            <w:pPr>
              <w:jc w:val="right"/>
              <w:rPr>
                <w:sz w:val="22"/>
              </w:rPr>
            </w:pPr>
            <w:r w:rsidRPr="004B4015">
              <w:rPr>
                <w:sz w:val="22"/>
              </w:rPr>
              <w:t>40 479 352</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57DFEEB5" w14:textId="77777777" w:rsidR="00E10CA5" w:rsidRPr="004B4015" w:rsidRDefault="00E10CA5" w:rsidP="004B4015">
            <w:pPr>
              <w:jc w:val="right"/>
              <w:rPr>
                <w:sz w:val="22"/>
              </w:rPr>
            </w:pPr>
            <w:r w:rsidRPr="004B4015">
              <w:rPr>
                <w:sz w:val="22"/>
              </w:rPr>
              <w:t>52 287 752</w:t>
            </w:r>
          </w:p>
        </w:tc>
        <w:tc>
          <w:tcPr>
            <w:tcW w:w="1239" w:type="dxa"/>
            <w:tcBorders>
              <w:top w:val="nil"/>
              <w:left w:val="nil"/>
              <w:bottom w:val="single" w:sz="4" w:space="0" w:color="000000"/>
              <w:right w:val="nil"/>
            </w:tcBorders>
            <w:tcMar>
              <w:top w:w="128" w:type="dxa"/>
              <w:left w:w="43" w:type="dxa"/>
              <w:bottom w:w="43" w:type="dxa"/>
              <w:right w:w="43" w:type="dxa"/>
            </w:tcMar>
            <w:vAlign w:val="bottom"/>
          </w:tcPr>
          <w:p w14:paraId="44D57211" w14:textId="77777777" w:rsidR="00E10CA5" w:rsidRPr="004B4015" w:rsidRDefault="00E10CA5" w:rsidP="004B4015">
            <w:pPr>
              <w:jc w:val="right"/>
              <w:rPr>
                <w:sz w:val="22"/>
              </w:rPr>
            </w:pPr>
            <w:r w:rsidRPr="004B4015">
              <w:rPr>
                <w:sz w:val="22"/>
              </w:rPr>
              <w:t>29,2</w:t>
            </w:r>
          </w:p>
        </w:tc>
      </w:tr>
      <w:tr w:rsidR="003D59D3" w:rsidRPr="00362308" w14:paraId="2DE78757" w14:textId="77777777" w:rsidTr="004B4015">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6648099C" w14:textId="77777777" w:rsidR="00E10CA5" w:rsidRPr="004B4015" w:rsidRDefault="00E10CA5" w:rsidP="00362308">
            <w:pPr>
              <w:rPr>
                <w:sz w:val="22"/>
              </w:rPr>
            </w:pPr>
            <w:r w:rsidRPr="004B4015">
              <w:rPr>
                <w:sz w:val="22"/>
              </w:rPr>
              <w:t>Sum inntekter</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74A58042" w14:textId="77777777" w:rsidR="00E10CA5" w:rsidRPr="004B4015" w:rsidRDefault="00E10CA5" w:rsidP="004B4015">
            <w:pPr>
              <w:jc w:val="right"/>
              <w:rPr>
                <w:sz w:val="22"/>
              </w:rPr>
            </w:pPr>
            <w:r w:rsidRPr="004B4015">
              <w:rPr>
                <w:sz w:val="22"/>
              </w:rPr>
              <w:t>53 982 523</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C3654F9" w14:textId="77777777" w:rsidR="00E10CA5" w:rsidRPr="004B4015" w:rsidRDefault="00E10CA5" w:rsidP="004B4015">
            <w:pPr>
              <w:jc w:val="right"/>
              <w:rPr>
                <w:sz w:val="22"/>
              </w:rPr>
            </w:pPr>
            <w:r w:rsidRPr="004B4015">
              <w:rPr>
                <w:sz w:val="22"/>
              </w:rPr>
              <w:t>44 255 666</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1B6684A3" w14:textId="77777777" w:rsidR="00E10CA5" w:rsidRPr="004B4015" w:rsidRDefault="00E10CA5" w:rsidP="004B4015">
            <w:pPr>
              <w:jc w:val="right"/>
              <w:rPr>
                <w:sz w:val="22"/>
              </w:rPr>
            </w:pPr>
            <w:r w:rsidRPr="004B4015">
              <w:rPr>
                <w:sz w:val="22"/>
              </w:rPr>
              <w:t>56 337 142</w:t>
            </w:r>
          </w:p>
        </w:tc>
        <w:tc>
          <w:tcPr>
            <w:tcW w:w="1239" w:type="dxa"/>
            <w:tcBorders>
              <w:top w:val="nil"/>
              <w:left w:val="nil"/>
              <w:bottom w:val="single" w:sz="4" w:space="0" w:color="000000"/>
              <w:right w:val="nil"/>
            </w:tcBorders>
            <w:tcMar>
              <w:top w:w="128" w:type="dxa"/>
              <w:left w:w="43" w:type="dxa"/>
              <w:bottom w:w="43" w:type="dxa"/>
              <w:right w:w="43" w:type="dxa"/>
            </w:tcMar>
            <w:vAlign w:val="bottom"/>
          </w:tcPr>
          <w:p w14:paraId="46FB3330" w14:textId="77777777" w:rsidR="00E10CA5" w:rsidRPr="004B4015" w:rsidRDefault="00E10CA5" w:rsidP="004B4015">
            <w:pPr>
              <w:jc w:val="right"/>
              <w:rPr>
                <w:sz w:val="22"/>
              </w:rPr>
            </w:pPr>
            <w:r w:rsidRPr="004B4015">
              <w:rPr>
                <w:sz w:val="22"/>
              </w:rPr>
              <w:t>27,3</w:t>
            </w:r>
          </w:p>
        </w:tc>
      </w:tr>
    </w:tbl>
    <w:p w14:paraId="79756D94" w14:textId="77777777" w:rsidR="00E10CA5" w:rsidRPr="00362308" w:rsidRDefault="00E10CA5" w:rsidP="00362308">
      <w:pPr>
        <w:pStyle w:val="avsnitt-tittel"/>
      </w:pPr>
      <w:r w:rsidRPr="00362308">
        <w:t xml:space="preserve">Programområde 00 Konstitusjonelle </w:t>
      </w:r>
      <w:proofErr w:type="spellStart"/>
      <w:r w:rsidRPr="00362308">
        <w:t>institusjonar</w:t>
      </w:r>
      <w:proofErr w:type="spellEnd"/>
    </w:p>
    <w:p w14:paraId="28F9D162" w14:textId="77777777" w:rsidR="00E10CA5" w:rsidRPr="00362308" w:rsidRDefault="00E10CA5" w:rsidP="00362308">
      <w:r w:rsidRPr="00362308">
        <w:t xml:space="preserve">Programområde 00 </w:t>
      </w:r>
      <w:r w:rsidRPr="00362308">
        <w:rPr>
          <w:rStyle w:val="kursiv"/>
        </w:rPr>
        <w:t xml:space="preserve">Konstitusjonelle </w:t>
      </w:r>
      <w:proofErr w:type="spellStart"/>
      <w:r w:rsidRPr="00362308">
        <w:rPr>
          <w:rStyle w:val="kursiv"/>
        </w:rPr>
        <w:t>institusjonar</w:t>
      </w:r>
      <w:proofErr w:type="spellEnd"/>
      <w:r w:rsidRPr="00362308">
        <w:t xml:space="preserve"> </w:t>
      </w:r>
      <w:proofErr w:type="spellStart"/>
      <w:r w:rsidRPr="00362308">
        <w:t>omfattar</w:t>
      </w:r>
      <w:proofErr w:type="spellEnd"/>
      <w:r w:rsidRPr="00362308">
        <w:t xml:space="preserve"> Regjeringa og Stortinget med </w:t>
      </w:r>
      <w:proofErr w:type="spellStart"/>
      <w:r w:rsidRPr="00362308">
        <w:t>underliggjande</w:t>
      </w:r>
      <w:proofErr w:type="spellEnd"/>
      <w:r w:rsidRPr="00362308">
        <w:t xml:space="preserve"> </w:t>
      </w:r>
      <w:proofErr w:type="spellStart"/>
      <w:r w:rsidRPr="00362308">
        <w:t>institusjonar</w:t>
      </w:r>
      <w:proofErr w:type="spellEnd"/>
      <w:r w:rsidRPr="00362308">
        <w:t xml:space="preserve">. Forslag til løyving for 2025 under dette programområdet </w:t>
      </w:r>
      <w:proofErr w:type="spellStart"/>
      <w:r w:rsidRPr="00362308">
        <w:t>utgjer</w:t>
      </w:r>
      <w:proofErr w:type="spellEnd"/>
      <w:r w:rsidRPr="00362308">
        <w:t xml:space="preserve"> 3 048,2 mill. kroner som er </w:t>
      </w:r>
      <w:proofErr w:type="spellStart"/>
      <w:r w:rsidRPr="00362308">
        <w:t>ein</w:t>
      </w:r>
      <w:proofErr w:type="spellEnd"/>
      <w:r w:rsidRPr="00362308">
        <w:t xml:space="preserve"> </w:t>
      </w:r>
      <w:proofErr w:type="spellStart"/>
      <w:r w:rsidRPr="00362308">
        <w:t>auke</w:t>
      </w:r>
      <w:proofErr w:type="spellEnd"/>
      <w:r w:rsidRPr="00362308">
        <w:t xml:space="preserve"> på 6,3 pst. </w:t>
      </w:r>
      <w:proofErr w:type="spellStart"/>
      <w:r w:rsidRPr="00362308">
        <w:t>frå</w:t>
      </w:r>
      <w:proofErr w:type="spellEnd"/>
      <w:r w:rsidRPr="00362308">
        <w:t xml:space="preserve"> saldert budsjett 2024. Under programkategori 00.30 Regjeringa, er det </w:t>
      </w:r>
      <w:proofErr w:type="spellStart"/>
      <w:r w:rsidRPr="00362308">
        <w:t>ein</w:t>
      </w:r>
      <w:proofErr w:type="spellEnd"/>
      <w:r w:rsidRPr="00362308">
        <w:t xml:space="preserve"> </w:t>
      </w:r>
      <w:proofErr w:type="spellStart"/>
      <w:r w:rsidRPr="00362308">
        <w:t>auke</w:t>
      </w:r>
      <w:proofErr w:type="spellEnd"/>
      <w:r w:rsidRPr="00362308">
        <w:t xml:space="preserve"> med </w:t>
      </w:r>
      <w:proofErr w:type="spellStart"/>
      <w:r w:rsidRPr="00362308">
        <w:t>noko</w:t>
      </w:r>
      <w:proofErr w:type="spellEnd"/>
      <w:r w:rsidRPr="00362308">
        <w:t xml:space="preserve"> under 40 mill. kroner, herunder ei styrking av Regjeringsadvokaten med 8 mill. kroner.</w:t>
      </w:r>
    </w:p>
    <w:p w14:paraId="12E277F1" w14:textId="77777777" w:rsidR="00E10CA5" w:rsidRPr="00362308" w:rsidRDefault="00E10CA5" w:rsidP="00362308">
      <w:r w:rsidRPr="00362308">
        <w:t xml:space="preserve">Under programkategori 00.40 Stortinget og tilknytte organ, er det foreslått å </w:t>
      </w:r>
      <w:proofErr w:type="spellStart"/>
      <w:r w:rsidRPr="00362308">
        <w:t>auke</w:t>
      </w:r>
      <w:proofErr w:type="spellEnd"/>
      <w:r w:rsidRPr="00362308">
        <w:t xml:space="preserve"> </w:t>
      </w:r>
      <w:proofErr w:type="spellStart"/>
      <w:r w:rsidRPr="00362308">
        <w:t>løyvingane</w:t>
      </w:r>
      <w:proofErr w:type="spellEnd"/>
      <w:r w:rsidRPr="00362308">
        <w:t xml:space="preserve"> med 142,9 mill. kroner eller 5,8 pst. </w:t>
      </w:r>
      <w:proofErr w:type="spellStart"/>
      <w:r w:rsidRPr="00362308">
        <w:t>Endringane</w:t>
      </w:r>
      <w:proofErr w:type="spellEnd"/>
      <w:r w:rsidRPr="00362308">
        <w:t xml:space="preserve"> gjeld stort sett </w:t>
      </w:r>
      <w:proofErr w:type="spellStart"/>
      <w:r w:rsidRPr="00362308">
        <w:t>løns</w:t>
      </w:r>
      <w:proofErr w:type="spellEnd"/>
      <w:r w:rsidRPr="00362308">
        <w:t xml:space="preserve">- og </w:t>
      </w:r>
      <w:proofErr w:type="spellStart"/>
      <w:r w:rsidRPr="00362308">
        <w:t>prisjusteringar</w:t>
      </w:r>
      <w:proofErr w:type="spellEnd"/>
      <w:r w:rsidRPr="00362308">
        <w:t xml:space="preserve">. Forslaget under denne programkategorien er utarbeidd og </w:t>
      </w:r>
      <w:proofErr w:type="spellStart"/>
      <w:r w:rsidRPr="00362308">
        <w:t>fremja</w:t>
      </w:r>
      <w:proofErr w:type="spellEnd"/>
      <w:r w:rsidRPr="00362308">
        <w:t xml:space="preserve"> av stortingsadministrasjonen.</w:t>
      </w:r>
    </w:p>
    <w:p w14:paraId="15201C24" w14:textId="77777777" w:rsidR="00E10CA5" w:rsidRPr="00362308" w:rsidRDefault="00E10CA5" w:rsidP="00362308">
      <w:pPr>
        <w:pStyle w:val="avsnitt-tittel"/>
      </w:pPr>
      <w:r w:rsidRPr="00362308">
        <w:t>Programområde 23 Finansadministrasjon</w:t>
      </w:r>
    </w:p>
    <w:p w14:paraId="0BE43E6A" w14:textId="77777777" w:rsidR="00E10CA5" w:rsidRPr="00362308" w:rsidRDefault="00E10CA5" w:rsidP="00362308">
      <w:r w:rsidRPr="00362308">
        <w:t xml:space="preserve">Programområde 23 </w:t>
      </w:r>
      <w:r w:rsidRPr="00362308">
        <w:rPr>
          <w:rStyle w:val="kursiv"/>
        </w:rPr>
        <w:t>Finansadministrasjon</w:t>
      </w:r>
      <w:r w:rsidRPr="00362308">
        <w:t xml:space="preserve"> </w:t>
      </w:r>
      <w:proofErr w:type="spellStart"/>
      <w:r w:rsidRPr="00362308">
        <w:t>omfattar</w:t>
      </w:r>
      <w:proofErr w:type="spellEnd"/>
      <w:r w:rsidRPr="00362308">
        <w:t xml:space="preserve"> skatte- og avgiftsadministrasjon, offisiell statistikk, finansadministrasjon og </w:t>
      </w:r>
      <w:proofErr w:type="spellStart"/>
      <w:r w:rsidRPr="00362308">
        <w:t>nokre</w:t>
      </w:r>
      <w:proofErr w:type="spellEnd"/>
      <w:r w:rsidRPr="00362308">
        <w:t xml:space="preserve"> andre </w:t>
      </w:r>
      <w:proofErr w:type="spellStart"/>
      <w:r w:rsidRPr="00362308">
        <w:t>føremål</w:t>
      </w:r>
      <w:proofErr w:type="spellEnd"/>
      <w:r w:rsidRPr="00362308">
        <w:t xml:space="preserve">. Det samla forslag til løyving for 2025 under dette programområdet </w:t>
      </w:r>
      <w:proofErr w:type="spellStart"/>
      <w:r w:rsidRPr="00362308">
        <w:t>utgjer</w:t>
      </w:r>
      <w:proofErr w:type="spellEnd"/>
      <w:r w:rsidRPr="00362308">
        <w:t xml:space="preserve"> 63 567,563 605 mill. kroner. Det er </w:t>
      </w:r>
      <w:proofErr w:type="spellStart"/>
      <w:r w:rsidRPr="00362308">
        <w:t>ein</w:t>
      </w:r>
      <w:proofErr w:type="spellEnd"/>
      <w:r w:rsidRPr="00362308">
        <w:t xml:space="preserve"> </w:t>
      </w:r>
      <w:proofErr w:type="spellStart"/>
      <w:r w:rsidRPr="00362308">
        <w:t>auke</w:t>
      </w:r>
      <w:proofErr w:type="spellEnd"/>
      <w:r w:rsidRPr="00362308">
        <w:t xml:space="preserve"> med 3 058,2 mill. kroner eller 5,1 pst. </w:t>
      </w:r>
      <w:proofErr w:type="spellStart"/>
      <w:r w:rsidRPr="00362308">
        <w:t>frå</w:t>
      </w:r>
      <w:proofErr w:type="spellEnd"/>
      <w:r w:rsidRPr="00362308">
        <w:t xml:space="preserve"> saldert budsjett 2024.</w:t>
      </w:r>
    </w:p>
    <w:p w14:paraId="4E3B17DD" w14:textId="77777777" w:rsidR="00E10CA5" w:rsidRPr="00362308" w:rsidRDefault="00E10CA5" w:rsidP="00362308">
      <w:pPr>
        <w:pStyle w:val="avsnitt-tittel"/>
      </w:pPr>
      <w:r w:rsidRPr="00362308">
        <w:t xml:space="preserve">Programområde 24 </w:t>
      </w:r>
      <w:proofErr w:type="spellStart"/>
      <w:r w:rsidRPr="00362308">
        <w:t>Statleg</w:t>
      </w:r>
      <w:proofErr w:type="spellEnd"/>
      <w:r w:rsidRPr="00362308">
        <w:t xml:space="preserve"> gjeld og krav, renter og avdrag m.m.</w:t>
      </w:r>
    </w:p>
    <w:p w14:paraId="4C0F4B55" w14:textId="77777777" w:rsidR="00E10CA5" w:rsidRPr="00362308" w:rsidRDefault="00E10CA5" w:rsidP="00362308">
      <w:r w:rsidRPr="00362308">
        <w:t xml:space="preserve">Programområdet </w:t>
      </w:r>
      <w:proofErr w:type="spellStart"/>
      <w:r w:rsidRPr="00362308">
        <w:t>omfattar</w:t>
      </w:r>
      <w:proofErr w:type="spellEnd"/>
      <w:r w:rsidRPr="00362308">
        <w:t xml:space="preserve"> utgifter til renter og avdrag på den </w:t>
      </w:r>
      <w:proofErr w:type="spellStart"/>
      <w:r w:rsidRPr="00362308">
        <w:t>innanlandske</w:t>
      </w:r>
      <w:proofErr w:type="spellEnd"/>
      <w:r w:rsidRPr="00362308">
        <w:t xml:space="preserve"> statsgjelda og på statskassa sine krav. Departementet sine renter og avdrag på statsgjeld er budsjetterte til 80 243,2 mill. kroner.</w:t>
      </w:r>
    </w:p>
    <w:p w14:paraId="01C9D1C0" w14:textId="77777777" w:rsidR="00E10CA5" w:rsidRPr="00362308" w:rsidRDefault="00E10CA5" w:rsidP="00362308">
      <w:pPr>
        <w:pStyle w:val="avsnitt-tittel"/>
      </w:pPr>
      <w:r w:rsidRPr="00362308">
        <w:t>Inntekter</w:t>
      </w:r>
    </w:p>
    <w:p w14:paraId="36806C5F" w14:textId="77777777" w:rsidR="00E10CA5" w:rsidRPr="00362308" w:rsidRDefault="00E10CA5" w:rsidP="00362308">
      <w:r w:rsidRPr="00362308">
        <w:t xml:space="preserve">Samla inntekter, </w:t>
      </w:r>
      <w:proofErr w:type="spellStart"/>
      <w:r w:rsidRPr="00362308">
        <w:t>utanom</w:t>
      </w:r>
      <w:proofErr w:type="spellEnd"/>
      <w:r w:rsidRPr="00362308">
        <w:t xml:space="preserve"> </w:t>
      </w:r>
      <w:proofErr w:type="spellStart"/>
      <w:r w:rsidRPr="00362308">
        <w:t>skattar</w:t>
      </w:r>
      <w:proofErr w:type="spellEnd"/>
      <w:r w:rsidRPr="00362308">
        <w:t xml:space="preserve"> og avgifter, </w:t>
      </w:r>
      <w:proofErr w:type="spellStart"/>
      <w:r w:rsidRPr="00362308">
        <w:t>utgjer</w:t>
      </w:r>
      <w:proofErr w:type="spellEnd"/>
      <w:r w:rsidRPr="00362308">
        <w:t xml:space="preserve"> 56 337,1 mill. kroner. Det er </w:t>
      </w:r>
      <w:proofErr w:type="spellStart"/>
      <w:r w:rsidRPr="00362308">
        <w:t>ein</w:t>
      </w:r>
      <w:proofErr w:type="spellEnd"/>
      <w:r w:rsidRPr="00362308">
        <w:t xml:space="preserve"> </w:t>
      </w:r>
      <w:proofErr w:type="spellStart"/>
      <w:r w:rsidRPr="00362308">
        <w:t>auke</w:t>
      </w:r>
      <w:proofErr w:type="spellEnd"/>
      <w:r w:rsidRPr="00362308">
        <w:t xml:space="preserve"> med vel 12 081 mill. kroner eller 27,3 pst. </w:t>
      </w:r>
      <w:proofErr w:type="spellStart"/>
      <w:r w:rsidRPr="00362308">
        <w:t>frå</w:t>
      </w:r>
      <w:proofErr w:type="spellEnd"/>
      <w:r w:rsidRPr="00362308">
        <w:t xml:space="preserve"> saldert budsjett 2024. Hoveddelen av </w:t>
      </w:r>
      <w:proofErr w:type="spellStart"/>
      <w:r w:rsidRPr="00362308">
        <w:t>auken</w:t>
      </w:r>
      <w:proofErr w:type="spellEnd"/>
      <w:r w:rsidRPr="00362308">
        <w:t xml:space="preserve"> heng </w:t>
      </w:r>
      <w:proofErr w:type="spellStart"/>
      <w:r w:rsidRPr="00362308">
        <w:t>saman</w:t>
      </w:r>
      <w:proofErr w:type="spellEnd"/>
      <w:r w:rsidRPr="00362308">
        <w:t xml:space="preserve"> med at </w:t>
      </w:r>
      <w:proofErr w:type="spellStart"/>
      <w:r w:rsidRPr="00362308">
        <w:t>ein</w:t>
      </w:r>
      <w:proofErr w:type="spellEnd"/>
      <w:r w:rsidRPr="00362308">
        <w:t xml:space="preserve"> </w:t>
      </w:r>
      <w:proofErr w:type="spellStart"/>
      <w:r w:rsidRPr="00362308">
        <w:t>frå</w:t>
      </w:r>
      <w:proofErr w:type="spellEnd"/>
      <w:r w:rsidRPr="00362308">
        <w:t xml:space="preserve"> 2025 budsjetterer med inntekter </w:t>
      </w:r>
      <w:proofErr w:type="spellStart"/>
      <w:r w:rsidRPr="00362308">
        <w:t>frå</w:t>
      </w:r>
      <w:proofErr w:type="spellEnd"/>
      <w:r w:rsidRPr="00362308">
        <w:t xml:space="preserve"> overføring </w:t>
      </w:r>
      <w:proofErr w:type="spellStart"/>
      <w:r w:rsidRPr="00362308">
        <w:t>frå</w:t>
      </w:r>
      <w:proofErr w:type="spellEnd"/>
      <w:r w:rsidRPr="00362308">
        <w:t xml:space="preserve"> Statens pensjonsfond </w:t>
      </w:r>
      <w:proofErr w:type="spellStart"/>
      <w:r w:rsidRPr="00362308">
        <w:t>Noreg</w:t>
      </w:r>
      <w:proofErr w:type="spellEnd"/>
      <w:r w:rsidRPr="00362308">
        <w:t xml:space="preserve">, med 11 700 mill. kroner. Andre store </w:t>
      </w:r>
      <w:proofErr w:type="spellStart"/>
      <w:r w:rsidRPr="00362308">
        <w:t>inntektspostar</w:t>
      </w:r>
      <w:proofErr w:type="spellEnd"/>
      <w:r w:rsidRPr="00362308">
        <w:t xml:space="preserve"> er overføring </w:t>
      </w:r>
      <w:proofErr w:type="spellStart"/>
      <w:r w:rsidRPr="00362308">
        <w:t>frå</w:t>
      </w:r>
      <w:proofErr w:type="spellEnd"/>
      <w:r w:rsidRPr="00362308">
        <w:t xml:space="preserve"> overføringsfondet i </w:t>
      </w:r>
      <w:proofErr w:type="spellStart"/>
      <w:r w:rsidRPr="00362308">
        <w:t>Noregs</w:t>
      </w:r>
      <w:proofErr w:type="spellEnd"/>
      <w:r w:rsidRPr="00362308">
        <w:t xml:space="preserve"> Bank med 18 974 mill. kroner og vel 15 547 mill. kroner i renter </w:t>
      </w:r>
      <w:proofErr w:type="spellStart"/>
      <w:r w:rsidRPr="00362308">
        <w:t>frå</w:t>
      </w:r>
      <w:proofErr w:type="spellEnd"/>
      <w:r w:rsidRPr="00362308">
        <w:t xml:space="preserve"> statskassa sin foliokonto i </w:t>
      </w:r>
      <w:proofErr w:type="spellStart"/>
      <w:r w:rsidRPr="00362308">
        <w:t>Noregs</w:t>
      </w:r>
      <w:proofErr w:type="spellEnd"/>
      <w:r w:rsidRPr="00362308">
        <w:t xml:space="preserve"> Bank. Staten sine renteinntekter av foliokontoen og andre krav i 2025 er omtalte i kap. 5605 </w:t>
      </w:r>
      <w:r w:rsidRPr="00362308">
        <w:rPr>
          <w:rStyle w:val="kursiv"/>
        </w:rPr>
        <w:t xml:space="preserve">Renter av </w:t>
      </w:r>
      <w:proofErr w:type="spellStart"/>
      <w:r w:rsidRPr="00362308">
        <w:rPr>
          <w:rStyle w:val="kursiv"/>
        </w:rPr>
        <w:t>kontantar</w:t>
      </w:r>
      <w:proofErr w:type="spellEnd"/>
      <w:r w:rsidRPr="00362308">
        <w:rPr>
          <w:rStyle w:val="kursiv"/>
        </w:rPr>
        <w:t xml:space="preserve"> i statskassa og andre </w:t>
      </w:r>
      <w:proofErr w:type="spellStart"/>
      <w:r w:rsidRPr="00362308">
        <w:rPr>
          <w:rStyle w:val="kursiv"/>
        </w:rPr>
        <w:t>fordringar</w:t>
      </w:r>
      <w:proofErr w:type="spellEnd"/>
      <w:r w:rsidRPr="00362308">
        <w:t xml:space="preserve">. Det er gjort greie for </w:t>
      </w:r>
      <w:proofErr w:type="spellStart"/>
      <w:r w:rsidRPr="00362308">
        <w:lastRenderedPageBreak/>
        <w:t>skattar</w:t>
      </w:r>
      <w:proofErr w:type="spellEnd"/>
      <w:r w:rsidRPr="00362308">
        <w:t xml:space="preserve"> og avgifter i </w:t>
      </w:r>
      <w:proofErr w:type="spellStart"/>
      <w:r w:rsidRPr="00362308">
        <w:t>ein</w:t>
      </w:r>
      <w:proofErr w:type="spellEnd"/>
      <w:r w:rsidRPr="00362308">
        <w:t xml:space="preserve"> </w:t>
      </w:r>
      <w:proofErr w:type="spellStart"/>
      <w:r w:rsidRPr="00362308">
        <w:t>særskild</w:t>
      </w:r>
      <w:proofErr w:type="spellEnd"/>
      <w:r w:rsidRPr="00362308">
        <w:t xml:space="preserve"> proposisjon – </w:t>
      </w:r>
      <w:proofErr w:type="spellStart"/>
      <w:r w:rsidRPr="00362308">
        <w:t>Prop</w:t>
      </w:r>
      <w:proofErr w:type="spellEnd"/>
      <w:r w:rsidRPr="00362308">
        <w:t xml:space="preserve">. 1 LS (2024–2025) </w:t>
      </w:r>
      <w:r w:rsidRPr="00362308">
        <w:rPr>
          <w:rStyle w:val="kursiv"/>
        </w:rPr>
        <w:t>Skatter og avgifter 2025.</w:t>
      </w:r>
    </w:p>
    <w:p w14:paraId="77CA4623" w14:textId="77777777" w:rsidR="00E10CA5" w:rsidRPr="00362308" w:rsidRDefault="00E10CA5" w:rsidP="00362308">
      <w:pPr>
        <w:pStyle w:val="Undertittel"/>
      </w:pPr>
      <w:r w:rsidRPr="00362308">
        <w:t>Utgifter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129"/>
        <w:gridCol w:w="1418"/>
        <w:gridCol w:w="1553"/>
        <w:gridCol w:w="1300"/>
        <w:gridCol w:w="1300"/>
      </w:tblGrid>
      <w:tr w:rsidR="003D59D3" w:rsidRPr="00362308" w14:paraId="7B2A5DE2" w14:textId="77777777" w:rsidTr="00AE31D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3EB3CF" w14:textId="77777777" w:rsidR="00E10CA5" w:rsidRPr="00362308" w:rsidRDefault="00E10CA5" w:rsidP="00362308">
            <w:pPr>
              <w:pStyle w:val="Tabellnavn"/>
            </w:pPr>
            <w:r w:rsidRPr="00362308">
              <w:t>UIPOPR</w:t>
            </w:r>
          </w:p>
        </w:tc>
        <w:tc>
          <w:tcPr>
            <w:tcW w:w="3129" w:type="dxa"/>
            <w:tcBorders>
              <w:top w:val="nil"/>
              <w:left w:val="nil"/>
              <w:bottom w:val="single" w:sz="4" w:space="0" w:color="000000"/>
              <w:right w:val="nil"/>
            </w:tcBorders>
            <w:tcMar>
              <w:top w:w="128" w:type="dxa"/>
              <w:left w:w="43" w:type="dxa"/>
              <w:bottom w:w="43" w:type="dxa"/>
              <w:right w:w="43" w:type="dxa"/>
            </w:tcMar>
            <w:vAlign w:val="bottom"/>
          </w:tcPr>
          <w:p w14:paraId="7A84D27B" w14:textId="77777777" w:rsidR="00E10CA5" w:rsidRPr="004B4015" w:rsidRDefault="00E10CA5" w:rsidP="00362308">
            <w:pPr>
              <w:rPr>
                <w:sz w:val="22"/>
              </w:rPr>
            </w:pP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548BA10F" w14:textId="77777777" w:rsidR="00E10CA5" w:rsidRPr="004B4015" w:rsidRDefault="00E10CA5" w:rsidP="004B4015">
            <w:pPr>
              <w:jc w:val="right"/>
              <w:rPr>
                <w:sz w:val="22"/>
              </w:rPr>
            </w:pPr>
          </w:p>
        </w:tc>
        <w:tc>
          <w:tcPr>
            <w:tcW w:w="1553" w:type="dxa"/>
            <w:tcBorders>
              <w:top w:val="nil"/>
              <w:left w:val="nil"/>
              <w:bottom w:val="single" w:sz="4" w:space="0" w:color="000000"/>
              <w:right w:val="nil"/>
            </w:tcBorders>
            <w:tcMar>
              <w:top w:w="128" w:type="dxa"/>
              <w:left w:w="43" w:type="dxa"/>
              <w:bottom w:w="43" w:type="dxa"/>
              <w:right w:w="43" w:type="dxa"/>
            </w:tcMar>
            <w:vAlign w:val="bottom"/>
          </w:tcPr>
          <w:p w14:paraId="0BAE9757" w14:textId="77777777" w:rsidR="00E10CA5" w:rsidRPr="004B4015" w:rsidRDefault="00E10CA5" w:rsidP="004B4015">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F0A4BF" w14:textId="77777777" w:rsidR="00E10CA5" w:rsidRPr="004B4015" w:rsidRDefault="00E10CA5" w:rsidP="004B4015">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ECF973" w14:textId="77777777" w:rsidR="00E10CA5" w:rsidRPr="004B4015" w:rsidRDefault="00E10CA5" w:rsidP="004B4015">
            <w:pPr>
              <w:jc w:val="right"/>
              <w:rPr>
                <w:sz w:val="22"/>
              </w:rPr>
            </w:pPr>
            <w:r w:rsidRPr="004B4015">
              <w:rPr>
                <w:sz w:val="22"/>
              </w:rPr>
              <w:t>(i 1 000 kr)</w:t>
            </w:r>
          </w:p>
        </w:tc>
      </w:tr>
      <w:tr w:rsidR="003D59D3" w:rsidRPr="00362308" w14:paraId="678EB171" w14:textId="77777777" w:rsidTr="00AE31D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3608E48" w14:textId="77777777" w:rsidR="00E10CA5" w:rsidRPr="004B4015" w:rsidRDefault="00E10CA5" w:rsidP="00362308">
            <w:pPr>
              <w:rPr>
                <w:sz w:val="22"/>
              </w:rPr>
            </w:pPr>
            <w:r w:rsidRPr="004B4015">
              <w:rPr>
                <w:sz w:val="22"/>
              </w:rPr>
              <w:t>Post-gr.</w:t>
            </w:r>
          </w:p>
        </w:tc>
        <w:tc>
          <w:tcPr>
            <w:tcW w:w="3129" w:type="dxa"/>
            <w:tcBorders>
              <w:top w:val="nil"/>
              <w:left w:val="nil"/>
              <w:bottom w:val="single" w:sz="4" w:space="0" w:color="000000"/>
              <w:right w:val="nil"/>
            </w:tcBorders>
            <w:tcMar>
              <w:top w:w="128" w:type="dxa"/>
              <w:left w:w="43" w:type="dxa"/>
              <w:bottom w:w="43" w:type="dxa"/>
              <w:right w:w="43" w:type="dxa"/>
            </w:tcMar>
            <w:vAlign w:val="bottom"/>
          </w:tcPr>
          <w:p w14:paraId="4A3F2F35" w14:textId="77777777" w:rsidR="00E10CA5" w:rsidRPr="004B4015" w:rsidRDefault="00E10CA5" w:rsidP="00362308">
            <w:pPr>
              <w:rPr>
                <w:sz w:val="22"/>
              </w:rPr>
            </w:pPr>
            <w:proofErr w:type="spellStart"/>
            <w:r w:rsidRPr="004B4015">
              <w:rPr>
                <w:sz w:val="22"/>
              </w:rPr>
              <w:t>Nemning</w:t>
            </w:r>
            <w:proofErr w:type="spellEnd"/>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7502CFEE" w14:textId="77777777" w:rsidR="00E10CA5" w:rsidRPr="004B4015" w:rsidRDefault="00E10CA5" w:rsidP="004B4015">
            <w:pPr>
              <w:jc w:val="right"/>
              <w:rPr>
                <w:sz w:val="22"/>
              </w:rPr>
            </w:pPr>
            <w:proofErr w:type="spellStart"/>
            <w:r w:rsidRPr="004B4015">
              <w:rPr>
                <w:sz w:val="22"/>
              </w:rPr>
              <w:t>Rekneskap</w:t>
            </w:r>
            <w:proofErr w:type="spellEnd"/>
            <w:r w:rsidRPr="004B4015">
              <w:rPr>
                <w:sz w:val="22"/>
              </w:rPr>
              <w:br/>
              <w:t>2023</w:t>
            </w:r>
          </w:p>
        </w:tc>
        <w:tc>
          <w:tcPr>
            <w:tcW w:w="1553" w:type="dxa"/>
            <w:tcBorders>
              <w:top w:val="nil"/>
              <w:left w:val="nil"/>
              <w:bottom w:val="single" w:sz="4" w:space="0" w:color="000000"/>
              <w:right w:val="nil"/>
            </w:tcBorders>
            <w:tcMar>
              <w:top w:w="128" w:type="dxa"/>
              <w:left w:w="43" w:type="dxa"/>
              <w:bottom w:w="43" w:type="dxa"/>
              <w:right w:w="43" w:type="dxa"/>
            </w:tcMar>
            <w:vAlign w:val="bottom"/>
          </w:tcPr>
          <w:p w14:paraId="07EFC8D6" w14:textId="77777777" w:rsidR="00E10CA5" w:rsidRPr="004B4015" w:rsidRDefault="00E10CA5" w:rsidP="004B4015">
            <w:pPr>
              <w:jc w:val="right"/>
              <w:rPr>
                <w:sz w:val="22"/>
              </w:rPr>
            </w:pPr>
            <w:r w:rsidRPr="004B4015">
              <w:rPr>
                <w:sz w:val="22"/>
              </w:rPr>
              <w:t>Saldert</w:t>
            </w:r>
            <w:r w:rsidRPr="004B4015">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F87876" w14:textId="77777777" w:rsidR="00E10CA5" w:rsidRPr="004B4015" w:rsidRDefault="00E10CA5" w:rsidP="004B4015">
            <w:pPr>
              <w:jc w:val="right"/>
              <w:rPr>
                <w:sz w:val="22"/>
              </w:rPr>
            </w:pPr>
            <w:r w:rsidRPr="004B4015">
              <w:rPr>
                <w:sz w:val="22"/>
              </w:rPr>
              <w:t>Forslag</w:t>
            </w:r>
            <w:r w:rsidRPr="004B4015">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31FB9F" w14:textId="77777777" w:rsidR="00E10CA5" w:rsidRPr="004B4015" w:rsidRDefault="00E10CA5" w:rsidP="004B4015">
            <w:pPr>
              <w:jc w:val="right"/>
              <w:rPr>
                <w:sz w:val="22"/>
              </w:rPr>
            </w:pPr>
            <w:r w:rsidRPr="004B4015">
              <w:rPr>
                <w:sz w:val="22"/>
              </w:rPr>
              <w:t>Endring</w:t>
            </w:r>
            <w:r w:rsidRPr="004B4015">
              <w:rPr>
                <w:sz w:val="22"/>
              </w:rPr>
              <w:br/>
              <w:t>i pst.</w:t>
            </w:r>
          </w:p>
        </w:tc>
      </w:tr>
      <w:tr w:rsidR="003D59D3" w:rsidRPr="00362308" w14:paraId="0276B856" w14:textId="77777777" w:rsidTr="00AE31D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83A1C1B" w14:textId="77777777" w:rsidR="00E10CA5" w:rsidRPr="004B4015" w:rsidRDefault="00E10CA5" w:rsidP="00362308">
            <w:pPr>
              <w:rPr>
                <w:sz w:val="22"/>
              </w:rPr>
            </w:pPr>
            <w:r w:rsidRPr="004B4015">
              <w:rPr>
                <w:sz w:val="22"/>
              </w:rPr>
              <w:t>01–29</w:t>
            </w:r>
          </w:p>
        </w:tc>
        <w:tc>
          <w:tcPr>
            <w:tcW w:w="3129" w:type="dxa"/>
            <w:tcBorders>
              <w:top w:val="single" w:sz="4" w:space="0" w:color="000000"/>
              <w:left w:val="nil"/>
              <w:bottom w:val="nil"/>
              <w:right w:val="nil"/>
            </w:tcBorders>
            <w:tcMar>
              <w:top w:w="128" w:type="dxa"/>
              <w:left w:w="43" w:type="dxa"/>
              <w:bottom w:w="43" w:type="dxa"/>
              <w:right w:w="43" w:type="dxa"/>
            </w:tcMar>
          </w:tcPr>
          <w:p w14:paraId="185532C5" w14:textId="77777777" w:rsidR="00E10CA5" w:rsidRPr="004B4015" w:rsidRDefault="00E10CA5" w:rsidP="00362308">
            <w:pPr>
              <w:rPr>
                <w:sz w:val="22"/>
              </w:rPr>
            </w:pPr>
            <w:r w:rsidRPr="004B4015">
              <w:rPr>
                <w:sz w:val="22"/>
              </w:rPr>
              <w:t>Statens eigne driftsutgifter</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178965D1" w14:textId="77777777" w:rsidR="00E10CA5" w:rsidRPr="004B4015" w:rsidRDefault="00E10CA5" w:rsidP="004B4015">
            <w:pPr>
              <w:jc w:val="right"/>
              <w:rPr>
                <w:sz w:val="22"/>
              </w:rPr>
            </w:pPr>
            <w:r w:rsidRPr="004B4015">
              <w:rPr>
                <w:sz w:val="22"/>
              </w:rPr>
              <w:t>25 759 047</w:t>
            </w:r>
          </w:p>
        </w:tc>
        <w:tc>
          <w:tcPr>
            <w:tcW w:w="1553" w:type="dxa"/>
            <w:tcBorders>
              <w:top w:val="single" w:sz="4" w:space="0" w:color="000000"/>
              <w:left w:val="nil"/>
              <w:bottom w:val="nil"/>
              <w:right w:val="nil"/>
            </w:tcBorders>
            <w:tcMar>
              <w:top w:w="128" w:type="dxa"/>
              <w:left w:w="43" w:type="dxa"/>
              <w:bottom w:w="43" w:type="dxa"/>
              <w:right w:w="43" w:type="dxa"/>
            </w:tcMar>
            <w:vAlign w:val="bottom"/>
          </w:tcPr>
          <w:p w14:paraId="0D13C9E3" w14:textId="77777777" w:rsidR="00E10CA5" w:rsidRPr="004B4015" w:rsidRDefault="00E10CA5" w:rsidP="004B4015">
            <w:pPr>
              <w:jc w:val="right"/>
              <w:rPr>
                <w:sz w:val="22"/>
              </w:rPr>
            </w:pPr>
            <w:r w:rsidRPr="004B4015">
              <w:rPr>
                <w:sz w:val="22"/>
              </w:rPr>
              <w:t>26 034 675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B34BD77" w14:textId="77777777" w:rsidR="00E10CA5" w:rsidRPr="004B4015" w:rsidRDefault="00E10CA5" w:rsidP="004B4015">
            <w:pPr>
              <w:jc w:val="right"/>
              <w:rPr>
                <w:sz w:val="22"/>
              </w:rPr>
            </w:pPr>
            <w:r w:rsidRPr="004B4015">
              <w:rPr>
                <w:sz w:val="22"/>
              </w:rPr>
              <w:t>27 372 567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555A51" w14:textId="77777777" w:rsidR="00E10CA5" w:rsidRPr="004B4015" w:rsidRDefault="00E10CA5" w:rsidP="004B4015">
            <w:pPr>
              <w:jc w:val="right"/>
              <w:rPr>
                <w:sz w:val="22"/>
              </w:rPr>
            </w:pPr>
            <w:r w:rsidRPr="004B4015">
              <w:rPr>
                <w:sz w:val="22"/>
              </w:rPr>
              <w:t>5,1</w:t>
            </w:r>
          </w:p>
        </w:tc>
      </w:tr>
      <w:tr w:rsidR="003D59D3" w:rsidRPr="00362308" w14:paraId="21134BB4" w14:textId="77777777" w:rsidTr="00AE31D6">
        <w:trPr>
          <w:trHeight w:val="380"/>
        </w:trPr>
        <w:tc>
          <w:tcPr>
            <w:tcW w:w="840" w:type="dxa"/>
            <w:tcBorders>
              <w:top w:val="nil"/>
              <w:left w:val="nil"/>
              <w:bottom w:val="nil"/>
              <w:right w:val="nil"/>
            </w:tcBorders>
            <w:tcMar>
              <w:top w:w="128" w:type="dxa"/>
              <w:left w:w="43" w:type="dxa"/>
              <w:bottom w:w="43" w:type="dxa"/>
              <w:right w:w="43" w:type="dxa"/>
            </w:tcMar>
          </w:tcPr>
          <w:p w14:paraId="1F8A65BB" w14:textId="77777777" w:rsidR="00E10CA5" w:rsidRPr="004B4015" w:rsidRDefault="00E10CA5" w:rsidP="00362308">
            <w:pPr>
              <w:rPr>
                <w:sz w:val="22"/>
              </w:rPr>
            </w:pPr>
            <w:r w:rsidRPr="004B4015">
              <w:rPr>
                <w:sz w:val="22"/>
              </w:rPr>
              <w:t>30–49</w:t>
            </w:r>
          </w:p>
        </w:tc>
        <w:tc>
          <w:tcPr>
            <w:tcW w:w="3129" w:type="dxa"/>
            <w:tcBorders>
              <w:top w:val="nil"/>
              <w:left w:val="nil"/>
              <w:bottom w:val="nil"/>
              <w:right w:val="nil"/>
            </w:tcBorders>
            <w:tcMar>
              <w:top w:w="128" w:type="dxa"/>
              <w:left w:w="43" w:type="dxa"/>
              <w:bottom w:w="43" w:type="dxa"/>
              <w:right w:w="43" w:type="dxa"/>
            </w:tcMar>
          </w:tcPr>
          <w:p w14:paraId="1B6D6A0A" w14:textId="77777777" w:rsidR="00E10CA5" w:rsidRPr="004B4015" w:rsidRDefault="00E10CA5" w:rsidP="00362308">
            <w:pPr>
              <w:rPr>
                <w:sz w:val="22"/>
              </w:rPr>
            </w:pPr>
            <w:r w:rsidRPr="004B4015">
              <w:rPr>
                <w:sz w:val="22"/>
              </w:rPr>
              <w:t>Nybygg, anlegg o.a.</w:t>
            </w:r>
          </w:p>
        </w:tc>
        <w:tc>
          <w:tcPr>
            <w:tcW w:w="1418" w:type="dxa"/>
            <w:tcBorders>
              <w:top w:val="nil"/>
              <w:left w:val="nil"/>
              <w:bottom w:val="nil"/>
              <w:right w:val="nil"/>
            </w:tcBorders>
            <w:tcMar>
              <w:top w:w="128" w:type="dxa"/>
              <w:left w:w="43" w:type="dxa"/>
              <w:bottom w:w="43" w:type="dxa"/>
              <w:right w:w="43" w:type="dxa"/>
            </w:tcMar>
            <w:vAlign w:val="bottom"/>
          </w:tcPr>
          <w:p w14:paraId="4F89C777" w14:textId="77777777" w:rsidR="00E10CA5" w:rsidRPr="004B4015" w:rsidRDefault="00E10CA5" w:rsidP="004B4015">
            <w:pPr>
              <w:jc w:val="right"/>
              <w:rPr>
                <w:sz w:val="22"/>
              </w:rPr>
            </w:pPr>
            <w:r w:rsidRPr="004B4015">
              <w:rPr>
                <w:sz w:val="22"/>
              </w:rPr>
              <w:t>473 140</w:t>
            </w:r>
          </w:p>
        </w:tc>
        <w:tc>
          <w:tcPr>
            <w:tcW w:w="1553" w:type="dxa"/>
            <w:tcBorders>
              <w:top w:val="nil"/>
              <w:left w:val="nil"/>
              <w:bottom w:val="nil"/>
              <w:right w:val="nil"/>
            </w:tcBorders>
            <w:tcMar>
              <w:top w:w="128" w:type="dxa"/>
              <w:left w:w="43" w:type="dxa"/>
              <w:bottom w:w="43" w:type="dxa"/>
              <w:right w:w="43" w:type="dxa"/>
            </w:tcMar>
            <w:vAlign w:val="bottom"/>
          </w:tcPr>
          <w:p w14:paraId="73B60528" w14:textId="77777777" w:rsidR="00E10CA5" w:rsidRPr="004B4015" w:rsidRDefault="00E10CA5" w:rsidP="004B4015">
            <w:pPr>
              <w:jc w:val="right"/>
              <w:rPr>
                <w:sz w:val="22"/>
              </w:rPr>
            </w:pPr>
            <w:r w:rsidRPr="004B4015">
              <w:rPr>
                <w:sz w:val="22"/>
              </w:rPr>
              <w:t>509 790</w:t>
            </w:r>
          </w:p>
        </w:tc>
        <w:tc>
          <w:tcPr>
            <w:tcW w:w="1300" w:type="dxa"/>
            <w:tcBorders>
              <w:top w:val="nil"/>
              <w:left w:val="nil"/>
              <w:bottom w:val="nil"/>
              <w:right w:val="nil"/>
            </w:tcBorders>
            <w:tcMar>
              <w:top w:w="128" w:type="dxa"/>
              <w:left w:w="43" w:type="dxa"/>
              <w:bottom w:w="43" w:type="dxa"/>
              <w:right w:w="43" w:type="dxa"/>
            </w:tcMar>
            <w:vAlign w:val="bottom"/>
          </w:tcPr>
          <w:p w14:paraId="28F0C313" w14:textId="77777777" w:rsidR="00E10CA5" w:rsidRPr="004B4015" w:rsidRDefault="00E10CA5" w:rsidP="004B4015">
            <w:pPr>
              <w:jc w:val="right"/>
              <w:rPr>
                <w:sz w:val="22"/>
              </w:rPr>
            </w:pPr>
            <w:r w:rsidRPr="004B4015">
              <w:rPr>
                <w:sz w:val="22"/>
              </w:rPr>
              <w:t>667 275</w:t>
            </w:r>
          </w:p>
        </w:tc>
        <w:tc>
          <w:tcPr>
            <w:tcW w:w="1300" w:type="dxa"/>
            <w:tcBorders>
              <w:top w:val="nil"/>
              <w:left w:val="nil"/>
              <w:bottom w:val="nil"/>
              <w:right w:val="nil"/>
            </w:tcBorders>
            <w:tcMar>
              <w:top w:w="128" w:type="dxa"/>
              <w:left w:w="43" w:type="dxa"/>
              <w:bottom w:w="43" w:type="dxa"/>
              <w:right w:w="43" w:type="dxa"/>
            </w:tcMar>
            <w:vAlign w:val="bottom"/>
          </w:tcPr>
          <w:p w14:paraId="377866FA" w14:textId="77777777" w:rsidR="00E10CA5" w:rsidRPr="004B4015" w:rsidRDefault="00E10CA5" w:rsidP="004B4015">
            <w:pPr>
              <w:jc w:val="right"/>
              <w:rPr>
                <w:sz w:val="22"/>
              </w:rPr>
            </w:pPr>
            <w:r w:rsidRPr="004B4015">
              <w:rPr>
                <w:sz w:val="22"/>
              </w:rPr>
              <w:t>30,9</w:t>
            </w:r>
          </w:p>
        </w:tc>
      </w:tr>
      <w:tr w:rsidR="003D59D3" w:rsidRPr="00362308" w14:paraId="41BF32B9" w14:textId="77777777" w:rsidTr="00AE31D6">
        <w:trPr>
          <w:trHeight w:val="380"/>
        </w:trPr>
        <w:tc>
          <w:tcPr>
            <w:tcW w:w="840" w:type="dxa"/>
            <w:tcBorders>
              <w:top w:val="nil"/>
              <w:left w:val="nil"/>
              <w:bottom w:val="nil"/>
              <w:right w:val="nil"/>
            </w:tcBorders>
            <w:tcMar>
              <w:top w:w="128" w:type="dxa"/>
              <w:left w:w="43" w:type="dxa"/>
              <w:bottom w:w="43" w:type="dxa"/>
              <w:right w:w="43" w:type="dxa"/>
            </w:tcMar>
          </w:tcPr>
          <w:p w14:paraId="7C4C0BC8" w14:textId="77777777" w:rsidR="00E10CA5" w:rsidRPr="004B4015" w:rsidRDefault="00E10CA5" w:rsidP="00362308">
            <w:pPr>
              <w:rPr>
                <w:sz w:val="22"/>
              </w:rPr>
            </w:pPr>
            <w:r w:rsidRPr="004B4015">
              <w:rPr>
                <w:sz w:val="22"/>
              </w:rPr>
              <w:t>50–89</w:t>
            </w:r>
          </w:p>
        </w:tc>
        <w:tc>
          <w:tcPr>
            <w:tcW w:w="3129" w:type="dxa"/>
            <w:tcBorders>
              <w:top w:val="nil"/>
              <w:left w:val="nil"/>
              <w:bottom w:val="nil"/>
              <w:right w:val="nil"/>
            </w:tcBorders>
            <w:tcMar>
              <w:top w:w="128" w:type="dxa"/>
              <w:left w:w="43" w:type="dxa"/>
              <w:bottom w:w="43" w:type="dxa"/>
              <w:right w:w="43" w:type="dxa"/>
            </w:tcMar>
          </w:tcPr>
          <w:p w14:paraId="0C6CFE3B" w14:textId="77777777" w:rsidR="00E10CA5" w:rsidRPr="004B4015" w:rsidRDefault="00E10CA5" w:rsidP="00362308">
            <w:pPr>
              <w:rPr>
                <w:sz w:val="22"/>
              </w:rPr>
            </w:pPr>
            <w:proofErr w:type="spellStart"/>
            <w:r w:rsidRPr="004B4015">
              <w:rPr>
                <w:sz w:val="22"/>
              </w:rPr>
              <w:t>Overføringar</w:t>
            </w:r>
            <w:proofErr w:type="spellEnd"/>
            <w:r w:rsidRPr="004B4015">
              <w:rPr>
                <w:sz w:val="22"/>
              </w:rPr>
              <w:t xml:space="preserve"> til andre</w:t>
            </w:r>
          </w:p>
        </w:tc>
        <w:tc>
          <w:tcPr>
            <w:tcW w:w="1418" w:type="dxa"/>
            <w:tcBorders>
              <w:top w:val="nil"/>
              <w:left w:val="nil"/>
              <w:bottom w:val="nil"/>
              <w:right w:val="nil"/>
            </w:tcBorders>
            <w:tcMar>
              <w:top w:w="128" w:type="dxa"/>
              <w:left w:w="43" w:type="dxa"/>
              <w:bottom w:w="43" w:type="dxa"/>
              <w:right w:w="43" w:type="dxa"/>
            </w:tcMar>
            <w:vAlign w:val="bottom"/>
          </w:tcPr>
          <w:p w14:paraId="4C61D99A" w14:textId="77777777" w:rsidR="00E10CA5" w:rsidRPr="004B4015" w:rsidRDefault="00E10CA5" w:rsidP="004B4015">
            <w:pPr>
              <w:jc w:val="right"/>
              <w:rPr>
                <w:sz w:val="22"/>
              </w:rPr>
            </w:pPr>
            <w:r w:rsidRPr="004B4015">
              <w:rPr>
                <w:sz w:val="22"/>
              </w:rPr>
              <w:t>45 977 013</w:t>
            </w:r>
          </w:p>
        </w:tc>
        <w:tc>
          <w:tcPr>
            <w:tcW w:w="1553" w:type="dxa"/>
            <w:tcBorders>
              <w:top w:val="nil"/>
              <w:left w:val="nil"/>
              <w:bottom w:val="nil"/>
              <w:right w:val="nil"/>
            </w:tcBorders>
            <w:tcMar>
              <w:top w:w="128" w:type="dxa"/>
              <w:left w:w="43" w:type="dxa"/>
              <w:bottom w:w="43" w:type="dxa"/>
              <w:right w:w="43" w:type="dxa"/>
            </w:tcMar>
            <w:vAlign w:val="bottom"/>
          </w:tcPr>
          <w:p w14:paraId="60E5BD50" w14:textId="77777777" w:rsidR="00E10CA5" w:rsidRPr="004B4015" w:rsidRDefault="00E10CA5" w:rsidP="004B4015">
            <w:pPr>
              <w:jc w:val="right"/>
              <w:rPr>
                <w:sz w:val="22"/>
              </w:rPr>
            </w:pPr>
            <w:r w:rsidRPr="004B4015">
              <w:rPr>
                <w:sz w:val="22"/>
              </w:rPr>
              <w:t>49 287 171</w:t>
            </w:r>
          </w:p>
        </w:tc>
        <w:tc>
          <w:tcPr>
            <w:tcW w:w="1300" w:type="dxa"/>
            <w:tcBorders>
              <w:top w:val="nil"/>
              <w:left w:val="nil"/>
              <w:bottom w:val="nil"/>
              <w:right w:val="nil"/>
            </w:tcBorders>
            <w:tcMar>
              <w:top w:w="128" w:type="dxa"/>
              <w:left w:w="43" w:type="dxa"/>
              <w:bottom w:w="43" w:type="dxa"/>
              <w:right w:w="43" w:type="dxa"/>
            </w:tcMar>
            <w:vAlign w:val="bottom"/>
          </w:tcPr>
          <w:p w14:paraId="689C9421" w14:textId="77777777" w:rsidR="00E10CA5" w:rsidRPr="004B4015" w:rsidRDefault="00E10CA5" w:rsidP="004B4015">
            <w:pPr>
              <w:jc w:val="right"/>
              <w:rPr>
                <w:sz w:val="22"/>
              </w:rPr>
            </w:pPr>
            <w:r w:rsidRPr="004B4015">
              <w:rPr>
                <w:sz w:val="22"/>
              </w:rPr>
              <w:t>55 001 979</w:t>
            </w:r>
          </w:p>
        </w:tc>
        <w:tc>
          <w:tcPr>
            <w:tcW w:w="1300" w:type="dxa"/>
            <w:tcBorders>
              <w:top w:val="nil"/>
              <w:left w:val="nil"/>
              <w:bottom w:val="nil"/>
              <w:right w:val="nil"/>
            </w:tcBorders>
            <w:tcMar>
              <w:top w:w="128" w:type="dxa"/>
              <w:left w:w="43" w:type="dxa"/>
              <w:bottom w:w="43" w:type="dxa"/>
              <w:right w:w="43" w:type="dxa"/>
            </w:tcMar>
            <w:vAlign w:val="bottom"/>
          </w:tcPr>
          <w:p w14:paraId="59EBAFAC" w14:textId="77777777" w:rsidR="00E10CA5" w:rsidRPr="004B4015" w:rsidRDefault="00E10CA5" w:rsidP="004B4015">
            <w:pPr>
              <w:jc w:val="right"/>
              <w:rPr>
                <w:sz w:val="22"/>
              </w:rPr>
            </w:pPr>
            <w:r w:rsidRPr="004B4015">
              <w:rPr>
                <w:sz w:val="22"/>
              </w:rPr>
              <w:t>11,6</w:t>
            </w:r>
          </w:p>
        </w:tc>
      </w:tr>
      <w:tr w:rsidR="003D59D3" w:rsidRPr="00362308" w14:paraId="5B7898D4" w14:textId="77777777" w:rsidTr="00AE31D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09C9DB" w14:textId="77777777" w:rsidR="00E10CA5" w:rsidRPr="004B4015" w:rsidRDefault="00E10CA5" w:rsidP="00362308">
            <w:pPr>
              <w:rPr>
                <w:sz w:val="22"/>
              </w:rPr>
            </w:pPr>
            <w:r w:rsidRPr="004B4015">
              <w:rPr>
                <w:sz w:val="22"/>
              </w:rPr>
              <w:t>90–99</w:t>
            </w:r>
          </w:p>
        </w:tc>
        <w:tc>
          <w:tcPr>
            <w:tcW w:w="3129" w:type="dxa"/>
            <w:tcBorders>
              <w:top w:val="nil"/>
              <w:left w:val="nil"/>
              <w:bottom w:val="single" w:sz="4" w:space="0" w:color="000000"/>
              <w:right w:val="nil"/>
            </w:tcBorders>
            <w:tcMar>
              <w:top w:w="128" w:type="dxa"/>
              <w:left w:w="43" w:type="dxa"/>
              <w:bottom w:w="43" w:type="dxa"/>
              <w:right w:w="43" w:type="dxa"/>
            </w:tcMar>
          </w:tcPr>
          <w:p w14:paraId="1591D0EB" w14:textId="77777777" w:rsidR="00E10CA5" w:rsidRPr="004B4015" w:rsidRDefault="00E10CA5" w:rsidP="00362308">
            <w:pPr>
              <w:rPr>
                <w:sz w:val="22"/>
              </w:rPr>
            </w:pPr>
            <w:r w:rsidRPr="004B4015">
              <w:rPr>
                <w:sz w:val="22"/>
              </w:rPr>
              <w:t>Utlån, statsgjeld o.a.</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608929A" w14:textId="77777777" w:rsidR="00E10CA5" w:rsidRPr="004B4015" w:rsidRDefault="00E10CA5" w:rsidP="004B4015">
            <w:pPr>
              <w:jc w:val="right"/>
              <w:rPr>
                <w:sz w:val="22"/>
              </w:rPr>
            </w:pPr>
            <w:r w:rsidRPr="004B4015">
              <w:rPr>
                <w:sz w:val="22"/>
              </w:rPr>
              <w:t>99 632 000</w:t>
            </w:r>
          </w:p>
        </w:tc>
        <w:tc>
          <w:tcPr>
            <w:tcW w:w="1553" w:type="dxa"/>
            <w:tcBorders>
              <w:top w:val="nil"/>
              <w:left w:val="nil"/>
              <w:bottom w:val="single" w:sz="4" w:space="0" w:color="000000"/>
              <w:right w:val="nil"/>
            </w:tcBorders>
            <w:tcMar>
              <w:top w:w="128" w:type="dxa"/>
              <w:left w:w="43" w:type="dxa"/>
              <w:bottom w:w="43" w:type="dxa"/>
              <w:right w:w="43" w:type="dxa"/>
            </w:tcMar>
            <w:vAlign w:val="bottom"/>
          </w:tcPr>
          <w:p w14:paraId="61ECDF81" w14:textId="77777777" w:rsidR="00E10CA5" w:rsidRPr="004B4015" w:rsidRDefault="00E10CA5" w:rsidP="004B4015">
            <w:pPr>
              <w:jc w:val="right"/>
              <w:rPr>
                <w:sz w:val="22"/>
              </w:rPr>
            </w:pPr>
            <w:r w:rsidRPr="004B4015">
              <w:rPr>
                <w:sz w:val="22"/>
              </w:rPr>
              <w:t>68 000 000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475598" w14:textId="77777777" w:rsidR="00E10CA5" w:rsidRPr="004B4015" w:rsidRDefault="00E10CA5" w:rsidP="004B4015">
            <w:pPr>
              <w:jc w:val="right"/>
              <w:rPr>
                <w:sz w:val="22"/>
              </w:rPr>
            </w:pPr>
            <w:r w:rsidRPr="004B4015">
              <w:rPr>
                <w:sz w:val="22"/>
              </w:rPr>
              <w:t>63 817 000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AB7A1D" w14:textId="77777777" w:rsidR="00E10CA5" w:rsidRPr="004B4015" w:rsidRDefault="00E10CA5" w:rsidP="004B4015">
            <w:pPr>
              <w:jc w:val="right"/>
              <w:rPr>
                <w:sz w:val="22"/>
              </w:rPr>
            </w:pPr>
            <w:r w:rsidRPr="004B4015">
              <w:rPr>
                <w:sz w:val="22"/>
              </w:rPr>
              <w:t>-6,2</w:t>
            </w:r>
          </w:p>
        </w:tc>
      </w:tr>
      <w:tr w:rsidR="003D59D3" w:rsidRPr="00362308" w14:paraId="2764114A" w14:textId="77777777" w:rsidTr="00AE31D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8BE53E" w14:textId="77777777" w:rsidR="00E10CA5" w:rsidRPr="004B4015" w:rsidRDefault="00E10CA5" w:rsidP="00362308">
            <w:pPr>
              <w:rPr>
                <w:sz w:val="22"/>
              </w:rPr>
            </w:pPr>
          </w:p>
        </w:tc>
        <w:tc>
          <w:tcPr>
            <w:tcW w:w="3129" w:type="dxa"/>
            <w:tcBorders>
              <w:top w:val="nil"/>
              <w:left w:val="nil"/>
              <w:bottom w:val="single" w:sz="4" w:space="0" w:color="000000"/>
              <w:right w:val="nil"/>
            </w:tcBorders>
            <w:tcMar>
              <w:top w:w="128" w:type="dxa"/>
              <w:left w:w="43" w:type="dxa"/>
              <w:bottom w:w="43" w:type="dxa"/>
              <w:right w:w="43" w:type="dxa"/>
            </w:tcMar>
          </w:tcPr>
          <w:p w14:paraId="5DE64866" w14:textId="77777777" w:rsidR="00E10CA5" w:rsidRPr="004B4015" w:rsidRDefault="00E10CA5" w:rsidP="00362308">
            <w:pPr>
              <w:rPr>
                <w:sz w:val="22"/>
              </w:rPr>
            </w:pPr>
            <w:r w:rsidRPr="004B4015">
              <w:rPr>
                <w:sz w:val="22"/>
              </w:rPr>
              <w:t>Sum under departementet</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667458D4" w14:textId="77777777" w:rsidR="00E10CA5" w:rsidRPr="004B4015" w:rsidRDefault="00E10CA5" w:rsidP="004B4015">
            <w:pPr>
              <w:jc w:val="right"/>
              <w:rPr>
                <w:sz w:val="22"/>
              </w:rPr>
            </w:pPr>
            <w:r w:rsidRPr="004B4015">
              <w:rPr>
                <w:sz w:val="22"/>
              </w:rPr>
              <w:t>171 841 200</w:t>
            </w:r>
          </w:p>
        </w:tc>
        <w:tc>
          <w:tcPr>
            <w:tcW w:w="1553" w:type="dxa"/>
            <w:tcBorders>
              <w:top w:val="nil"/>
              <w:left w:val="nil"/>
              <w:bottom w:val="single" w:sz="4" w:space="0" w:color="000000"/>
              <w:right w:val="nil"/>
            </w:tcBorders>
            <w:tcMar>
              <w:top w:w="128" w:type="dxa"/>
              <w:left w:w="43" w:type="dxa"/>
              <w:bottom w:w="43" w:type="dxa"/>
              <w:right w:w="43" w:type="dxa"/>
            </w:tcMar>
            <w:vAlign w:val="bottom"/>
          </w:tcPr>
          <w:p w14:paraId="1880ACD0" w14:textId="77777777" w:rsidR="00E10CA5" w:rsidRPr="004B4015" w:rsidRDefault="00E10CA5" w:rsidP="004B4015">
            <w:pPr>
              <w:jc w:val="right"/>
              <w:rPr>
                <w:sz w:val="22"/>
              </w:rPr>
            </w:pPr>
            <w:r w:rsidRPr="004B4015">
              <w:rPr>
                <w:sz w:val="22"/>
              </w:rPr>
              <w:t>143 831 636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25B57" w14:textId="77777777" w:rsidR="00E10CA5" w:rsidRPr="004B4015" w:rsidRDefault="00E10CA5" w:rsidP="004B4015">
            <w:pPr>
              <w:jc w:val="right"/>
              <w:rPr>
                <w:sz w:val="22"/>
              </w:rPr>
            </w:pPr>
            <w:r w:rsidRPr="004B4015">
              <w:rPr>
                <w:sz w:val="22"/>
              </w:rPr>
              <w:t>146 858 821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26DFCA" w14:textId="77777777" w:rsidR="00E10CA5" w:rsidRPr="004B4015" w:rsidRDefault="00E10CA5" w:rsidP="004B4015">
            <w:pPr>
              <w:jc w:val="right"/>
              <w:rPr>
                <w:sz w:val="22"/>
              </w:rPr>
            </w:pPr>
            <w:r w:rsidRPr="004B4015">
              <w:rPr>
                <w:sz w:val="22"/>
              </w:rPr>
              <w:t>2,1</w:t>
            </w:r>
          </w:p>
        </w:tc>
      </w:tr>
    </w:tbl>
    <w:p w14:paraId="7C150556" w14:textId="77777777" w:rsidR="00E10CA5" w:rsidRPr="00362308" w:rsidRDefault="00E10CA5" w:rsidP="00362308">
      <w:pPr>
        <w:pStyle w:val="Overskrift1"/>
      </w:pPr>
      <w:proofErr w:type="spellStart"/>
      <w:r w:rsidRPr="00362308">
        <w:t>Nokre</w:t>
      </w:r>
      <w:proofErr w:type="spellEnd"/>
      <w:r w:rsidRPr="00362308">
        <w:t xml:space="preserve"> viktige </w:t>
      </w:r>
      <w:proofErr w:type="spellStart"/>
      <w:r w:rsidRPr="00362308">
        <w:t>oppgåver</w:t>
      </w:r>
      <w:proofErr w:type="spellEnd"/>
      <w:r w:rsidRPr="00362308">
        <w:t xml:space="preserve"> i 2025</w:t>
      </w:r>
    </w:p>
    <w:p w14:paraId="4D7AA0E3" w14:textId="77777777" w:rsidR="00E10CA5" w:rsidRPr="00362308" w:rsidRDefault="00E10CA5" w:rsidP="00362308">
      <w:proofErr w:type="spellStart"/>
      <w:r w:rsidRPr="00362308">
        <w:t>Nedanfor</w:t>
      </w:r>
      <w:proofErr w:type="spellEnd"/>
      <w:r w:rsidRPr="00362308">
        <w:t xml:space="preserve"> er det gjort kort greie for </w:t>
      </w:r>
      <w:proofErr w:type="spellStart"/>
      <w:r w:rsidRPr="00362308">
        <w:t>nokre</w:t>
      </w:r>
      <w:proofErr w:type="spellEnd"/>
      <w:r w:rsidRPr="00362308">
        <w:t xml:space="preserve"> viktige </w:t>
      </w:r>
      <w:proofErr w:type="spellStart"/>
      <w:r w:rsidRPr="00362308">
        <w:t>oppgåver</w:t>
      </w:r>
      <w:proofErr w:type="spellEnd"/>
      <w:r w:rsidRPr="00362308">
        <w:t xml:space="preserve"> på Finansdepartementet sitt område i 2025. </w:t>
      </w:r>
      <w:proofErr w:type="spellStart"/>
      <w:r w:rsidRPr="00362308">
        <w:t>Publikasjonar</w:t>
      </w:r>
      <w:proofErr w:type="spellEnd"/>
      <w:r w:rsidRPr="00362308">
        <w:t xml:space="preserve"> som til dømes </w:t>
      </w:r>
      <w:proofErr w:type="spellStart"/>
      <w:r w:rsidRPr="00362308">
        <w:t>Prop</w:t>
      </w:r>
      <w:proofErr w:type="spellEnd"/>
      <w:r w:rsidRPr="00362308">
        <w:t xml:space="preserve">. 1 LS (2024–2025) </w:t>
      </w:r>
      <w:r w:rsidRPr="00362308">
        <w:rPr>
          <w:rStyle w:val="kursiv"/>
        </w:rPr>
        <w:t>Skatter og avgifter 2025</w:t>
      </w:r>
      <w:r w:rsidRPr="00362308">
        <w:t xml:space="preserve">, Meld. St. 1 (2024–2025) </w:t>
      </w:r>
      <w:r w:rsidRPr="00362308">
        <w:rPr>
          <w:rStyle w:val="kursiv"/>
        </w:rPr>
        <w:t>Nasjonalbudsjettet 2025</w:t>
      </w:r>
      <w:r w:rsidRPr="00362308">
        <w:t xml:space="preserve">, Meld. St. 22 (2023–2024) </w:t>
      </w:r>
      <w:r w:rsidRPr="00362308">
        <w:rPr>
          <w:rStyle w:val="kursiv"/>
        </w:rPr>
        <w:t>Statens pensjonsfond 2024</w:t>
      </w:r>
      <w:r w:rsidRPr="00362308">
        <w:t xml:space="preserve"> og Meld. St. 23 (2023–2024) </w:t>
      </w:r>
      <w:r w:rsidRPr="00362308">
        <w:rPr>
          <w:rStyle w:val="kursiv"/>
        </w:rPr>
        <w:t>Finansmarkedsmeldingen 2024</w:t>
      </w:r>
      <w:r w:rsidRPr="00362308">
        <w:t>, gir god innsikt i arbeidet på området til Finansdepartementet.</w:t>
      </w:r>
    </w:p>
    <w:p w14:paraId="747B0CFD" w14:textId="77777777" w:rsidR="00E10CA5" w:rsidRPr="00362308" w:rsidRDefault="00E10CA5" w:rsidP="00362308">
      <w:pPr>
        <w:pStyle w:val="avsnitt-tittel"/>
      </w:pPr>
      <w:r w:rsidRPr="00362308">
        <w:t>Statens pensjonsfond</w:t>
      </w:r>
    </w:p>
    <w:p w14:paraId="2FAE2EA9" w14:textId="77777777" w:rsidR="00E10CA5" w:rsidRPr="00362308" w:rsidRDefault="00E10CA5" w:rsidP="00362308">
      <w:r w:rsidRPr="00362308">
        <w:t xml:space="preserve">Stortinget har i lov 21. desember 2005 nr. 123 om Statens pensjonsfond gitt Finansdepartementet ansvaret for forvaltinga av fondet. Den operasjonelle forvaltinga av Statens pensjonsfond utland (SPU) og Statens pensjonsfond </w:t>
      </w:r>
      <w:proofErr w:type="spellStart"/>
      <w:r w:rsidRPr="00362308">
        <w:t>Noreg</w:t>
      </w:r>
      <w:proofErr w:type="spellEnd"/>
      <w:r w:rsidRPr="00362308">
        <w:t xml:space="preserve"> (SPN) er det </w:t>
      </w:r>
      <w:proofErr w:type="spellStart"/>
      <w:r w:rsidRPr="00362308">
        <w:t>høvesvis</w:t>
      </w:r>
      <w:proofErr w:type="spellEnd"/>
      <w:r w:rsidRPr="00362308">
        <w:t xml:space="preserve"> </w:t>
      </w:r>
      <w:proofErr w:type="spellStart"/>
      <w:r w:rsidRPr="00362308">
        <w:t>Noregs</w:t>
      </w:r>
      <w:proofErr w:type="spellEnd"/>
      <w:r w:rsidRPr="00362308">
        <w:t xml:space="preserve"> Bank og Folketrygdfondet som tar hand om, jf. § 2 i lova. Departementet har fastsett føresegner for forvaltinga i </w:t>
      </w:r>
      <w:proofErr w:type="spellStart"/>
      <w:r w:rsidRPr="00362308">
        <w:t>særskilde</w:t>
      </w:r>
      <w:proofErr w:type="spellEnd"/>
      <w:r w:rsidRPr="00362308">
        <w:t xml:space="preserve"> mandat for </w:t>
      </w:r>
      <w:proofErr w:type="spellStart"/>
      <w:r w:rsidRPr="00362308">
        <w:t>Noregs</w:t>
      </w:r>
      <w:proofErr w:type="spellEnd"/>
      <w:r w:rsidRPr="00362308">
        <w:t xml:space="preserve"> Bank og Folketrygdfondet.</w:t>
      </w:r>
    </w:p>
    <w:p w14:paraId="4840E0D6" w14:textId="77777777" w:rsidR="00E10CA5" w:rsidRPr="00362308" w:rsidRDefault="00E10CA5" w:rsidP="00362308">
      <w:r w:rsidRPr="00362308">
        <w:t xml:space="preserve">Den samla </w:t>
      </w:r>
      <w:proofErr w:type="spellStart"/>
      <w:r w:rsidRPr="00362308">
        <w:t>marknadsverdien</w:t>
      </w:r>
      <w:proofErr w:type="spellEnd"/>
      <w:r w:rsidRPr="00362308">
        <w:t xml:space="preserve"> av Statens pensjonsfond var 18 124 mrd. kroner ved inngangen til andre halvår 2024. Av dette var 17 745 mrd. kroner i SPU og 379 mrd. kroner i SPN. Langsiktig og god forvalting av denne fellesformuen er ei viktig </w:t>
      </w:r>
      <w:proofErr w:type="spellStart"/>
      <w:r w:rsidRPr="00362308">
        <w:t>oppgåve</w:t>
      </w:r>
      <w:proofErr w:type="spellEnd"/>
      <w:r w:rsidRPr="00362308">
        <w:t xml:space="preserve">. Ei viktig sak i 2025 er å gjennomføre utbytte </w:t>
      </w:r>
      <w:proofErr w:type="spellStart"/>
      <w:r w:rsidRPr="00362308">
        <w:t>frå</w:t>
      </w:r>
      <w:proofErr w:type="spellEnd"/>
      <w:r w:rsidRPr="00362308">
        <w:t xml:space="preserve"> Statens pensjonsfond </w:t>
      </w:r>
      <w:proofErr w:type="spellStart"/>
      <w:r w:rsidRPr="00362308">
        <w:t>Noreg</w:t>
      </w:r>
      <w:proofErr w:type="spellEnd"/>
      <w:r w:rsidRPr="00362308">
        <w:t>.</w:t>
      </w:r>
    </w:p>
    <w:p w14:paraId="7BFE4A9B" w14:textId="77777777" w:rsidR="00E10CA5" w:rsidRPr="00362308" w:rsidRDefault="00E10CA5" w:rsidP="00362308">
      <w:pPr>
        <w:pStyle w:val="avsnitt-tittel"/>
      </w:pPr>
      <w:r w:rsidRPr="00362308">
        <w:lastRenderedPageBreak/>
        <w:t>Statens fond i Tromsø</w:t>
      </w:r>
    </w:p>
    <w:p w14:paraId="6581067B" w14:textId="77777777" w:rsidR="00E10CA5" w:rsidRPr="00362308" w:rsidRDefault="00E10CA5" w:rsidP="00362308">
      <w:r w:rsidRPr="00362308">
        <w:t xml:space="preserve">Ei viktig sak i 2025 blir etableringa av Statens fond med </w:t>
      </w:r>
      <w:proofErr w:type="spellStart"/>
      <w:r w:rsidRPr="00362308">
        <w:t>kontorstad</w:t>
      </w:r>
      <w:proofErr w:type="spellEnd"/>
      <w:r w:rsidRPr="00362308">
        <w:t xml:space="preserve"> i Tromsø. Fondet blei oppretta i 2024, </w:t>
      </w:r>
      <w:proofErr w:type="spellStart"/>
      <w:r w:rsidRPr="00362308">
        <w:t>dei</w:t>
      </w:r>
      <w:proofErr w:type="spellEnd"/>
      <w:r w:rsidRPr="00362308">
        <w:t xml:space="preserve"> fyrste </w:t>
      </w:r>
      <w:proofErr w:type="spellStart"/>
      <w:r w:rsidRPr="00362308">
        <w:t>investeringane</w:t>
      </w:r>
      <w:proofErr w:type="spellEnd"/>
      <w:r w:rsidRPr="00362308">
        <w:t xml:space="preserve"> er venta i 2025.</w:t>
      </w:r>
    </w:p>
    <w:p w14:paraId="21E2855C" w14:textId="77777777" w:rsidR="00E10CA5" w:rsidRPr="00362308" w:rsidRDefault="00E10CA5" w:rsidP="00362308">
      <w:pPr>
        <w:pStyle w:val="avsnitt-tittel"/>
      </w:pPr>
      <w:r w:rsidRPr="00362308">
        <w:t>Skatte- og avgiftsområdet</w:t>
      </w:r>
    </w:p>
    <w:p w14:paraId="0A22EAC0" w14:textId="77777777" w:rsidR="00E10CA5" w:rsidRPr="00362308" w:rsidRDefault="00E10CA5" w:rsidP="00362308">
      <w:r w:rsidRPr="00362308">
        <w:t xml:space="preserve">I 2022 starta programmet </w:t>
      </w:r>
      <w:r w:rsidRPr="00362308">
        <w:rPr>
          <w:rStyle w:val="kursiv"/>
        </w:rPr>
        <w:t>Fremtidens innkreving</w:t>
      </w:r>
      <w:r w:rsidRPr="00362308">
        <w:t xml:space="preserve">, som er planlagt ferdig i 2029. Skatteetaten skal, i samarbeid med Nav, </w:t>
      </w:r>
      <w:proofErr w:type="spellStart"/>
      <w:r w:rsidRPr="00362308">
        <w:t>Brønnøysundregistera</w:t>
      </w:r>
      <w:proofErr w:type="spellEnd"/>
      <w:r w:rsidRPr="00362308">
        <w:t xml:space="preserve">, politiet, Lånekassa og </w:t>
      </w:r>
      <w:proofErr w:type="spellStart"/>
      <w:r w:rsidRPr="00362308">
        <w:t>fleire</w:t>
      </w:r>
      <w:proofErr w:type="spellEnd"/>
      <w:r w:rsidRPr="00362308">
        <w:t xml:space="preserve"> andre </w:t>
      </w:r>
      <w:proofErr w:type="spellStart"/>
      <w:r w:rsidRPr="00362308">
        <w:t>etatar</w:t>
      </w:r>
      <w:proofErr w:type="spellEnd"/>
      <w:r w:rsidRPr="00362308">
        <w:t xml:space="preserve">, modernisere </w:t>
      </w:r>
      <w:proofErr w:type="spellStart"/>
      <w:r w:rsidRPr="00362308">
        <w:t>statleg</w:t>
      </w:r>
      <w:proofErr w:type="spellEnd"/>
      <w:r w:rsidRPr="00362308">
        <w:t xml:space="preserve"> </w:t>
      </w:r>
      <w:proofErr w:type="spellStart"/>
      <w:r w:rsidRPr="00362308">
        <w:t>innkrevjing</w:t>
      </w:r>
      <w:proofErr w:type="spellEnd"/>
      <w:r w:rsidRPr="00362308">
        <w:t xml:space="preserve"> ved å harmonisere og koordinere </w:t>
      </w:r>
      <w:proofErr w:type="spellStart"/>
      <w:r w:rsidRPr="00362308">
        <w:t>tenester</w:t>
      </w:r>
      <w:proofErr w:type="spellEnd"/>
      <w:r w:rsidRPr="00362308">
        <w:t xml:space="preserve">, lovverk, </w:t>
      </w:r>
      <w:proofErr w:type="spellStart"/>
      <w:r w:rsidRPr="00362308">
        <w:t>prosessar</w:t>
      </w:r>
      <w:proofErr w:type="spellEnd"/>
      <w:r w:rsidRPr="00362308">
        <w:t xml:space="preserve">, IT-system og brukarflater. </w:t>
      </w:r>
      <w:proofErr w:type="spellStart"/>
      <w:r w:rsidRPr="00362308">
        <w:t>Innkrevjing</w:t>
      </w:r>
      <w:proofErr w:type="spellEnd"/>
      <w:r w:rsidRPr="00362308">
        <w:t xml:space="preserve"> av </w:t>
      </w:r>
      <w:proofErr w:type="spellStart"/>
      <w:r w:rsidRPr="00362308">
        <w:t>skattar</w:t>
      </w:r>
      <w:proofErr w:type="spellEnd"/>
      <w:r w:rsidRPr="00362308">
        <w:t xml:space="preserve">, avgifter og andre pengekrav skal </w:t>
      </w:r>
      <w:proofErr w:type="spellStart"/>
      <w:r w:rsidRPr="00362308">
        <w:t>effektiviserast</w:t>
      </w:r>
      <w:proofErr w:type="spellEnd"/>
      <w:r w:rsidRPr="00362308">
        <w:t xml:space="preserve"> gjennom datadeling og moderniserte og integrerte </w:t>
      </w:r>
      <w:proofErr w:type="spellStart"/>
      <w:r w:rsidRPr="00362308">
        <w:t>løysingar</w:t>
      </w:r>
      <w:proofErr w:type="spellEnd"/>
      <w:r w:rsidRPr="00362308">
        <w:t xml:space="preserve"> med </w:t>
      </w:r>
      <w:proofErr w:type="spellStart"/>
      <w:r w:rsidRPr="00362308">
        <w:t>brukarane</w:t>
      </w:r>
      <w:proofErr w:type="spellEnd"/>
      <w:r w:rsidRPr="00362308">
        <w:t xml:space="preserve"> i sentrum. Programmet er planlagt gjennomført i tre steg. Fyrste steg (2022–2026) er </w:t>
      </w:r>
      <w:proofErr w:type="spellStart"/>
      <w:r w:rsidRPr="00362308">
        <w:t>særleg</w:t>
      </w:r>
      <w:proofErr w:type="spellEnd"/>
      <w:r w:rsidRPr="00362308">
        <w:t xml:space="preserve"> innrette mot </w:t>
      </w:r>
      <w:proofErr w:type="spellStart"/>
      <w:r w:rsidRPr="00362308">
        <w:t>forbetringar</w:t>
      </w:r>
      <w:proofErr w:type="spellEnd"/>
      <w:r w:rsidRPr="00362308">
        <w:t xml:space="preserve"> for næringslivet. Steg to (2025–2027) skal fortsette moderniseringa som starta i steg 1.</w:t>
      </w:r>
    </w:p>
    <w:p w14:paraId="7894706F" w14:textId="77777777" w:rsidR="00E10CA5" w:rsidRPr="00362308" w:rsidRDefault="00E10CA5" w:rsidP="00362308">
      <w:r w:rsidRPr="00362308">
        <w:t xml:space="preserve">Ei ny lov om </w:t>
      </w:r>
      <w:proofErr w:type="spellStart"/>
      <w:r w:rsidRPr="00362308">
        <w:t>innkrevjing</w:t>
      </w:r>
      <w:proofErr w:type="spellEnd"/>
      <w:r w:rsidRPr="00362308">
        <w:t xml:space="preserve"> av </w:t>
      </w:r>
      <w:proofErr w:type="spellStart"/>
      <w:r w:rsidRPr="00362308">
        <w:t>statlege</w:t>
      </w:r>
      <w:proofErr w:type="spellEnd"/>
      <w:r w:rsidRPr="00362308">
        <w:t xml:space="preserve"> krav m.m. var på </w:t>
      </w:r>
      <w:proofErr w:type="spellStart"/>
      <w:r w:rsidRPr="00362308">
        <w:t>høyring</w:t>
      </w:r>
      <w:proofErr w:type="spellEnd"/>
      <w:r w:rsidRPr="00362308">
        <w:t xml:space="preserve"> i 2023. </w:t>
      </w:r>
      <w:proofErr w:type="spellStart"/>
      <w:r w:rsidRPr="00362308">
        <w:t>Eit</w:t>
      </w:r>
      <w:proofErr w:type="spellEnd"/>
      <w:r w:rsidRPr="00362308">
        <w:t xml:space="preserve"> nytt regelverk tilpassa ei digital forvaltning er </w:t>
      </w:r>
      <w:proofErr w:type="spellStart"/>
      <w:r w:rsidRPr="00362308">
        <w:t>naudsynt</w:t>
      </w:r>
      <w:proofErr w:type="spellEnd"/>
      <w:r w:rsidRPr="00362308">
        <w:t xml:space="preserve"> for å realisere </w:t>
      </w:r>
      <w:proofErr w:type="spellStart"/>
      <w:r w:rsidRPr="00362308">
        <w:t>delar</w:t>
      </w:r>
      <w:proofErr w:type="spellEnd"/>
      <w:r w:rsidRPr="00362308">
        <w:t xml:space="preserve"> av </w:t>
      </w:r>
      <w:proofErr w:type="spellStart"/>
      <w:r w:rsidRPr="00362308">
        <w:t>gevinstane</w:t>
      </w:r>
      <w:proofErr w:type="spellEnd"/>
      <w:r w:rsidRPr="00362308">
        <w:t xml:space="preserve"> i dette programmet, og det bør kunne tre </w:t>
      </w:r>
      <w:proofErr w:type="spellStart"/>
      <w:r w:rsidRPr="00362308">
        <w:t>ikraft</w:t>
      </w:r>
      <w:proofErr w:type="spellEnd"/>
      <w:r w:rsidRPr="00362308">
        <w:t xml:space="preserve"> </w:t>
      </w:r>
      <w:proofErr w:type="spellStart"/>
      <w:r w:rsidRPr="00362308">
        <w:t>frå</w:t>
      </w:r>
      <w:proofErr w:type="spellEnd"/>
      <w:r w:rsidRPr="00362308">
        <w:t xml:space="preserve"> 1. januar 2026. Målet er å få ei samordna, systematisk og moderne lov, som gir </w:t>
      </w:r>
      <w:proofErr w:type="spellStart"/>
      <w:r w:rsidRPr="00362308">
        <w:t>eit</w:t>
      </w:r>
      <w:proofErr w:type="spellEnd"/>
      <w:r w:rsidRPr="00362308">
        <w:t xml:space="preserve"> </w:t>
      </w:r>
      <w:proofErr w:type="spellStart"/>
      <w:r w:rsidRPr="00362308">
        <w:t>oversiktleg</w:t>
      </w:r>
      <w:proofErr w:type="spellEnd"/>
      <w:r w:rsidRPr="00362308">
        <w:t xml:space="preserve"> og </w:t>
      </w:r>
      <w:proofErr w:type="spellStart"/>
      <w:r w:rsidRPr="00362308">
        <w:t>brukarvenleg</w:t>
      </w:r>
      <w:proofErr w:type="spellEnd"/>
      <w:r w:rsidRPr="00362308">
        <w:t xml:space="preserve"> regelverk.</w:t>
      </w:r>
    </w:p>
    <w:p w14:paraId="71AA445D" w14:textId="77777777" w:rsidR="00E10CA5" w:rsidRPr="00362308" w:rsidRDefault="00E10CA5" w:rsidP="00362308">
      <w:pPr>
        <w:pStyle w:val="avsnitt-tittel"/>
      </w:pPr>
      <w:r w:rsidRPr="00362308">
        <w:t>Tollområdet</w:t>
      </w:r>
    </w:p>
    <w:p w14:paraId="2C0D8F4F" w14:textId="77777777" w:rsidR="00E10CA5" w:rsidRPr="00362308" w:rsidRDefault="00E10CA5" w:rsidP="00362308">
      <w:r w:rsidRPr="00362308">
        <w:t xml:space="preserve">Tolletaten arbeider med Treff-satsinga som </w:t>
      </w:r>
      <w:proofErr w:type="spellStart"/>
      <w:r w:rsidRPr="00362308">
        <w:t>inneber</w:t>
      </w:r>
      <w:proofErr w:type="spellEnd"/>
      <w:r w:rsidRPr="00362308">
        <w:t xml:space="preserve"> å etablere både ny og </w:t>
      </w:r>
      <w:proofErr w:type="spellStart"/>
      <w:r w:rsidRPr="00362308">
        <w:t>forbetra</w:t>
      </w:r>
      <w:proofErr w:type="spellEnd"/>
      <w:r w:rsidRPr="00362308">
        <w:t xml:space="preserve"> systemstønad for </w:t>
      </w:r>
      <w:proofErr w:type="spellStart"/>
      <w:r w:rsidRPr="00362308">
        <w:t>oppgåver</w:t>
      </w:r>
      <w:proofErr w:type="spellEnd"/>
      <w:r w:rsidRPr="00362308">
        <w:t xml:space="preserve"> i alle ledd av Tolletatens </w:t>
      </w:r>
      <w:proofErr w:type="spellStart"/>
      <w:r w:rsidRPr="00362308">
        <w:t>kontrollprosessar</w:t>
      </w:r>
      <w:proofErr w:type="spellEnd"/>
      <w:r w:rsidRPr="00362308">
        <w:t xml:space="preserve">. Det er etablert ei løysing som </w:t>
      </w:r>
      <w:proofErr w:type="spellStart"/>
      <w:r w:rsidRPr="00362308">
        <w:t>utgjer</w:t>
      </w:r>
      <w:proofErr w:type="spellEnd"/>
      <w:r w:rsidRPr="00362308">
        <w:t xml:space="preserve"> det nye </w:t>
      </w:r>
      <w:proofErr w:type="spellStart"/>
      <w:r w:rsidRPr="00362308">
        <w:t>hovudløpet</w:t>
      </w:r>
      <w:proofErr w:type="spellEnd"/>
      <w:r w:rsidRPr="00362308">
        <w:t xml:space="preserve"> for innførsel av varer til </w:t>
      </w:r>
      <w:proofErr w:type="spellStart"/>
      <w:r w:rsidRPr="00362308">
        <w:t>Noreg</w:t>
      </w:r>
      <w:proofErr w:type="spellEnd"/>
      <w:r w:rsidRPr="00362308">
        <w:t xml:space="preserve"> – </w:t>
      </w:r>
      <w:proofErr w:type="spellStart"/>
      <w:r w:rsidRPr="00362308">
        <w:t>Digitoll</w:t>
      </w:r>
      <w:proofErr w:type="spellEnd"/>
      <w:r w:rsidRPr="00362308">
        <w:t xml:space="preserve">. Med </w:t>
      </w:r>
      <w:proofErr w:type="spellStart"/>
      <w:r w:rsidRPr="00362308">
        <w:t>Digitoll</w:t>
      </w:r>
      <w:proofErr w:type="spellEnd"/>
      <w:r w:rsidRPr="00362308">
        <w:t xml:space="preserve"> skal </w:t>
      </w:r>
      <w:proofErr w:type="spellStart"/>
      <w:r w:rsidRPr="00362308">
        <w:t>infomasjon</w:t>
      </w:r>
      <w:proofErr w:type="spellEnd"/>
      <w:r w:rsidRPr="00362308">
        <w:t xml:space="preserve"> som varer og transport </w:t>
      </w:r>
      <w:proofErr w:type="spellStart"/>
      <w:r w:rsidRPr="00362308">
        <w:t>sendast</w:t>
      </w:r>
      <w:proofErr w:type="spellEnd"/>
      <w:r w:rsidRPr="00362308">
        <w:t xml:space="preserve"> til Tolletaten digitalt </w:t>
      </w:r>
      <w:proofErr w:type="spellStart"/>
      <w:r w:rsidRPr="00362308">
        <w:t>seinast</w:t>
      </w:r>
      <w:proofErr w:type="spellEnd"/>
      <w:r w:rsidRPr="00362308">
        <w:t xml:space="preserve"> ved grensepassering, slik at tollbehandlinga og grensepasseringa blir effektivisert. Tolletaten vil i 2025 samarbeide med næringslivet for at bruken av </w:t>
      </w:r>
      <w:proofErr w:type="spellStart"/>
      <w:r w:rsidRPr="00362308">
        <w:t>Digitoll</w:t>
      </w:r>
      <w:proofErr w:type="spellEnd"/>
      <w:r w:rsidRPr="00362308">
        <w:t xml:space="preserve"> blir tatt i bruk i stor skala.</w:t>
      </w:r>
    </w:p>
    <w:p w14:paraId="1F3F965A" w14:textId="77777777" w:rsidR="00E10CA5" w:rsidRPr="00362308" w:rsidRDefault="00E10CA5" w:rsidP="00362308">
      <w:r w:rsidRPr="00362308">
        <w:t xml:space="preserve">Svalbard blei etablert som eige tollområde i mai 2022. Dagens ordning for kontroll blei etablert på svært kort tid og er basert på ei minimumsløysing. Ei viktig </w:t>
      </w:r>
      <w:proofErr w:type="spellStart"/>
      <w:r w:rsidRPr="00362308">
        <w:t>oppgåve</w:t>
      </w:r>
      <w:proofErr w:type="spellEnd"/>
      <w:r w:rsidRPr="00362308">
        <w:t xml:space="preserve"> for etaten blir gradvis å utvikle kontrollen med vareførselen. Tolletaten må mellom anna vurdere behovet for regelverksutvikling, samt etablere </w:t>
      </w:r>
      <w:proofErr w:type="spellStart"/>
      <w:r w:rsidRPr="00362308">
        <w:t>naudsynt</w:t>
      </w:r>
      <w:proofErr w:type="spellEnd"/>
      <w:r w:rsidRPr="00362308">
        <w:t xml:space="preserve"> </w:t>
      </w:r>
      <w:proofErr w:type="spellStart"/>
      <w:r w:rsidRPr="00362308">
        <w:t>systemstøtte</w:t>
      </w:r>
      <w:proofErr w:type="spellEnd"/>
      <w:r w:rsidRPr="00362308">
        <w:t xml:space="preserve"> til kontroll.</w:t>
      </w:r>
    </w:p>
    <w:p w14:paraId="6577CD90" w14:textId="77777777" w:rsidR="00E10CA5" w:rsidRPr="00362308" w:rsidRDefault="00E10CA5" w:rsidP="00362308">
      <w:pPr>
        <w:pStyle w:val="avsnitt-tittel"/>
      </w:pPr>
      <w:proofErr w:type="spellStart"/>
      <w:r w:rsidRPr="00362308">
        <w:t>Statleg</w:t>
      </w:r>
      <w:proofErr w:type="spellEnd"/>
      <w:r w:rsidRPr="00362308">
        <w:t xml:space="preserve"> økonomistyring</w:t>
      </w:r>
    </w:p>
    <w:p w14:paraId="40160978" w14:textId="77777777" w:rsidR="00E10CA5" w:rsidRPr="00362308" w:rsidRDefault="00E10CA5" w:rsidP="00362308">
      <w:pPr>
        <w:rPr>
          <w:rStyle w:val="kursiv"/>
        </w:rPr>
      </w:pPr>
      <w:r w:rsidRPr="00362308">
        <w:rPr>
          <w:rStyle w:val="kursiv"/>
        </w:rPr>
        <w:t>Direktoratet for forvaltning og økonomistyring</w:t>
      </w:r>
      <w:r w:rsidRPr="00362308">
        <w:t xml:space="preserve"> (DFØ) legg til rette for effektiv ressursbruk i staten gjennom å levere standardiserte og effektive </w:t>
      </w:r>
      <w:proofErr w:type="spellStart"/>
      <w:r w:rsidRPr="00362308">
        <w:t>tenester</w:t>
      </w:r>
      <w:proofErr w:type="spellEnd"/>
      <w:r w:rsidRPr="00362308">
        <w:t xml:space="preserve"> til </w:t>
      </w:r>
      <w:proofErr w:type="spellStart"/>
      <w:r w:rsidRPr="00362308">
        <w:t>statlege</w:t>
      </w:r>
      <w:proofErr w:type="spellEnd"/>
      <w:r w:rsidRPr="00362308">
        <w:t xml:space="preserve"> </w:t>
      </w:r>
      <w:proofErr w:type="spellStart"/>
      <w:r w:rsidRPr="00362308">
        <w:t>verksemder</w:t>
      </w:r>
      <w:proofErr w:type="spellEnd"/>
      <w:r w:rsidRPr="00362308">
        <w:t xml:space="preserve">. Gjentatte, regelbaserte </w:t>
      </w:r>
      <w:proofErr w:type="spellStart"/>
      <w:r w:rsidRPr="00362308">
        <w:t>oppgåver</w:t>
      </w:r>
      <w:proofErr w:type="spellEnd"/>
      <w:r w:rsidRPr="00362308">
        <w:t xml:space="preserve"> med store volum </w:t>
      </w:r>
      <w:proofErr w:type="spellStart"/>
      <w:r w:rsidRPr="00362308">
        <w:t>gjer</w:t>
      </w:r>
      <w:proofErr w:type="spellEnd"/>
      <w:r w:rsidRPr="00362308">
        <w:t xml:space="preserve"> slike </w:t>
      </w:r>
      <w:proofErr w:type="spellStart"/>
      <w:r w:rsidRPr="00362308">
        <w:t>tenester</w:t>
      </w:r>
      <w:proofErr w:type="spellEnd"/>
      <w:r w:rsidRPr="00362308">
        <w:t xml:space="preserve"> godt eigna for digitalisering og automatisering, og DFØ har </w:t>
      </w:r>
      <w:proofErr w:type="spellStart"/>
      <w:r w:rsidRPr="00362308">
        <w:t>arbeidd</w:t>
      </w:r>
      <w:proofErr w:type="spellEnd"/>
      <w:r w:rsidRPr="00362308">
        <w:t xml:space="preserve"> målretta med dette i </w:t>
      </w:r>
      <w:proofErr w:type="spellStart"/>
      <w:r w:rsidRPr="00362308">
        <w:t>fleire</w:t>
      </w:r>
      <w:proofErr w:type="spellEnd"/>
      <w:r w:rsidRPr="00362308">
        <w:t xml:space="preserve"> år. Den </w:t>
      </w:r>
      <w:proofErr w:type="spellStart"/>
      <w:r w:rsidRPr="00362308">
        <w:t>kontinuerlege</w:t>
      </w:r>
      <w:proofErr w:type="spellEnd"/>
      <w:r w:rsidRPr="00362308">
        <w:t xml:space="preserve"> utviklinga av </w:t>
      </w:r>
      <w:proofErr w:type="spellStart"/>
      <w:r w:rsidRPr="00362308">
        <w:t>tenestene</w:t>
      </w:r>
      <w:proofErr w:type="spellEnd"/>
      <w:r w:rsidRPr="00362308">
        <w:t xml:space="preserve"> bidrar både til effektivisering og </w:t>
      </w:r>
      <w:proofErr w:type="spellStart"/>
      <w:r w:rsidRPr="00362308">
        <w:t>auka</w:t>
      </w:r>
      <w:proofErr w:type="spellEnd"/>
      <w:r w:rsidRPr="00362308">
        <w:t xml:space="preserve"> kvalitet.</w:t>
      </w:r>
    </w:p>
    <w:p w14:paraId="2876199C" w14:textId="77777777" w:rsidR="00E10CA5" w:rsidRPr="00362308" w:rsidRDefault="00E10CA5" w:rsidP="00362308">
      <w:r w:rsidRPr="00362308">
        <w:t xml:space="preserve">Direktoratet bidrar òg til at staten får </w:t>
      </w:r>
      <w:proofErr w:type="spellStart"/>
      <w:r w:rsidRPr="00362308">
        <w:t>lågare</w:t>
      </w:r>
      <w:proofErr w:type="spellEnd"/>
      <w:r w:rsidRPr="00362308">
        <w:t xml:space="preserve"> investerings- og driftskostnader ved å kjøpe og tilby </w:t>
      </w:r>
      <w:proofErr w:type="spellStart"/>
      <w:r w:rsidRPr="00362308">
        <w:t>løysingar</w:t>
      </w:r>
      <w:proofErr w:type="spellEnd"/>
      <w:r w:rsidRPr="00362308">
        <w:t xml:space="preserve"> som mange </w:t>
      </w:r>
      <w:proofErr w:type="spellStart"/>
      <w:r w:rsidRPr="00362308">
        <w:t>kundar</w:t>
      </w:r>
      <w:proofErr w:type="spellEnd"/>
      <w:r w:rsidRPr="00362308">
        <w:t xml:space="preserve"> kan nytte. Dette arbeidet held fram i 2025.</w:t>
      </w:r>
    </w:p>
    <w:p w14:paraId="55C1476B" w14:textId="77777777" w:rsidR="00E10CA5" w:rsidRPr="00362308" w:rsidRDefault="00E10CA5" w:rsidP="00362308">
      <w:r w:rsidRPr="00362308">
        <w:lastRenderedPageBreak/>
        <w:t xml:space="preserve">Regjeringa arbeider med å utvikle DFØ til </w:t>
      </w:r>
      <w:proofErr w:type="spellStart"/>
      <w:r w:rsidRPr="00362308">
        <w:t>eit</w:t>
      </w:r>
      <w:proofErr w:type="spellEnd"/>
      <w:r w:rsidRPr="00362308">
        <w:t xml:space="preserve"> kompetansesenter for </w:t>
      </w:r>
      <w:proofErr w:type="spellStart"/>
      <w:r w:rsidRPr="00362308">
        <w:t>offentleg</w:t>
      </w:r>
      <w:proofErr w:type="spellEnd"/>
      <w:r w:rsidRPr="00362308">
        <w:t xml:space="preserve"> ressursbruk for å </w:t>
      </w:r>
      <w:proofErr w:type="spellStart"/>
      <w:r w:rsidRPr="00362308">
        <w:t>styrkje</w:t>
      </w:r>
      <w:proofErr w:type="spellEnd"/>
      <w:r w:rsidRPr="00362308">
        <w:t xml:space="preserve"> </w:t>
      </w:r>
      <w:proofErr w:type="spellStart"/>
      <w:r w:rsidRPr="00362308">
        <w:t>merksemda</w:t>
      </w:r>
      <w:proofErr w:type="spellEnd"/>
      <w:r w:rsidRPr="00362308">
        <w:t xml:space="preserve"> og kompetansen på effektiv ressursbruk i forvaltninga. DFØ leverer </w:t>
      </w:r>
      <w:proofErr w:type="spellStart"/>
      <w:r w:rsidRPr="00362308">
        <w:t>fleire</w:t>
      </w:r>
      <w:proofErr w:type="spellEnd"/>
      <w:r w:rsidRPr="00362308">
        <w:t xml:space="preserve"> </w:t>
      </w:r>
      <w:proofErr w:type="spellStart"/>
      <w:r w:rsidRPr="00362308">
        <w:t>tenester</w:t>
      </w:r>
      <w:proofErr w:type="spellEnd"/>
      <w:r w:rsidRPr="00362308">
        <w:t xml:space="preserve"> knytta til organisering, leiing, styring og gode avgjerdsgrunnlag i staten.</w:t>
      </w:r>
    </w:p>
    <w:p w14:paraId="72DDB43A" w14:textId="77777777" w:rsidR="00E10CA5" w:rsidRPr="00362308" w:rsidRDefault="00E10CA5" w:rsidP="00362308">
      <w:pPr>
        <w:pStyle w:val="avsnitt-tittel"/>
      </w:pPr>
      <w:r w:rsidRPr="00362308">
        <w:t>Finansområdet</w:t>
      </w:r>
    </w:p>
    <w:p w14:paraId="3E58058A" w14:textId="77777777" w:rsidR="00E10CA5" w:rsidRPr="00362308" w:rsidRDefault="00E10CA5" w:rsidP="00362308">
      <w:r w:rsidRPr="00362308">
        <w:t xml:space="preserve">Stortinget vedtok i 2024 ei ny finanstilsynslov, som mellom anna skal betre reflektere utviklinga som har </w:t>
      </w:r>
      <w:proofErr w:type="spellStart"/>
      <w:r w:rsidRPr="00362308">
        <w:t>vore</w:t>
      </w:r>
      <w:proofErr w:type="spellEnd"/>
      <w:r w:rsidRPr="00362308">
        <w:t xml:space="preserve"> i regelverk og i tilsynsomfang og -metodikk. Ved </w:t>
      </w:r>
      <w:proofErr w:type="spellStart"/>
      <w:r w:rsidRPr="00362308">
        <w:t>sidan</w:t>
      </w:r>
      <w:proofErr w:type="spellEnd"/>
      <w:r w:rsidRPr="00362308">
        <w:t xml:space="preserve"> av arbeid med forskrifter til lova, blir etableringa av ei ny klagenemnd for </w:t>
      </w:r>
      <w:proofErr w:type="spellStart"/>
      <w:r w:rsidRPr="00362308">
        <w:t>finansmarknadsområdet</w:t>
      </w:r>
      <w:proofErr w:type="spellEnd"/>
      <w:r w:rsidRPr="00362308">
        <w:t xml:space="preserve"> ei viktig </w:t>
      </w:r>
      <w:proofErr w:type="spellStart"/>
      <w:r w:rsidRPr="00362308">
        <w:t>oppgåve</w:t>
      </w:r>
      <w:proofErr w:type="spellEnd"/>
      <w:r w:rsidRPr="00362308">
        <w:t xml:space="preserve"> i 2025.</w:t>
      </w:r>
    </w:p>
    <w:p w14:paraId="51D94B56" w14:textId="77777777" w:rsidR="00E10CA5" w:rsidRPr="00362308" w:rsidRDefault="00E10CA5" w:rsidP="00362308">
      <w:r w:rsidRPr="00362308">
        <w:t xml:space="preserve">Finanstilsynet har </w:t>
      </w:r>
      <w:proofErr w:type="spellStart"/>
      <w:r w:rsidRPr="00362308">
        <w:t>dei</w:t>
      </w:r>
      <w:proofErr w:type="spellEnd"/>
      <w:r w:rsidRPr="00362308">
        <w:t xml:space="preserve"> siste åra også trappa opp digitaliseringsarbeidet i </w:t>
      </w:r>
      <w:proofErr w:type="spellStart"/>
      <w:r w:rsidRPr="00362308">
        <w:t>eit</w:t>
      </w:r>
      <w:proofErr w:type="spellEnd"/>
      <w:r w:rsidRPr="00362308">
        <w:t xml:space="preserve"> eige digitaliseringsprosjekt. Prosjektet er retta inn mot automatisering av </w:t>
      </w:r>
      <w:proofErr w:type="spellStart"/>
      <w:r w:rsidRPr="00362308">
        <w:t>forvaltingsoppgåver</w:t>
      </w:r>
      <w:proofErr w:type="spellEnd"/>
      <w:r w:rsidRPr="00362308">
        <w:t xml:space="preserve">, digitalisering av </w:t>
      </w:r>
      <w:proofErr w:type="spellStart"/>
      <w:r w:rsidRPr="00362308">
        <w:t>tilsynsprosessar</w:t>
      </w:r>
      <w:proofErr w:type="spellEnd"/>
      <w:r w:rsidRPr="00362308">
        <w:t xml:space="preserve">, </w:t>
      </w:r>
      <w:proofErr w:type="spellStart"/>
      <w:r w:rsidRPr="00362308">
        <w:t>meir</w:t>
      </w:r>
      <w:proofErr w:type="spellEnd"/>
      <w:r w:rsidRPr="00362308">
        <w:t xml:space="preserve"> effektiv rapportering og datafangst, betre </w:t>
      </w:r>
      <w:proofErr w:type="spellStart"/>
      <w:r w:rsidRPr="00362308">
        <w:t>analyseløysingar</w:t>
      </w:r>
      <w:proofErr w:type="spellEnd"/>
      <w:r w:rsidRPr="00362308">
        <w:t xml:space="preserve"> og </w:t>
      </w:r>
      <w:proofErr w:type="spellStart"/>
      <w:r w:rsidRPr="00362308">
        <w:t>auka</w:t>
      </w:r>
      <w:proofErr w:type="spellEnd"/>
      <w:r w:rsidRPr="00362308">
        <w:t xml:space="preserve"> deling av data. Prosjektet kjem i tillegg til anna </w:t>
      </w:r>
      <w:proofErr w:type="spellStart"/>
      <w:r w:rsidRPr="00362308">
        <w:t>løpande</w:t>
      </w:r>
      <w:proofErr w:type="spellEnd"/>
      <w:r w:rsidRPr="00362308">
        <w:t xml:space="preserve"> digitaliseringsarbeid i </w:t>
      </w:r>
      <w:proofErr w:type="spellStart"/>
      <w:r w:rsidRPr="00362308">
        <w:t>verksemda</w:t>
      </w:r>
      <w:proofErr w:type="spellEnd"/>
      <w:r w:rsidRPr="00362308">
        <w:t xml:space="preserve">. Digitaliseringsarbeidet har mellom anna som </w:t>
      </w:r>
      <w:proofErr w:type="spellStart"/>
      <w:r w:rsidRPr="00362308">
        <w:t>føremål</w:t>
      </w:r>
      <w:proofErr w:type="spellEnd"/>
      <w:r w:rsidRPr="00362308">
        <w:t xml:space="preserve"> å sikre </w:t>
      </w:r>
      <w:proofErr w:type="spellStart"/>
      <w:r w:rsidRPr="00362308">
        <w:t>meir</w:t>
      </w:r>
      <w:proofErr w:type="spellEnd"/>
      <w:r w:rsidRPr="00362308">
        <w:t xml:space="preserve"> effektiv ressursutnytting og kvalitet i </w:t>
      </w:r>
      <w:proofErr w:type="spellStart"/>
      <w:r w:rsidRPr="00362308">
        <w:t>tilsynarbeidet</w:t>
      </w:r>
      <w:proofErr w:type="spellEnd"/>
      <w:r w:rsidRPr="00362308">
        <w:t>. Finansdepartement følgjer arbeidet tett.</w:t>
      </w:r>
    </w:p>
    <w:p w14:paraId="182BF1AB" w14:textId="77777777" w:rsidR="00E10CA5" w:rsidRPr="00362308" w:rsidRDefault="00E10CA5" w:rsidP="00362308">
      <w:r w:rsidRPr="00362308">
        <w:t xml:space="preserve">På </w:t>
      </w:r>
      <w:proofErr w:type="spellStart"/>
      <w:r w:rsidRPr="00362308">
        <w:t>finansmarknadsområdet</w:t>
      </w:r>
      <w:proofErr w:type="spellEnd"/>
      <w:r w:rsidRPr="00362308">
        <w:t xml:space="preserve"> er regelverksutvikling ei </w:t>
      </w:r>
      <w:proofErr w:type="spellStart"/>
      <w:r w:rsidRPr="00362308">
        <w:t>oppgåve</w:t>
      </w:r>
      <w:proofErr w:type="spellEnd"/>
      <w:r w:rsidRPr="00362308">
        <w:t xml:space="preserve"> som krev </w:t>
      </w:r>
      <w:proofErr w:type="spellStart"/>
      <w:r w:rsidRPr="00362308">
        <w:t>mykje</w:t>
      </w:r>
      <w:proofErr w:type="spellEnd"/>
      <w:r w:rsidRPr="00362308">
        <w:t xml:space="preserve"> </w:t>
      </w:r>
      <w:proofErr w:type="spellStart"/>
      <w:r w:rsidRPr="00362308">
        <w:t>ressursar</w:t>
      </w:r>
      <w:proofErr w:type="spellEnd"/>
      <w:r w:rsidRPr="00362308">
        <w:t xml:space="preserve">. Regelverket skal mellom anna </w:t>
      </w:r>
      <w:proofErr w:type="spellStart"/>
      <w:r w:rsidRPr="00362308">
        <w:t>fremje</w:t>
      </w:r>
      <w:proofErr w:type="spellEnd"/>
      <w:r w:rsidRPr="00362308">
        <w:t xml:space="preserve"> tryggleik, soliditet og stabilitet i </w:t>
      </w:r>
      <w:proofErr w:type="spellStart"/>
      <w:r w:rsidRPr="00362308">
        <w:t>marknaden</w:t>
      </w:r>
      <w:proofErr w:type="spellEnd"/>
      <w:r w:rsidRPr="00362308">
        <w:t xml:space="preserve">. Regelverksarbeidet </w:t>
      </w:r>
      <w:proofErr w:type="spellStart"/>
      <w:r w:rsidRPr="00362308">
        <w:t>speglar</w:t>
      </w:r>
      <w:proofErr w:type="spellEnd"/>
      <w:r w:rsidRPr="00362308">
        <w:t xml:space="preserve"> i stor grad arbeidet med nye </w:t>
      </w:r>
      <w:proofErr w:type="spellStart"/>
      <w:r w:rsidRPr="00362308">
        <w:t>reglar</w:t>
      </w:r>
      <w:proofErr w:type="spellEnd"/>
      <w:r w:rsidRPr="00362308">
        <w:t xml:space="preserve"> i EU/EØS. Også i 2025 vil dette </w:t>
      </w:r>
      <w:proofErr w:type="spellStart"/>
      <w:r w:rsidRPr="00362308">
        <w:t>krevje</w:t>
      </w:r>
      <w:proofErr w:type="spellEnd"/>
      <w:r w:rsidRPr="00362308">
        <w:t xml:space="preserve"> stor innsats knytta til </w:t>
      </w:r>
      <w:proofErr w:type="spellStart"/>
      <w:r w:rsidRPr="00362308">
        <w:t>fleire</w:t>
      </w:r>
      <w:proofErr w:type="spellEnd"/>
      <w:r w:rsidRPr="00362308">
        <w:t xml:space="preserve"> regelverk mellom anna på </w:t>
      </w:r>
      <w:proofErr w:type="spellStart"/>
      <w:r w:rsidRPr="00362308">
        <w:t>verdipapirmarknadsområdet</w:t>
      </w:r>
      <w:proofErr w:type="spellEnd"/>
      <w:r w:rsidRPr="00362308">
        <w:t xml:space="preserve">, </w:t>
      </w:r>
      <w:proofErr w:type="spellStart"/>
      <w:r w:rsidRPr="00362308">
        <w:t>kvitvaskingsreglar</w:t>
      </w:r>
      <w:proofErr w:type="spellEnd"/>
      <w:r w:rsidRPr="00362308">
        <w:t xml:space="preserve">, </w:t>
      </w:r>
      <w:proofErr w:type="spellStart"/>
      <w:r w:rsidRPr="00362308">
        <w:t>berekraftsrapportering</w:t>
      </w:r>
      <w:proofErr w:type="spellEnd"/>
      <w:r w:rsidRPr="00362308">
        <w:t xml:space="preserve">, folkefinansiering og soliditetskrav og </w:t>
      </w:r>
      <w:proofErr w:type="spellStart"/>
      <w:r w:rsidRPr="00362308">
        <w:t>krisehandteringsreglar</w:t>
      </w:r>
      <w:proofErr w:type="spellEnd"/>
      <w:r w:rsidRPr="00362308">
        <w:t xml:space="preserve"> for </w:t>
      </w:r>
      <w:proofErr w:type="spellStart"/>
      <w:r w:rsidRPr="00362308">
        <w:t>bankar</w:t>
      </w:r>
      <w:proofErr w:type="spellEnd"/>
      <w:r w:rsidRPr="00362308">
        <w:t xml:space="preserve">. I tillegg er det ei </w:t>
      </w:r>
      <w:proofErr w:type="spellStart"/>
      <w:r w:rsidRPr="00362308">
        <w:t>rekkje</w:t>
      </w:r>
      <w:proofErr w:type="spellEnd"/>
      <w:r w:rsidRPr="00362308">
        <w:t xml:space="preserve"> andre </w:t>
      </w:r>
      <w:proofErr w:type="spellStart"/>
      <w:r w:rsidRPr="00362308">
        <w:t>prosessar</w:t>
      </w:r>
      <w:proofErr w:type="spellEnd"/>
      <w:r w:rsidRPr="00362308">
        <w:t xml:space="preserve"> som må </w:t>
      </w:r>
      <w:proofErr w:type="spellStart"/>
      <w:r w:rsidRPr="00362308">
        <w:t>følgjast</w:t>
      </w:r>
      <w:proofErr w:type="spellEnd"/>
      <w:r w:rsidRPr="00362308">
        <w:t xml:space="preserve"> opp, mellom anna </w:t>
      </w:r>
      <w:proofErr w:type="spellStart"/>
      <w:r w:rsidRPr="00362308">
        <w:t>utgreiingar</w:t>
      </w:r>
      <w:proofErr w:type="spellEnd"/>
      <w:r w:rsidRPr="00362308">
        <w:t xml:space="preserve"> </w:t>
      </w:r>
      <w:proofErr w:type="spellStart"/>
      <w:r w:rsidRPr="00362308">
        <w:t>innan</w:t>
      </w:r>
      <w:proofErr w:type="spellEnd"/>
      <w:r w:rsidRPr="00362308">
        <w:t xml:space="preserve"> betaling, kapitalstrukturen i </w:t>
      </w:r>
      <w:proofErr w:type="spellStart"/>
      <w:r w:rsidRPr="00362308">
        <w:t>sparebankar</w:t>
      </w:r>
      <w:proofErr w:type="spellEnd"/>
      <w:r w:rsidRPr="00362308">
        <w:t xml:space="preserve"> og privat </w:t>
      </w:r>
      <w:proofErr w:type="spellStart"/>
      <w:r w:rsidRPr="00362308">
        <w:t>tenestepensjon</w:t>
      </w:r>
      <w:proofErr w:type="spellEnd"/>
      <w:r w:rsidRPr="00362308">
        <w:t>.</w:t>
      </w:r>
    </w:p>
    <w:p w14:paraId="68E2F546" w14:textId="77777777" w:rsidR="00E10CA5" w:rsidRPr="00362308" w:rsidRDefault="00E10CA5" w:rsidP="00362308">
      <w:pPr>
        <w:pStyle w:val="avsnitt-tittel"/>
      </w:pPr>
      <w:r w:rsidRPr="00362308">
        <w:t>Modernisering av statistikkproduksjonen</w:t>
      </w:r>
    </w:p>
    <w:p w14:paraId="65E87B8F" w14:textId="77777777" w:rsidR="00E10CA5" w:rsidRPr="00362308" w:rsidRDefault="00E10CA5" w:rsidP="00362308">
      <w:r w:rsidRPr="00362308">
        <w:t xml:space="preserve">I tråd med statistikklova § 4 vedtok regjeringa i 2023 </w:t>
      </w:r>
      <w:proofErr w:type="spellStart"/>
      <w:r w:rsidRPr="00362308">
        <w:t>eit</w:t>
      </w:r>
      <w:proofErr w:type="spellEnd"/>
      <w:r w:rsidRPr="00362308">
        <w:t xml:space="preserve"> nytt nasjonalt program for offisiell statistikk for perioden 2024–2027. Programforslaget blei utarbeida av SSB, i samråd med </w:t>
      </w:r>
      <w:proofErr w:type="spellStart"/>
      <w:r w:rsidRPr="00362308">
        <w:t>Utvalet</w:t>
      </w:r>
      <w:proofErr w:type="spellEnd"/>
      <w:r w:rsidRPr="00362308">
        <w:t xml:space="preserve"> for offisiell statistikk. Statistikkprogrammet </w:t>
      </w:r>
      <w:proofErr w:type="spellStart"/>
      <w:r w:rsidRPr="00362308">
        <w:t>peiker</w:t>
      </w:r>
      <w:proofErr w:type="spellEnd"/>
      <w:r w:rsidRPr="00362308">
        <w:t xml:space="preserve"> mellom anna ut nye tema det skal </w:t>
      </w:r>
      <w:proofErr w:type="spellStart"/>
      <w:r w:rsidRPr="00362308">
        <w:t>utviklast</w:t>
      </w:r>
      <w:proofErr w:type="spellEnd"/>
      <w:r w:rsidRPr="00362308">
        <w:t xml:space="preserve"> offisiell statistikk på </w:t>
      </w:r>
      <w:proofErr w:type="spellStart"/>
      <w:r w:rsidRPr="00362308">
        <w:t>dei</w:t>
      </w:r>
      <w:proofErr w:type="spellEnd"/>
      <w:r w:rsidRPr="00362308">
        <w:t xml:space="preserve"> neste åra. Statistikk om helse og omsorg, natur, areal, klima og miljø er mellom </w:t>
      </w:r>
      <w:proofErr w:type="spellStart"/>
      <w:r w:rsidRPr="00362308">
        <w:t>desse</w:t>
      </w:r>
      <w:proofErr w:type="spellEnd"/>
      <w:r w:rsidRPr="00362308">
        <w:t xml:space="preserve"> temaområda. </w:t>
      </w:r>
      <w:proofErr w:type="spellStart"/>
      <w:r w:rsidRPr="00362308">
        <w:t>Fleire</w:t>
      </w:r>
      <w:proofErr w:type="spellEnd"/>
      <w:r w:rsidRPr="00362308">
        <w:t xml:space="preserve"> tema som sett </w:t>
      </w:r>
      <w:proofErr w:type="spellStart"/>
      <w:r w:rsidRPr="00362308">
        <w:t>søkjeljos</w:t>
      </w:r>
      <w:proofErr w:type="spellEnd"/>
      <w:r w:rsidRPr="00362308">
        <w:t xml:space="preserve"> på overgangen til lavslippsamfunn vil også inngå i det nye programmet.</w:t>
      </w:r>
    </w:p>
    <w:p w14:paraId="22D903D4" w14:textId="77777777" w:rsidR="00E10CA5" w:rsidRPr="00362308" w:rsidRDefault="00E10CA5" w:rsidP="00362308">
      <w:r w:rsidRPr="00362308">
        <w:t xml:space="preserve">SSB skal utvikle og </w:t>
      </w:r>
      <w:proofErr w:type="spellStart"/>
      <w:r w:rsidRPr="00362308">
        <w:t>fremje</w:t>
      </w:r>
      <w:proofErr w:type="spellEnd"/>
      <w:r w:rsidRPr="00362308">
        <w:t xml:space="preserve"> tiltak for kvalitetssikring og kompetansebygging </w:t>
      </w:r>
      <w:proofErr w:type="spellStart"/>
      <w:r w:rsidRPr="00362308">
        <w:t>innan</w:t>
      </w:r>
      <w:proofErr w:type="spellEnd"/>
      <w:r w:rsidRPr="00362308">
        <w:t xml:space="preserve"> det norske statistikksystemet i samråd med </w:t>
      </w:r>
      <w:proofErr w:type="spellStart"/>
      <w:r w:rsidRPr="00362308">
        <w:rPr>
          <w:rStyle w:val="kursiv"/>
        </w:rPr>
        <w:t>Utvalet</w:t>
      </w:r>
      <w:proofErr w:type="spellEnd"/>
      <w:r w:rsidRPr="00362308">
        <w:rPr>
          <w:rStyle w:val="kursiv"/>
        </w:rPr>
        <w:t xml:space="preserve"> for offisiell statistikk</w:t>
      </w:r>
      <w:r w:rsidRPr="00362308">
        <w:t xml:space="preserve">. </w:t>
      </w:r>
      <w:proofErr w:type="spellStart"/>
      <w:r w:rsidRPr="00362308">
        <w:t>Eit</w:t>
      </w:r>
      <w:proofErr w:type="spellEnd"/>
      <w:r w:rsidRPr="00362308">
        <w:t xml:space="preserve"> system for kvalitetssikring er etablert, og </w:t>
      </w:r>
      <w:proofErr w:type="spellStart"/>
      <w:r w:rsidRPr="00362308">
        <w:t>årlege</w:t>
      </w:r>
      <w:proofErr w:type="spellEnd"/>
      <w:r w:rsidRPr="00362308">
        <w:t xml:space="preserve"> </w:t>
      </w:r>
      <w:proofErr w:type="spellStart"/>
      <w:r w:rsidRPr="00362308">
        <w:t>rapportar</w:t>
      </w:r>
      <w:proofErr w:type="spellEnd"/>
      <w:r w:rsidRPr="00362308">
        <w:t xml:space="preserve"> gir grunnlag for å vurdere tiltak for betre kvalitet i offisiell statistikk og kvalitetssystemet. I tillegg til kvalitetsarbeidet skal SSB </w:t>
      </w:r>
      <w:proofErr w:type="spellStart"/>
      <w:r w:rsidRPr="00362308">
        <w:t>halde</w:t>
      </w:r>
      <w:proofErr w:type="spellEnd"/>
      <w:r w:rsidRPr="00362308">
        <w:t xml:space="preserve"> fram med å ta i bruk nye datakjelder, </w:t>
      </w:r>
      <w:proofErr w:type="spellStart"/>
      <w:r w:rsidRPr="00362308">
        <w:t>metodar</w:t>
      </w:r>
      <w:proofErr w:type="spellEnd"/>
      <w:r w:rsidRPr="00362308">
        <w:t xml:space="preserve"> og teknologi for å utvikle ny statistikk og </w:t>
      </w:r>
      <w:proofErr w:type="spellStart"/>
      <w:r w:rsidRPr="00362308">
        <w:t>meir</w:t>
      </w:r>
      <w:proofErr w:type="spellEnd"/>
      <w:r w:rsidRPr="00362308">
        <w:t xml:space="preserve"> effektiv statistikkproduksjon.</w:t>
      </w:r>
    </w:p>
    <w:p w14:paraId="7A749E8C" w14:textId="77777777" w:rsidR="00E10CA5" w:rsidRPr="00362308" w:rsidRDefault="00E10CA5" w:rsidP="00362308">
      <w:r w:rsidRPr="00362308">
        <w:t xml:space="preserve">SSB skal flytte produksjonen av statistikk og forsking over på ei </w:t>
      </w:r>
      <w:proofErr w:type="spellStart"/>
      <w:r w:rsidRPr="00362308">
        <w:t>skybasert</w:t>
      </w:r>
      <w:proofErr w:type="spellEnd"/>
      <w:r w:rsidRPr="00362308">
        <w:t xml:space="preserve"> plattform, </w:t>
      </w:r>
      <w:proofErr w:type="spellStart"/>
      <w:r w:rsidRPr="00362308">
        <w:t>Dapla</w:t>
      </w:r>
      <w:proofErr w:type="spellEnd"/>
      <w:r w:rsidRPr="00362308">
        <w:t xml:space="preserve">. Flyttinga vil òg gi effektivisering og </w:t>
      </w:r>
      <w:proofErr w:type="gramStart"/>
      <w:r w:rsidRPr="00362308">
        <w:t>ei systematisk gjennomgang</w:t>
      </w:r>
      <w:proofErr w:type="gramEnd"/>
      <w:r w:rsidRPr="00362308">
        <w:t xml:space="preserve"> av alle produksjonsløpa.</w:t>
      </w:r>
    </w:p>
    <w:p w14:paraId="66F36C73" w14:textId="77777777" w:rsidR="00E10CA5" w:rsidRPr="00362308" w:rsidRDefault="00E10CA5" w:rsidP="00362308">
      <w:pPr>
        <w:pStyle w:val="Overskrift1"/>
      </w:pPr>
      <w:r w:rsidRPr="00362308">
        <w:lastRenderedPageBreak/>
        <w:t>Oppfølging av oppmodingsvedtak</w:t>
      </w:r>
    </w:p>
    <w:p w14:paraId="239460E7" w14:textId="77777777" w:rsidR="00E10CA5" w:rsidRPr="00362308" w:rsidRDefault="00E10CA5" w:rsidP="00362308">
      <w:proofErr w:type="spellStart"/>
      <w:r w:rsidRPr="00362308">
        <w:t>Nedanfor</w:t>
      </w:r>
      <w:proofErr w:type="spellEnd"/>
      <w:r w:rsidRPr="00362308">
        <w:t xml:space="preserve"> er </w:t>
      </w:r>
      <w:proofErr w:type="gramStart"/>
      <w:r w:rsidRPr="00362308">
        <w:t>ei oversikt</w:t>
      </w:r>
      <w:proofErr w:type="gramEnd"/>
      <w:r w:rsidRPr="00362308">
        <w:t xml:space="preserve"> over oppfølging av oppmodingsvedtak under Finansdepartementet. </w:t>
      </w:r>
      <w:proofErr w:type="spellStart"/>
      <w:r w:rsidRPr="00362308">
        <w:t>Oversikta</w:t>
      </w:r>
      <w:proofErr w:type="spellEnd"/>
      <w:r w:rsidRPr="00362308">
        <w:t xml:space="preserve"> </w:t>
      </w:r>
      <w:proofErr w:type="spellStart"/>
      <w:r w:rsidRPr="00362308">
        <w:t>omfattar</w:t>
      </w:r>
      <w:proofErr w:type="spellEnd"/>
      <w:r w:rsidRPr="00362308">
        <w:t xml:space="preserve"> alle vedtaka </w:t>
      </w:r>
      <w:proofErr w:type="spellStart"/>
      <w:r w:rsidRPr="00362308">
        <w:t>frå</w:t>
      </w:r>
      <w:proofErr w:type="spellEnd"/>
      <w:r w:rsidRPr="00362308">
        <w:t xml:space="preserve"> stortingssesjonen 2023–2024 og alle vedtaka </w:t>
      </w:r>
      <w:proofErr w:type="spellStart"/>
      <w:r w:rsidRPr="00362308">
        <w:t>frå</w:t>
      </w:r>
      <w:proofErr w:type="spellEnd"/>
      <w:r w:rsidRPr="00362308">
        <w:t xml:space="preserve"> </w:t>
      </w:r>
      <w:proofErr w:type="spellStart"/>
      <w:r w:rsidRPr="00362308">
        <w:t>tidlegare</w:t>
      </w:r>
      <w:proofErr w:type="spellEnd"/>
      <w:r w:rsidRPr="00362308">
        <w:t xml:space="preserve"> </w:t>
      </w:r>
      <w:proofErr w:type="spellStart"/>
      <w:r w:rsidRPr="00362308">
        <w:t>sesjonar</w:t>
      </w:r>
      <w:proofErr w:type="spellEnd"/>
      <w:r w:rsidRPr="00362308">
        <w:t xml:space="preserve"> som kontroll- og konstitusjonskomiteen i </w:t>
      </w:r>
      <w:proofErr w:type="spellStart"/>
      <w:r w:rsidRPr="00362308">
        <w:t>Innst</w:t>
      </w:r>
      <w:proofErr w:type="spellEnd"/>
      <w:r w:rsidRPr="00362308">
        <w:t xml:space="preserve">. 239 S (2023–2024) meinte </w:t>
      </w:r>
      <w:proofErr w:type="spellStart"/>
      <w:r w:rsidRPr="00362308">
        <w:t>ikkje</w:t>
      </w:r>
      <w:proofErr w:type="spellEnd"/>
      <w:r w:rsidRPr="00362308">
        <w:t xml:space="preserve"> var kvittert ut. I </w:t>
      </w:r>
      <w:proofErr w:type="spellStart"/>
      <w:r w:rsidRPr="00362308">
        <w:t>nokre</w:t>
      </w:r>
      <w:proofErr w:type="spellEnd"/>
      <w:r w:rsidRPr="00362308">
        <w:t xml:space="preserve"> høve er det samstundes med rapporteringa her gitt ei </w:t>
      </w:r>
      <w:proofErr w:type="spellStart"/>
      <w:r w:rsidRPr="00362308">
        <w:t>meir</w:t>
      </w:r>
      <w:proofErr w:type="spellEnd"/>
      <w:r w:rsidRPr="00362308">
        <w:t xml:space="preserve"> </w:t>
      </w:r>
      <w:proofErr w:type="spellStart"/>
      <w:r w:rsidRPr="00362308">
        <w:t>omfattande</w:t>
      </w:r>
      <w:proofErr w:type="spellEnd"/>
      <w:r w:rsidRPr="00362308">
        <w:t xml:space="preserve"> framstilling av oppfølginga i </w:t>
      </w:r>
      <w:proofErr w:type="spellStart"/>
      <w:r w:rsidRPr="00362308">
        <w:t>Prop</w:t>
      </w:r>
      <w:proofErr w:type="spellEnd"/>
      <w:r w:rsidRPr="00362308">
        <w:t xml:space="preserve">. 1 LS (2024–2025) </w:t>
      </w:r>
      <w:r w:rsidRPr="00362308">
        <w:rPr>
          <w:rStyle w:val="kursiv"/>
        </w:rPr>
        <w:t>Skatter og avgifter 2025</w:t>
      </w:r>
      <w:r w:rsidRPr="00362308">
        <w:t xml:space="preserve"> eller i Meld. St. 1 (2024–2025) </w:t>
      </w:r>
      <w:r w:rsidRPr="00362308">
        <w:rPr>
          <w:rStyle w:val="kursiv"/>
        </w:rPr>
        <w:t>Nasjonalbudsjettet 2025</w:t>
      </w:r>
      <w:r w:rsidRPr="00362308">
        <w:t xml:space="preserve">. I slike høve er det vist til kor denne framstillinga </w:t>
      </w:r>
      <w:proofErr w:type="spellStart"/>
      <w:r w:rsidRPr="00362308">
        <w:t>finst</w:t>
      </w:r>
      <w:proofErr w:type="spellEnd"/>
      <w:r w:rsidRPr="00362308">
        <w:t xml:space="preserve"> i </w:t>
      </w:r>
      <w:proofErr w:type="spellStart"/>
      <w:r w:rsidRPr="00362308">
        <w:t>desse</w:t>
      </w:r>
      <w:proofErr w:type="spellEnd"/>
      <w:r w:rsidRPr="00362308">
        <w:t xml:space="preserve"> dokumenta.</w:t>
      </w:r>
    </w:p>
    <w:p w14:paraId="0E5651B1" w14:textId="77777777" w:rsidR="00E10CA5" w:rsidRPr="00362308" w:rsidRDefault="00E10CA5" w:rsidP="00362308">
      <w:r w:rsidRPr="00362308">
        <w:t xml:space="preserve">I tabellen </w:t>
      </w:r>
      <w:proofErr w:type="spellStart"/>
      <w:r w:rsidRPr="00362308">
        <w:t>nedanfor</w:t>
      </w:r>
      <w:proofErr w:type="spellEnd"/>
      <w:r w:rsidRPr="00362308">
        <w:t xml:space="preserve"> blir det òg opplyst om departementet planlegg at rapporteringa knytta til oppmodingsvedtaket </w:t>
      </w:r>
      <w:proofErr w:type="spellStart"/>
      <w:r w:rsidRPr="00362308">
        <w:t>no</w:t>
      </w:r>
      <w:proofErr w:type="spellEnd"/>
      <w:r w:rsidRPr="00362308">
        <w:t xml:space="preserve"> blir avslutta eller om departementet òg vil rapportere konkret på vedtaket i budsjettproposisjonen for neste år.</w:t>
      </w:r>
    </w:p>
    <w:p w14:paraId="2088A9A0" w14:textId="77777777" w:rsidR="00E10CA5" w:rsidRPr="00362308" w:rsidRDefault="00E10CA5" w:rsidP="00362308">
      <w:r w:rsidRPr="00362308">
        <w:t>Oversikt over oppmodingsvedtak, ordna etter sesjon og nummer.</w:t>
      </w:r>
    </w:p>
    <w:p w14:paraId="35E02D0D" w14:textId="77777777" w:rsidR="00E10CA5" w:rsidRPr="00362308" w:rsidRDefault="00E10CA5" w:rsidP="00362308">
      <w:pPr>
        <w:pStyle w:val="Tabellnavn"/>
      </w:pPr>
      <w:r w:rsidRPr="00362308">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20"/>
        <w:gridCol w:w="1100"/>
        <w:gridCol w:w="5540"/>
        <w:gridCol w:w="1660"/>
      </w:tblGrid>
      <w:tr w:rsidR="003D59D3" w:rsidRPr="00362308" w14:paraId="217BACA7" w14:textId="77777777">
        <w:trPr>
          <w:trHeight w:val="600"/>
        </w:trPr>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2D21F6" w14:textId="77777777" w:rsidR="00E10CA5" w:rsidRPr="004B4015" w:rsidRDefault="00E10CA5" w:rsidP="00362308">
            <w:pPr>
              <w:rPr>
                <w:sz w:val="22"/>
              </w:rPr>
            </w:pPr>
            <w:r w:rsidRPr="004B4015">
              <w:rPr>
                <w:sz w:val="22"/>
              </w:rPr>
              <w:t>Sesjon</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7CDD32" w14:textId="77777777" w:rsidR="00E10CA5" w:rsidRPr="004B4015" w:rsidRDefault="00E10CA5" w:rsidP="004B4015">
            <w:pPr>
              <w:jc w:val="center"/>
              <w:rPr>
                <w:sz w:val="22"/>
              </w:rPr>
            </w:pPr>
            <w:r w:rsidRPr="004B4015">
              <w:rPr>
                <w:sz w:val="22"/>
              </w:rPr>
              <w:t>Vedtak nr.</w:t>
            </w:r>
          </w:p>
        </w:tc>
        <w:tc>
          <w:tcPr>
            <w:tcW w:w="5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3E8057" w14:textId="77777777" w:rsidR="00E10CA5" w:rsidRPr="004B4015" w:rsidRDefault="00E10CA5" w:rsidP="00362308">
            <w:pPr>
              <w:rPr>
                <w:sz w:val="22"/>
              </w:rPr>
            </w:pPr>
            <w:r w:rsidRPr="004B4015">
              <w:rPr>
                <w:sz w:val="22"/>
              </w:rPr>
              <w:t>Stikkord</w:t>
            </w:r>
          </w:p>
        </w:tc>
        <w:tc>
          <w:tcPr>
            <w:tcW w:w="1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B17253" w14:textId="12763BD9" w:rsidR="00E10CA5" w:rsidRPr="004B4015" w:rsidRDefault="00E10CA5" w:rsidP="004B4015">
            <w:pPr>
              <w:jc w:val="right"/>
              <w:rPr>
                <w:sz w:val="22"/>
              </w:rPr>
            </w:pPr>
            <w:r w:rsidRPr="004B4015">
              <w:rPr>
                <w:sz w:val="22"/>
              </w:rPr>
              <w:t>Rapportering</w:t>
            </w:r>
            <w:r w:rsidR="004B4015">
              <w:rPr>
                <w:sz w:val="22"/>
              </w:rPr>
              <w:t xml:space="preserve"> </w:t>
            </w:r>
            <w:r w:rsidR="004B4015">
              <w:rPr>
                <w:sz w:val="22"/>
              </w:rPr>
              <w:br/>
            </w:r>
            <w:r w:rsidRPr="004B4015">
              <w:rPr>
                <w:sz w:val="22"/>
              </w:rPr>
              <w:t xml:space="preserve"> avsluttes (Ja/Nei)</w:t>
            </w:r>
          </w:p>
        </w:tc>
      </w:tr>
      <w:tr w:rsidR="003D59D3" w:rsidRPr="00362308" w14:paraId="52944210" w14:textId="77777777">
        <w:trPr>
          <w:trHeight w:val="640"/>
        </w:trPr>
        <w:tc>
          <w:tcPr>
            <w:tcW w:w="1220" w:type="dxa"/>
            <w:tcBorders>
              <w:top w:val="single" w:sz="4" w:space="0" w:color="000000"/>
              <w:left w:val="nil"/>
              <w:bottom w:val="nil"/>
              <w:right w:val="nil"/>
            </w:tcBorders>
            <w:tcMar>
              <w:top w:w="128" w:type="dxa"/>
              <w:left w:w="43" w:type="dxa"/>
              <w:bottom w:w="43" w:type="dxa"/>
              <w:right w:w="43" w:type="dxa"/>
            </w:tcMar>
          </w:tcPr>
          <w:p w14:paraId="209B359F" w14:textId="77777777" w:rsidR="00E10CA5" w:rsidRPr="004B4015" w:rsidRDefault="00E10CA5" w:rsidP="00362308">
            <w:pPr>
              <w:rPr>
                <w:sz w:val="22"/>
              </w:rPr>
            </w:pPr>
            <w:r w:rsidRPr="004B4015">
              <w:rPr>
                <w:sz w:val="22"/>
              </w:rPr>
              <w:t>2023–2024</w:t>
            </w:r>
          </w:p>
        </w:tc>
        <w:tc>
          <w:tcPr>
            <w:tcW w:w="1100" w:type="dxa"/>
            <w:tcBorders>
              <w:top w:val="single" w:sz="4" w:space="0" w:color="000000"/>
              <w:left w:val="nil"/>
              <w:bottom w:val="nil"/>
              <w:right w:val="nil"/>
            </w:tcBorders>
            <w:tcMar>
              <w:top w:w="128" w:type="dxa"/>
              <w:left w:w="43" w:type="dxa"/>
              <w:bottom w:w="43" w:type="dxa"/>
              <w:right w:w="43" w:type="dxa"/>
            </w:tcMar>
          </w:tcPr>
          <w:p w14:paraId="7D64DC04" w14:textId="77777777" w:rsidR="00E10CA5" w:rsidRPr="004B4015" w:rsidRDefault="00E10CA5" w:rsidP="004B4015">
            <w:pPr>
              <w:ind w:right="340"/>
              <w:jc w:val="right"/>
              <w:rPr>
                <w:sz w:val="22"/>
              </w:rPr>
            </w:pPr>
            <w:r w:rsidRPr="004B4015">
              <w:rPr>
                <w:sz w:val="22"/>
              </w:rPr>
              <w:t>82</w:t>
            </w:r>
          </w:p>
        </w:tc>
        <w:tc>
          <w:tcPr>
            <w:tcW w:w="5540" w:type="dxa"/>
            <w:tcBorders>
              <w:top w:val="single" w:sz="4" w:space="0" w:color="000000"/>
              <w:left w:val="nil"/>
              <w:bottom w:val="nil"/>
              <w:right w:val="nil"/>
            </w:tcBorders>
            <w:tcMar>
              <w:top w:w="128" w:type="dxa"/>
              <w:left w:w="43" w:type="dxa"/>
              <w:bottom w:w="43" w:type="dxa"/>
              <w:right w:w="43" w:type="dxa"/>
            </w:tcMar>
          </w:tcPr>
          <w:p w14:paraId="21597BB1" w14:textId="77777777" w:rsidR="00E10CA5" w:rsidRPr="004B4015" w:rsidRDefault="00E10CA5" w:rsidP="00362308">
            <w:pPr>
              <w:rPr>
                <w:sz w:val="22"/>
              </w:rPr>
            </w:pPr>
            <w:r w:rsidRPr="004B4015">
              <w:rPr>
                <w:sz w:val="22"/>
              </w:rPr>
              <w:t xml:space="preserve">Utgreiing om posisjonen til </w:t>
            </w:r>
            <w:proofErr w:type="spellStart"/>
            <w:r w:rsidRPr="004B4015">
              <w:rPr>
                <w:sz w:val="22"/>
              </w:rPr>
              <w:t>forbrukarane</w:t>
            </w:r>
            <w:proofErr w:type="spellEnd"/>
            <w:r w:rsidRPr="004B4015">
              <w:rPr>
                <w:sz w:val="22"/>
              </w:rPr>
              <w:t xml:space="preserve"> </w:t>
            </w:r>
            <w:r w:rsidRPr="004B4015">
              <w:rPr>
                <w:sz w:val="22"/>
              </w:rPr>
              <w:br/>
              <w:t xml:space="preserve">i </w:t>
            </w:r>
            <w:proofErr w:type="spellStart"/>
            <w:r w:rsidRPr="004B4015">
              <w:rPr>
                <w:sz w:val="22"/>
              </w:rPr>
              <w:t>finansmarknadene</w:t>
            </w:r>
            <w:proofErr w:type="spellEnd"/>
          </w:p>
        </w:tc>
        <w:tc>
          <w:tcPr>
            <w:tcW w:w="1660" w:type="dxa"/>
            <w:tcBorders>
              <w:top w:val="single" w:sz="4" w:space="0" w:color="000000"/>
              <w:left w:val="nil"/>
              <w:bottom w:val="nil"/>
              <w:right w:val="nil"/>
            </w:tcBorders>
            <w:tcMar>
              <w:top w:w="128" w:type="dxa"/>
              <w:left w:w="43" w:type="dxa"/>
              <w:bottom w:w="43" w:type="dxa"/>
              <w:right w:w="43" w:type="dxa"/>
            </w:tcMar>
            <w:vAlign w:val="bottom"/>
          </w:tcPr>
          <w:p w14:paraId="00EB010F" w14:textId="77777777" w:rsidR="00E10CA5" w:rsidRPr="004B4015" w:rsidRDefault="00E10CA5" w:rsidP="004B4015">
            <w:pPr>
              <w:jc w:val="right"/>
              <w:rPr>
                <w:sz w:val="22"/>
              </w:rPr>
            </w:pPr>
            <w:r w:rsidRPr="004B4015">
              <w:rPr>
                <w:sz w:val="22"/>
              </w:rPr>
              <w:t>Ja</w:t>
            </w:r>
          </w:p>
        </w:tc>
      </w:tr>
      <w:tr w:rsidR="003D59D3" w:rsidRPr="00362308" w14:paraId="622794D2" w14:textId="77777777">
        <w:trPr>
          <w:trHeight w:val="380"/>
        </w:trPr>
        <w:tc>
          <w:tcPr>
            <w:tcW w:w="1220" w:type="dxa"/>
            <w:tcBorders>
              <w:top w:val="nil"/>
              <w:left w:val="nil"/>
              <w:bottom w:val="nil"/>
              <w:right w:val="nil"/>
            </w:tcBorders>
            <w:tcMar>
              <w:top w:w="128" w:type="dxa"/>
              <w:left w:w="43" w:type="dxa"/>
              <w:bottom w:w="43" w:type="dxa"/>
              <w:right w:w="43" w:type="dxa"/>
            </w:tcMar>
          </w:tcPr>
          <w:p w14:paraId="1CB740B3"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3D39CCA6" w14:textId="77777777" w:rsidR="00E10CA5" w:rsidRPr="004B4015" w:rsidRDefault="00E10CA5" w:rsidP="004B4015">
            <w:pPr>
              <w:ind w:right="340"/>
              <w:jc w:val="right"/>
              <w:rPr>
                <w:sz w:val="22"/>
              </w:rPr>
            </w:pPr>
            <w:r w:rsidRPr="004B4015">
              <w:rPr>
                <w:sz w:val="22"/>
              </w:rPr>
              <w:t>89</w:t>
            </w:r>
          </w:p>
        </w:tc>
        <w:tc>
          <w:tcPr>
            <w:tcW w:w="5540" w:type="dxa"/>
            <w:tcBorders>
              <w:top w:val="nil"/>
              <w:left w:val="nil"/>
              <w:bottom w:val="nil"/>
              <w:right w:val="nil"/>
            </w:tcBorders>
            <w:tcMar>
              <w:top w:w="128" w:type="dxa"/>
              <w:left w:w="43" w:type="dxa"/>
              <w:bottom w:w="43" w:type="dxa"/>
              <w:right w:w="43" w:type="dxa"/>
            </w:tcMar>
          </w:tcPr>
          <w:p w14:paraId="6D6CC9EE" w14:textId="77777777" w:rsidR="00E10CA5" w:rsidRPr="004B4015" w:rsidRDefault="00E10CA5" w:rsidP="00362308">
            <w:pPr>
              <w:rPr>
                <w:sz w:val="22"/>
              </w:rPr>
            </w:pPr>
            <w:proofErr w:type="spellStart"/>
            <w:r w:rsidRPr="004B4015">
              <w:rPr>
                <w:sz w:val="22"/>
              </w:rPr>
              <w:t>Skjermingsfrådrag</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018B9033" w14:textId="77777777" w:rsidR="00E10CA5" w:rsidRPr="004B4015" w:rsidRDefault="00E10CA5" w:rsidP="004B4015">
            <w:pPr>
              <w:jc w:val="right"/>
              <w:rPr>
                <w:sz w:val="22"/>
              </w:rPr>
            </w:pPr>
            <w:r w:rsidRPr="004B4015">
              <w:rPr>
                <w:sz w:val="22"/>
              </w:rPr>
              <w:t>Nei</w:t>
            </w:r>
          </w:p>
        </w:tc>
      </w:tr>
      <w:tr w:rsidR="003D59D3" w:rsidRPr="00362308" w14:paraId="5F7A40E7" w14:textId="77777777">
        <w:trPr>
          <w:trHeight w:val="380"/>
        </w:trPr>
        <w:tc>
          <w:tcPr>
            <w:tcW w:w="1220" w:type="dxa"/>
            <w:tcBorders>
              <w:top w:val="nil"/>
              <w:left w:val="nil"/>
              <w:bottom w:val="nil"/>
              <w:right w:val="nil"/>
            </w:tcBorders>
            <w:tcMar>
              <w:top w:w="128" w:type="dxa"/>
              <w:left w:w="43" w:type="dxa"/>
              <w:bottom w:w="43" w:type="dxa"/>
              <w:right w:w="43" w:type="dxa"/>
            </w:tcMar>
          </w:tcPr>
          <w:p w14:paraId="23852125"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45555A1D" w14:textId="77777777" w:rsidR="00E10CA5" w:rsidRPr="004B4015" w:rsidRDefault="00E10CA5" w:rsidP="004B4015">
            <w:pPr>
              <w:ind w:right="340"/>
              <w:jc w:val="right"/>
              <w:rPr>
                <w:sz w:val="22"/>
              </w:rPr>
            </w:pPr>
            <w:r w:rsidRPr="004B4015">
              <w:rPr>
                <w:sz w:val="22"/>
              </w:rPr>
              <w:t>90</w:t>
            </w:r>
          </w:p>
        </w:tc>
        <w:tc>
          <w:tcPr>
            <w:tcW w:w="5540" w:type="dxa"/>
            <w:tcBorders>
              <w:top w:val="nil"/>
              <w:left w:val="nil"/>
              <w:bottom w:val="nil"/>
              <w:right w:val="nil"/>
            </w:tcBorders>
            <w:tcMar>
              <w:top w:w="128" w:type="dxa"/>
              <w:left w:w="43" w:type="dxa"/>
              <w:bottom w:w="43" w:type="dxa"/>
              <w:right w:w="43" w:type="dxa"/>
            </w:tcMar>
          </w:tcPr>
          <w:p w14:paraId="766EE3EC" w14:textId="77777777" w:rsidR="00E10CA5" w:rsidRPr="004B4015" w:rsidRDefault="00E10CA5" w:rsidP="00362308">
            <w:pPr>
              <w:rPr>
                <w:sz w:val="22"/>
              </w:rPr>
            </w:pPr>
            <w:r w:rsidRPr="004B4015">
              <w:rPr>
                <w:sz w:val="22"/>
              </w:rPr>
              <w:t xml:space="preserve">Nivået på </w:t>
            </w:r>
            <w:proofErr w:type="spellStart"/>
            <w:r w:rsidRPr="004B4015">
              <w:rPr>
                <w:sz w:val="22"/>
              </w:rPr>
              <w:t>treprosentregelen</w:t>
            </w:r>
            <w:proofErr w:type="spellEnd"/>
            <w:r w:rsidRPr="004B4015">
              <w:rPr>
                <w:sz w:val="22"/>
              </w:rPr>
              <w:t xml:space="preserve"> i fritaksmetoden</w:t>
            </w:r>
          </w:p>
        </w:tc>
        <w:tc>
          <w:tcPr>
            <w:tcW w:w="1660" w:type="dxa"/>
            <w:tcBorders>
              <w:top w:val="nil"/>
              <w:left w:val="nil"/>
              <w:bottom w:val="nil"/>
              <w:right w:val="nil"/>
            </w:tcBorders>
            <w:tcMar>
              <w:top w:w="128" w:type="dxa"/>
              <w:left w:w="43" w:type="dxa"/>
              <w:bottom w:w="43" w:type="dxa"/>
              <w:right w:w="43" w:type="dxa"/>
            </w:tcMar>
            <w:vAlign w:val="bottom"/>
          </w:tcPr>
          <w:p w14:paraId="172AC953" w14:textId="77777777" w:rsidR="00E10CA5" w:rsidRPr="004B4015" w:rsidRDefault="00E10CA5" w:rsidP="004B4015">
            <w:pPr>
              <w:jc w:val="right"/>
              <w:rPr>
                <w:sz w:val="22"/>
              </w:rPr>
            </w:pPr>
            <w:r w:rsidRPr="004B4015">
              <w:rPr>
                <w:sz w:val="22"/>
              </w:rPr>
              <w:t>Nei</w:t>
            </w:r>
          </w:p>
        </w:tc>
      </w:tr>
      <w:tr w:rsidR="003D59D3" w:rsidRPr="00362308" w14:paraId="056AFCA4" w14:textId="77777777">
        <w:trPr>
          <w:trHeight w:val="380"/>
        </w:trPr>
        <w:tc>
          <w:tcPr>
            <w:tcW w:w="1220" w:type="dxa"/>
            <w:tcBorders>
              <w:top w:val="nil"/>
              <w:left w:val="nil"/>
              <w:bottom w:val="nil"/>
              <w:right w:val="nil"/>
            </w:tcBorders>
            <w:tcMar>
              <w:top w:w="128" w:type="dxa"/>
              <w:left w:w="43" w:type="dxa"/>
              <w:bottom w:w="43" w:type="dxa"/>
              <w:right w:w="43" w:type="dxa"/>
            </w:tcMar>
          </w:tcPr>
          <w:p w14:paraId="7018D042"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02FA54DD" w14:textId="77777777" w:rsidR="00E10CA5" w:rsidRPr="004B4015" w:rsidRDefault="00E10CA5" w:rsidP="004B4015">
            <w:pPr>
              <w:ind w:right="340"/>
              <w:jc w:val="right"/>
              <w:rPr>
                <w:sz w:val="22"/>
              </w:rPr>
            </w:pPr>
            <w:r w:rsidRPr="004B4015">
              <w:rPr>
                <w:sz w:val="22"/>
              </w:rPr>
              <w:t>91</w:t>
            </w:r>
          </w:p>
        </w:tc>
        <w:tc>
          <w:tcPr>
            <w:tcW w:w="5540" w:type="dxa"/>
            <w:tcBorders>
              <w:top w:val="nil"/>
              <w:left w:val="nil"/>
              <w:bottom w:val="nil"/>
              <w:right w:val="nil"/>
            </w:tcBorders>
            <w:tcMar>
              <w:top w:w="128" w:type="dxa"/>
              <w:left w:w="43" w:type="dxa"/>
              <w:bottom w:w="43" w:type="dxa"/>
              <w:right w:w="43" w:type="dxa"/>
            </w:tcMar>
          </w:tcPr>
          <w:p w14:paraId="58965084" w14:textId="77777777" w:rsidR="00E10CA5" w:rsidRPr="004B4015" w:rsidRDefault="00E10CA5" w:rsidP="00362308">
            <w:pPr>
              <w:rPr>
                <w:sz w:val="22"/>
              </w:rPr>
            </w:pPr>
            <w:r w:rsidRPr="004B4015">
              <w:rPr>
                <w:sz w:val="22"/>
              </w:rPr>
              <w:t>Prosenttoll på potet</w:t>
            </w:r>
          </w:p>
        </w:tc>
        <w:tc>
          <w:tcPr>
            <w:tcW w:w="1660" w:type="dxa"/>
            <w:tcBorders>
              <w:top w:val="nil"/>
              <w:left w:val="nil"/>
              <w:bottom w:val="nil"/>
              <w:right w:val="nil"/>
            </w:tcBorders>
            <w:tcMar>
              <w:top w:w="128" w:type="dxa"/>
              <w:left w:w="43" w:type="dxa"/>
              <w:bottom w:w="43" w:type="dxa"/>
              <w:right w:w="43" w:type="dxa"/>
            </w:tcMar>
            <w:vAlign w:val="bottom"/>
          </w:tcPr>
          <w:p w14:paraId="199BB492" w14:textId="77777777" w:rsidR="00E10CA5" w:rsidRPr="004B4015" w:rsidRDefault="00E10CA5" w:rsidP="004B4015">
            <w:pPr>
              <w:jc w:val="right"/>
              <w:rPr>
                <w:sz w:val="22"/>
              </w:rPr>
            </w:pPr>
            <w:r w:rsidRPr="004B4015">
              <w:rPr>
                <w:sz w:val="22"/>
              </w:rPr>
              <w:t>Ja</w:t>
            </w:r>
          </w:p>
        </w:tc>
      </w:tr>
      <w:tr w:rsidR="003D59D3" w:rsidRPr="00362308" w14:paraId="6B95570F" w14:textId="77777777">
        <w:trPr>
          <w:trHeight w:val="380"/>
        </w:trPr>
        <w:tc>
          <w:tcPr>
            <w:tcW w:w="1220" w:type="dxa"/>
            <w:tcBorders>
              <w:top w:val="nil"/>
              <w:left w:val="nil"/>
              <w:bottom w:val="nil"/>
              <w:right w:val="nil"/>
            </w:tcBorders>
            <w:tcMar>
              <w:top w:w="128" w:type="dxa"/>
              <w:left w:w="43" w:type="dxa"/>
              <w:bottom w:w="43" w:type="dxa"/>
              <w:right w:w="43" w:type="dxa"/>
            </w:tcMar>
          </w:tcPr>
          <w:p w14:paraId="746ACA82"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3FE7E080" w14:textId="77777777" w:rsidR="00E10CA5" w:rsidRPr="004B4015" w:rsidRDefault="00E10CA5" w:rsidP="004B4015">
            <w:pPr>
              <w:ind w:right="340"/>
              <w:jc w:val="right"/>
              <w:rPr>
                <w:sz w:val="22"/>
              </w:rPr>
            </w:pPr>
            <w:r w:rsidRPr="004B4015">
              <w:rPr>
                <w:sz w:val="22"/>
              </w:rPr>
              <w:t>434</w:t>
            </w:r>
          </w:p>
        </w:tc>
        <w:tc>
          <w:tcPr>
            <w:tcW w:w="5540" w:type="dxa"/>
            <w:tcBorders>
              <w:top w:val="nil"/>
              <w:left w:val="nil"/>
              <w:bottom w:val="nil"/>
              <w:right w:val="nil"/>
            </w:tcBorders>
            <w:tcMar>
              <w:top w:w="128" w:type="dxa"/>
              <w:left w:w="43" w:type="dxa"/>
              <w:bottom w:w="43" w:type="dxa"/>
              <w:right w:w="43" w:type="dxa"/>
            </w:tcMar>
          </w:tcPr>
          <w:p w14:paraId="3D9C7155" w14:textId="77777777" w:rsidR="00E10CA5" w:rsidRPr="004B4015" w:rsidRDefault="00E10CA5" w:rsidP="00362308">
            <w:pPr>
              <w:rPr>
                <w:sz w:val="22"/>
              </w:rPr>
            </w:pPr>
            <w:proofErr w:type="spellStart"/>
            <w:r w:rsidRPr="004B4015">
              <w:rPr>
                <w:sz w:val="22"/>
              </w:rPr>
              <w:t>Prisane</w:t>
            </w:r>
            <w:proofErr w:type="spellEnd"/>
            <w:r w:rsidRPr="004B4015">
              <w:rPr>
                <w:sz w:val="22"/>
              </w:rPr>
              <w:t xml:space="preserve"> på </w:t>
            </w:r>
            <w:proofErr w:type="spellStart"/>
            <w:r w:rsidRPr="004B4015">
              <w:rPr>
                <w:sz w:val="22"/>
              </w:rPr>
              <w:t>banktenester</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35B493C2" w14:textId="77777777" w:rsidR="00E10CA5" w:rsidRPr="004B4015" w:rsidRDefault="00E10CA5" w:rsidP="004B4015">
            <w:pPr>
              <w:jc w:val="right"/>
              <w:rPr>
                <w:sz w:val="22"/>
              </w:rPr>
            </w:pPr>
            <w:r w:rsidRPr="004B4015">
              <w:rPr>
                <w:sz w:val="22"/>
              </w:rPr>
              <w:t>Ja</w:t>
            </w:r>
          </w:p>
        </w:tc>
      </w:tr>
      <w:tr w:rsidR="003D59D3" w:rsidRPr="00362308" w14:paraId="75D0A450" w14:textId="77777777">
        <w:trPr>
          <w:trHeight w:val="380"/>
        </w:trPr>
        <w:tc>
          <w:tcPr>
            <w:tcW w:w="1220" w:type="dxa"/>
            <w:tcBorders>
              <w:top w:val="nil"/>
              <w:left w:val="nil"/>
              <w:bottom w:val="nil"/>
              <w:right w:val="nil"/>
            </w:tcBorders>
            <w:tcMar>
              <w:top w:w="128" w:type="dxa"/>
              <w:left w:w="43" w:type="dxa"/>
              <w:bottom w:w="43" w:type="dxa"/>
              <w:right w:w="43" w:type="dxa"/>
            </w:tcMar>
          </w:tcPr>
          <w:p w14:paraId="5B39D5A1"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54C57301" w14:textId="77777777" w:rsidR="00E10CA5" w:rsidRPr="004B4015" w:rsidRDefault="00E10CA5" w:rsidP="004B4015">
            <w:pPr>
              <w:ind w:right="340"/>
              <w:jc w:val="right"/>
              <w:rPr>
                <w:sz w:val="22"/>
              </w:rPr>
            </w:pPr>
            <w:r w:rsidRPr="004B4015">
              <w:rPr>
                <w:sz w:val="22"/>
              </w:rPr>
              <w:t>514</w:t>
            </w:r>
          </w:p>
        </w:tc>
        <w:tc>
          <w:tcPr>
            <w:tcW w:w="5540" w:type="dxa"/>
            <w:tcBorders>
              <w:top w:val="nil"/>
              <w:left w:val="nil"/>
              <w:bottom w:val="nil"/>
              <w:right w:val="nil"/>
            </w:tcBorders>
            <w:tcMar>
              <w:top w:w="128" w:type="dxa"/>
              <w:left w:w="43" w:type="dxa"/>
              <w:bottom w:w="43" w:type="dxa"/>
              <w:right w:w="43" w:type="dxa"/>
            </w:tcMar>
          </w:tcPr>
          <w:p w14:paraId="35D9CE52" w14:textId="77777777" w:rsidR="00E10CA5" w:rsidRPr="004B4015" w:rsidRDefault="00E10CA5" w:rsidP="00362308">
            <w:pPr>
              <w:rPr>
                <w:sz w:val="22"/>
              </w:rPr>
            </w:pPr>
            <w:r w:rsidRPr="004B4015">
              <w:rPr>
                <w:sz w:val="22"/>
              </w:rPr>
              <w:t>Avgift på avfallsforbrenning og fjernvarme</w:t>
            </w:r>
          </w:p>
        </w:tc>
        <w:tc>
          <w:tcPr>
            <w:tcW w:w="1660" w:type="dxa"/>
            <w:tcBorders>
              <w:top w:val="nil"/>
              <w:left w:val="nil"/>
              <w:bottom w:val="nil"/>
              <w:right w:val="nil"/>
            </w:tcBorders>
            <w:tcMar>
              <w:top w:w="128" w:type="dxa"/>
              <w:left w:w="43" w:type="dxa"/>
              <w:bottom w:w="43" w:type="dxa"/>
              <w:right w:w="43" w:type="dxa"/>
            </w:tcMar>
            <w:vAlign w:val="bottom"/>
          </w:tcPr>
          <w:p w14:paraId="7FCCFB46" w14:textId="77777777" w:rsidR="00E10CA5" w:rsidRPr="004B4015" w:rsidRDefault="00E10CA5" w:rsidP="004B4015">
            <w:pPr>
              <w:jc w:val="right"/>
              <w:rPr>
                <w:sz w:val="22"/>
              </w:rPr>
            </w:pPr>
            <w:r w:rsidRPr="004B4015">
              <w:rPr>
                <w:sz w:val="22"/>
              </w:rPr>
              <w:t>Ja</w:t>
            </w:r>
          </w:p>
        </w:tc>
      </w:tr>
      <w:tr w:rsidR="003D59D3" w:rsidRPr="00362308" w14:paraId="45640C92" w14:textId="77777777">
        <w:trPr>
          <w:trHeight w:val="380"/>
        </w:trPr>
        <w:tc>
          <w:tcPr>
            <w:tcW w:w="1220" w:type="dxa"/>
            <w:tcBorders>
              <w:top w:val="nil"/>
              <w:left w:val="nil"/>
              <w:bottom w:val="nil"/>
              <w:right w:val="nil"/>
            </w:tcBorders>
            <w:tcMar>
              <w:top w:w="128" w:type="dxa"/>
              <w:left w:w="43" w:type="dxa"/>
              <w:bottom w:w="43" w:type="dxa"/>
              <w:right w:w="43" w:type="dxa"/>
            </w:tcMar>
          </w:tcPr>
          <w:p w14:paraId="603C82E0"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0C75C849" w14:textId="77777777" w:rsidR="00E10CA5" w:rsidRPr="004B4015" w:rsidRDefault="00E10CA5" w:rsidP="004B4015">
            <w:pPr>
              <w:ind w:right="340"/>
              <w:jc w:val="right"/>
              <w:rPr>
                <w:sz w:val="22"/>
              </w:rPr>
            </w:pPr>
            <w:r w:rsidRPr="004B4015">
              <w:rPr>
                <w:sz w:val="22"/>
              </w:rPr>
              <w:t>522</w:t>
            </w:r>
          </w:p>
        </w:tc>
        <w:tc>
          <w:tcPr>
            <w:tcW w:w="5540" w:type="dxa"/>
            <w:tcBorders>
              <w:top w:val="nil"/>
              <w:left w:val="nil"/>
              <w:bottom w:val="nil"/>
              <w:right w:val="nil"/>
            </w:tcBorders>
            <w:tcMar>
              <w:top w:w="128" w:type="dxa"/>
              <w:left w:w="43" w:type="dxa"/>
              <w:bottom w:w="43" w:type="dxa"/>
              <w:right w:w="43" w:type="dxa"/>
            </w:tcMar>
          </w:tcPr>
          <w:p w14:paraId="1D914421" w14:textId="77777777" w:rsidR="00E10CA5" w:rsidRPr="004B4015" w:rsidRDefault="00E10CA5" w:rsidP="00362308">
            <w:pPr>
              <w:rPr>
                <w:sz w:val="22"/>
              </w:rPr>
            </w:pPr>
            <w:r w:rsidRPr="004B4015">
              <w:rPr>
                <w:sz w:val="22"/>
              </w:rPr>
              <w:t xml:space="preserve">Register over reelle </w:t>
            </w:r>
            <w:proofErr w:type="spellStart"/>
            <w:r w:rsidRPr="004B4015">
              <w:rPr>
                <w:sz w:val="22"/>
              </w:rPr>
              <w:t>rettshavarar</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68EF74E3" w14:textId="77777777" w:rsidR="00E10CA5" w:rsidRPr="004B4015" w:rsidRDefault="00E10CA5" w:rsidP="004B4015">
            <w:pPr>
              <w:jc w:val="right"/>
              <w:rPr>
                <w:sz w:val="22"/>
              </w:rPr>
            </w:pPr>
            <w:r w:rsidRPr="004B4015">
              <w:rPr>
                <w:sz w:val="22"/>
              </w:rPr>
              <w:t>Ja</w:t>
            </w:r>
          </w:p>
        </w:tc>
      </w:tr>
      <w:tr w:rsidR="003D59D3" w:rsidRPr="00362308" w14:paraId="2A612D66" w14:textId="77777777">
        <w:trPr>
          <w:trHeight w:val="380"/>
        </w:trPr>
        <w:tc>
          <w:tcPr>
            <w:tcW w:w="1220" w:type="dxa"/>
            <w:tcBorders>
              <w:top w:val="nil"/>
              <w:left w:val="nil"/>
              <w:bottom w:val="nil"/>
              <w:right w:val="nil"/>
            </w:tcBorders>
            <w:tcMar>
              <w:top w:w="128" w:type="dxa"/>
              <w:left w:w="43" w:type="dxa"/>
              <w:bottom w:w="43" w:type="dxa"/>
              <w:right w:w="43" w:type="dxa"/>
            </w:tcMar>
          </w:tcPr>
          <w:p w14:paraId="2A430A4B"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68EE9D22" w14:textId="77777777" w:rsidR="00E10CA5" w:rsidRPr="004B4015" w:rsidRDefault="00E10CA5" w:rsidP="004B4015">
            <w:pPr>
              <w:ind w:right="340"/>
              <w:jc w:val="right"/>
              <w:rPr>
                <w:sz w:val="22"/>
              </w:rPr>
            </w:pPr>
            <w:r w:rsidRPr="004B4015">
              <w:rPr>
                <w:sz w:val="22"/>
              </w:rPr>
              <w:t>530</w:t>
            </w:r>
          </w:p>
        </w:tc>
        <w:tc>
          <w:tcPr>
            <w:tcW w:w="5540" w:type="dxa"/>
            <w:tcBorders>
              <w:top w:val="nil"/>
              <w:left w:val="nil"/>
              <w:bottom w:val="nil"/>
              <w:right w:val="nil"/>
            </w:tcBorders>
            <w:tcMar>
              <w:top w:w="128" w:type="dxa"/>
              <w:left w:w="43" w:type="dxa"/>
              <w:bottom w:w="43" w:type="dxa"/>
              <w:right w:w="43" w:type="dxa"/>
            </w:tcMar>
          </w:tcPr>
          <w:p w14:paraId="250F22E8" w14:textId="77777777" w:rsidR="00E10CA5" w:rsidRPr="004B4015" w:rsidRDefault="00E10CA5" w:rsidP="00362308">
            <w:pPr>
              <w:rPr>
                <w:sz w:val="22"/>
              </w:rPr>
            </w:pPr>
            <w:r w:rsidRPr="004B4015">
              <w:rPr>
                <w:sz w:val="22"/>
              </w:rPr>
              <w:t xml:space="preserve">Situasjonen i </w:t>
            </w:r>
            <w:proofErr w:type="spellStart"/>
            <w:r w:rsidRPr="004B4015">
              <w:rPr>
                <w:sz w:val="22"/>
              </w:rPr>
              <w:t>byggje</w:t>
            </w:r>
            <w:proofErr w:type="spellEnd"/>
            <w:r w:rsidRPr="004B4015">
              <w:rPr>
                <w:sz w:val="22"/>
              </w:rPr>
              <w:t>- og anleggsnæringa</w:t>
            </w:r>
          </w:p>
        </w:tc>
        <w:tc>
          <w:tcPr>
            <w:tcW w:w="1660" w:type="dxa"/>
            <w:tcBorders>
              <w:top w:val="nil"/>
              <w:left w:val="nil"/>
              <w:bottom w:val="nil"/>
              <w:right w:val="nil"/>
            </w:tcBorders>
            <w:tcMar>
              <w:top w:w="128" w:type="dxa"/>
              <w:left w:w="43" w:type="dxa"/>
              <w:bottom w:w="43" w:type="dxa"/>
              <w:right w:w="43" w:type="dxa"/>
            </w:tcMar>
            <w:vAlign w:val="bottom"/>
          </w:tcPr>
          <w:p w14:paraId="50BAD3EE" w14:textId="77777777" w:rsidR="00E10CA5" w:rsidRPr="004B4015" w:rsidRDefault="00E10CA5" w:rsidP="004B4015">
            <w:pPr>
              <w:jc w:val="right"/>
              <w:rPr>
                <w:sz w:val="22"/>
              </w:rPr>
            </w:pPr>
            <w:r w:rsidRPr="004B4015">
              <w:rPr>
                <w:sz w:val="22"/>
              </w:rPr>
              <w:t>Ja</w:t>
            </w:r>
          </w:p>
        </w:tc>
      </w:tr>
      <w:tr w:rsidR="003D59D3" w:rsidRPr="00362308" w14:paraId="49E9528F" w14:textId="77777777">
        <w:trPr>
          <w:trHeight w:val="380"/>
        </w:trPr>
        <w:tc>
          <w:tcPr>
            <w:tcW w:w="1220" w:type="dxa"/>
            <w:tcBorders>
              <w:top w:val="nil"/>
              <w:left w:val="nil"/>
              <w:bottom w:val="nil"/>
              <w:right w:val="nil"/>
            </w:tcBorders>
            <w:tcMar>
              <w:top w:w="128" w:type="dxa"/>
              <w:left w:w="43" w:type="dxa"/>
              <w:bottom w:w="43" w:type="dxa"/>
              <w:right w:w="43" w:type="dxa"/>
            </w:tcMar>
          </w:tcPr>
          <w:p w14:paraId="6D177705"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383DFA45" w14:textId="77777777" w:rsidR="00E10CA5" w:rsidRPr="004B4015" w:rsidRDefault="00E10CA5" w:rsidP="004B4015">
            <w:pPr>
              <w:ind w:right="340"/>
              <w:jc w:val="right"/>
              <w:rPr>
                <w:sz w:val="22"/>
              </w:rPr>
            </w:pPr>
            <w:r w:rsidRPr="004B4015">
              <w:rPr>
                <w:sz w:val="22"/>
              </w:rPr>
              <w:t>541</w:t>
            </w:r>
          </w:p>
        </w:tc>
        <w:tc>
          <w:tcPr>
            <w:tcW w:w="5540" w:type="dxa"/>
            <w:tcBorders>
              <w:top w:val="nil"/>
              <w:left w:val="nil"/>
              <w:bottom w:val="nil"/>
              <w:right w:val="nil"/>
            </w:tcBorders>
            <w:tcMar>
              <w:top w:w="128" w:type="dxa"/>
              <w:left w:w="43" w:type="dxa"/>
              <w:bottom w:w="43" w:type="dxa"/>
              <w:right w:w="43" w:type="dxa"/>
            </w:tcMar>
          </w:tcPr>
          <w:p w14:paraId="3CB701DB" w14:textId="77777777" w:rsidR="00E10CA5" w:rsidRPr="004B4015" w:rsidRDefault="00E10CA5" w:rsidP="00362308">
            <w:pPr>
              <w:rPr>
                <w:sz w:val="22"/>
              </w:rPr>
            </w:pPr>
            <w:r w:rsidRPr="004B4015">
              <w:rPr>
                <w:sz w:val="22"/>
              </w:rPr>
              <w:t xml:space="preserve">Skatt på sal av </w:t>
            </w:r>
            <w:proofErr w:type="spellStart"/>
            <w:r w:rsidRPr="004B4015">
              <w:rPr>
                <w:sz w:val="22"/>
              </w:rPr>
              <w:t>overskotsstraum</w:t>
            </w:r>
            <w:proofErr w:type="spellEnd"/>
            <w:r w:rsidRPr="004B4015">
              <w:rPr>
                <w:sz w:val="22"/>
              </w:rPr>
              <w:t xml:space="preserve"> </w:t>
            </w:r>
            <w:proofErr w:type="spellStart"/>
            <w:r w:rsidRPr="004B4015">
              <w:rPr>
                <w:sz w:val="22"/>
              </w:rPr>
              <w:t>frå</w:t>
            </w:r>
            <w:proofErr w:type="spellEnd"/>
            <w:r w:rsidRPr="004B4015">
              <w:rPr>
                <w:sz w:val="22"/>
              </w:rPr>
              <w:t xml:space="preserve"> private </w:t>
            </w:r>
            <w:proofErr w:type="spellStart"/>
            <w:r w:rsidRPr="004B4015">
              <w:rPr>
                <w:sz w:val="22"/>
              </w:rPr>
              <w:t>bustadar</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53CF11C3" w14:textId="77777777" w:rsidR="00E10CA5" w:rsidRPr="004B4015" w:rsidRDefault="00E10CA5" w:rsidP="004B4015">
            <w:pPr>
              <w:jc w:val="right"/>
              <w:rPr>
                <w:sz w:val="22"/>
              </w:rPr>
            </w:pPr>
            <w:r w:rsidRPr="004B4015">
              <w:rPr>
                <w:sz w:val="22"/>
              </w:rPr>
              <w:t>Ja</w:t>
            </w:r>
          </w:p>
        </w:tc>
      </w:tr>
      <w:tr w:rsidR="003D59D3" w:rsidRPr="00362308" w14:paraId="4FFD8D83" w14:textId="77777777">
        <w:trPr>
          <w:trHeight w:val="380"/>
        </w:trPr>
        <w:tc>
          <w:tcPr>
            <w:tcW w:w="1220" w:type="dxa"/>
            <w:tcBorders>
              <w:top w:val="nil"/>
              <w:left w:val="nil"/>
              <w:bottom w:val="nil"/>
              <w:right w:val="nil"/>
            </w:tcBorders>
            <w:tcMar>
              <w:top w:w="128" w:type="dxa"/>
              <w:left w:w="43" w:type="dxa"/>
              <w:bottom w:w="43" w:type="dxa"/>
              <w:right w:w="43" w:type="dxa"/>
            </w:tcMar>
          </w:tcPr>
          <w:p w14:paraId="1711274C"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081D3EF1" w14:textId="77777777" w:rsidR="00E10CA5" w:rsidRPr="004B4015" w:rsidRDefault="00E10CA5" w:rsidP="004B4015">
            <w:pPr>
              <w:ind w:right="340"/>
              <w:jc w:val="right"/>
              <w:rPr>
                <w:sz w:val="22"/>
              </w:rPr>
            </w:pPr>
            <w:r w:rsidRPr="004B4015">
              <w:rPr>
                <w:sz w:val="22"/>
              </w:rPr>
              <w:t>752</w:t>
            </w:r>
          </w:p>
        </w:tc>
        <w:tc>
          <w:tcPr>
            <w:tcW w:w="5540" w:type="dxa"/>
            <w:tcBorders>
              <w:top w:val="nil"/>
              <w:left w:val="nil"/>
              <w:bottom w:val="nil"/>
              <w:right w:val="nil"/>
            </w:tcBorders>
            <w:tcMar>
              <w:top w:w="128" w:type="dxa"/>
              <w:left w:w="43" w:type="dxa"/>
              <w:bottom w:w="43" w:type="dxa"/>
              <w:right w:w="43" w:type="dxa"/>
            </w:tcMar>
          </w:tcPr>
          <w:p w14:paraId="65045D18" w14:textId="77777777" w:rsidR="00E10CA5" w:rsidRPr="004B4015" w:rsidRDefault="00E10CA5" w:rsidP="00362308">
            <w:pPr>
              <w:rPr>
                <w:sz w:val="22"/>
              </w:rPr>
            </w:pPr>
            <w:r w:rsidRPr="004B4015">
              <w:rPr>
                <w:sz w:val="22"/>
              </w:rPr>
              <w:t>Ny fakturaordning</w:t>
            </w:r>
          </w:p>
        </w:tc>
        <w:tc>
          <w:tcPr>
            <w:tcW w:w="1660" w:type="dxa"/>
            <w:tcBorders>
              <w:top w:val="nil"/>
              <w:left w:val="nil"/>
              <w:bottom w:val="nil"/>
              <w:right w:val="nil"/>
            </w:tcBorders>
            <w:tcMar>
              <w:top w:w="128" w:type="dxa"/>
              <w:left w:w="43" w:type="dxa"/>
              <w:bottom w:w="43" w:type="dxa"/>
              <w:right w:w="43" w:type="dxa"/>
            </w:tcMar>
            <w:vAlign w:val="bottom"/>
          </w:tcPr>
          <w:p w14:paraId="73744EBD" w14:textId="77777777" w:rsidR="00E10CA5" w:rsidRPr="004B4015" w:rsidRDefault="00E10CA5" w:rsidP="004B4015">
            <w:pPr>
              <w:jc w:val="right"/>
              <w:rPr>
                <w:sz w:val="22"/>
              </w:rPr>
            </w:pPr>
            <w:r w:rsidRPr="004B4015">
              <w:rPr>
                <w:sz w:val="22"/>
              </w:rPr>
              <w:t>Nei</w:t>
            </w:r>
          </w:p>
        </w:tc>
      </w:tr>
      <w:tr w:rsidR="003D59D3" w:rsidRPr="00362308" w14:paraId="69E0BF5C" w14:textId="77777777">
        <w:trPr>
          <w:trHeight w:val="640"/>
        </w:trPr>
        <w:tc>
          <w:tcPr>
            <w:tcW w:w="1220" w:type="dxa"/>
            <w:tcBorders>
              <w:top w:val="nil"/>
              <w:left w:val="nil"/>
              <w:bottom w:val="nil"/>
              <w:right w:val="nil"/>
            </w:tcBorders>
            <w:tcMar>
              <w:top w:w="128" w:type="dxa"/>
              <w:left w:w="43" w:type="dxa"/>
              <w:bottom w:w="43" w:type="dxa"/>
              <w:right w:w="43" w:type="dxa"/>
            </w:tcMar>
          </w:tcPr>
          <w:p w14:paraId="4D2AC74F"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7D2D110A" w14:textId="77777777" w:rsidR="00E10CA5" w:rsidRPr="004B4015" w:rsidRDefault="00E10CA5" w:rsidP="004B4015">
            <w:pPr>
              <w:ind w:right="340"/>
              <w:jc w:val="right"/>
              <w:rPr>
                <w:sz w:val="22"/>
              </w:rPr>
            </w:pPr>
            <w:r w:rsidRPr="004B4015">
              <w:rPr>
                <w:sz w:val="22"/>
              </w:rPr>
              <w:t>753</w:t>
            </w:r>
          </w:p>
        </w:tc>
        <w:tc>
          <w:tcPr>
            <w:tcW w:w="5540" w:type="dxa"/>
            <w:tcBorders>
              <w:top w:val="nil"/>
              <w:left w:val="nil"/>
              <w:bottom w:val="nil"/>
              <w:right w:val="nil"/>
            </w:tcBorders>
            <w:tcMar>
              <w:top w:w="128" w:type="dxa"/>
              <w:left w:w="43" w:type="dxa"/>
              <w:bottom w:w="43" w:type="dxa"/>
              <w:right w:w="43" w:type="dxa"/>
            </w:tcMar>
          </w:tcPr>
          <w:p w14:paraId="44F3A9B0" w14:textId="77777777" w:rsidR="00E10CA5" w:rsidRPr="004B4015" w:rsidRDefault="00E10CA5" w:rsidP="00362308">
            <w:pPr>
              <w:rPr>
                <w:sz w:val="22"/>
              </w:rPr>
            </w:pPr>
            <w:r w:rsidRPr="004B4015">
              <w:rPr>
                <w:sz w:val="22"/>
              </w:rPr>
              <w:t xml:space="preserve">Elektronisk førehandsdeklarering av </w:t>
            </w:r>
            <w:proofErr w:type="spellStart"/>
            <w:r w:rsidRPr="004B4015">
              <w:rPr>
                <w:sz w:val="22"/>
              </w:rPr>
              <w:t>kontantar</w:t>
            </w:r>
            <w:proofErr w:type="spellEnd"/>
            <w:r w:rsidRPr="004B4015">
              <w:rPr>
                <w:sz w:val="22"/>
              </w:rPr>
              <w:t xml:space="preserve"> mv. ved inn- og utreise, og krav om å opplyse om kvar </w:t>
            </w:r>
            <w:proofErr w:type="spellStart"/>
            <w:r w:rsidRPr="004B4015">
              <w:rPr>
                <w:sz w:val="22"/>
              </w:rPr>
              <w:t>pengane</w:t>
            </w:r>
            <w:proofErr w:type="spellEnd"/>
            <w:r w:rsidRPr="004B4015">
              <w:rPr>
                <w:sz w:val="22"/>
              </w:rPr>
              <w:t xml:space="preserve"> kjem </w:t>
            </w:r>
            <w:proofErr w:type="spellStart"/>
            <w:r w:rsidRPr="004B4015">
              <w:rPr>
                <w:sz w:val="22"/>
              </w:rPr>
              <w:t>frå</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52C1A4EB" w14:textId="77777777" w:rsidR="00E10CA5" w:rsidRPr="004B4015" w:rsidRDefault="00E10CA5" w:rsidP="004B4015">
            <w:pPr>
              <w:jc w:val="right"/>
              <w:rPr>
                <w:sz w:val="22"/>
              </w:rPr>
            </w:pPr>
            <w:r w:rsidRPr="004B4015">
              <w:rPr>
                <w:sz w:val="22"/>
              </w:rPr>
              <w:t>Nei</w:t>
            </w:r>
          </w:p>
        </w:tc>
      </w:tr>
      <w:tr w:rsidR="003D59D3" w:rsidRPr="00362308" w14:paraId="6C5579FF" w14:textId="77777777">
        <w:trPr>
          <w:trHeight w:val="640"/>
        </w:trPr>
        <w:tc>
          <w:tcPr>
            <w:tcW w:w="1220" w:type="dxa"/>
            <w:tcBorders>
              <w:top w:val="nil"/>
              <w:left w:val="nil"/>
              <w:bottom w:val="nil"/>
              <w:right w:val="nil"/>
            </w:tcBorders>
            <w:tcMar>
              <w:top w:w="128" w:type="dxa"/>
              <w:left w:w="43" w:type="dxa"/>
              <w:bottom w:w="43" w:type="dxa"/>
              <w:right w:w="43" w:type="dxa"/>
            </w:tcMar>
          </w:tcPr>
          <w:p w14:paraId="6E1A0D27" w14:textId="77777777" w:rsidR="00E10CA5" w:rsidRPr="004B4015" w:rsidRDefault="00E10CA5" w:rsidP="00362308">
            <w:pPr>
              <w:rPr>
                <w:sz w:val="22"/>
              </w:rPr>
            </w:pPr>
            <w:r w:rsidRPr="004B4015">
              <w:rPr>
                <w:sz w:val="22"/>
              </w:rPr>
              <w:lastRenderedPageBreak/>
              <w:t>2023–2024</w:t>
            </w:r>
          </w:p>
        </w:tc>
        <w:tc>
          <w:tcPr>
            <w:tcW w:w="1100" w:type="dxa"/>
            <w:tcBorders>
              <w:top w:val="nil"/>
              <w:left w:val="nil"/>
              <w:bottom w:val="nil"/>
              <w:right w:val="nil"/>
            </w:tcBorders>
            <w:tcMar>
              <w:top w:w="128" w:type="dxa"/>
              <w:left w:w="43" w:type="dxa"/>
              <w:bottom w:w="43" w:type="dxa"/>
              <w:right w:w="43" w:type="dxa"/>
            </w:tcMar>
          </w:tcPr>
          <w:p w14:paraId="78777E1C" w14:textId="77777777" w:rsidR="00E10CA5" w:rsidRPr="004B4015" w:rsidRDefault="00E10CA5" w:rsidP="004B4015">
            <w:pPr>
              <w:ind w:right="340"/>
              <w:jc w:val="right"/>
              <w:rPr>
                <w:sz w:val="22"/>
              </w:rPr>
            </w:pPr>
            <w:r w:rsidRPr="004B4015">
              <w:rPr>
                <w:sz w:val="22"/>
              </w:rPr>
              <w:t>759</w:t>
            </w:r>
          </w:p>
        </w:tc>
        <w:tc>
          <w:tcPr>
            <w:tcW w:w="5540" w:type="dxa"/>
            <w:tcBorders>
              <w:top w:val="nil"/>
              <w:left w:val="nil"/>
              <w:bottom w:val="nil"/>
              <w:right w:val="nil"/>
            </w:tcBorders>
            <w:tcMar>
              <w:top w:w="128" w:type="dxa"/>
              <w:left w:w="43" w:type="dxa"/>
              <w:bottom w:w="43" w:type="dxa"/>
              <w:right w:w="43" w:type="dxa"/>
            </w:tcMar>
          </w:tcPr>
          <w:p w14:paraId="1B2DFC93" w14:textId="77777777" w:rsidR="00E10CA5" w:rsidRPr="004B4015" w:rsidRDefault="00E10CA5" w:rsidP="00362308">
            <w:pPr>
              <w:rPr>
                <w:sz w:val="22"/>
              </w:rPr>
            </w:pPr>
            <w:proofErr w:type="spellStart"/>
            <w:r w:rsidRPr="004B4015">
              <w:rPr>
                <w:sz w:val="22"/>
              </w:rPr>
              <w:t>Eigedomsmeklarar</w:t>
            </w:r>
            <w:proofErr w:type="spellEnd"/>
            <w:r w:rsidRPr="004B4015">
              <w:rPr>
                <w:sz w:val="22"/>
              </w:rPr>
              <w:t xml:space="preserve"> sin </w:t>
            </w:r>
            <w:proofErr w:type="spellStart"/>
            <w:r w:rsidRPr="004B4015">
              <w:rPr>
                <w:sz w:val="22"/>
              </w:rPr>
              <w:t>tilgjenge</w:t>
            </w:r>
            <w:proofErr w:type="spellEnd"/>
            <w:r w:rsidRPr="004B4015">
              <w:rPr>
                <w:sz w:val="22"/>
              </w:rPr>
              <w:t xml:space="preserve"> til </w:t>
            </w:r>
            <w:proofErr w:type="spellStart"/>
            <w:r w:rsidRPr="004B4015">
              <w:rPr>
                <w:sz w:val="22"/>
              </w:rPr>
              <w:t>offentlege</w:t>
            </w:r>
            <w:proofErr w:type="spellEnd"/>
            <w:r w:rsidRPr="004B4015">
              <w:rPr>
                <w:sz w:val="22"/>
              </w:rPr>
              <w:t xml:space="preserve"> </w:t>
            </w:r>
            <w:proofErr w:type="spellStart"/>
            <w:r w:rsidRPr="004B4015">
              <w:rPr>
                <w:sz w:val="22"/>
              </w:rPr>
              <w:t>databasar</w:t>
            </w:r>
            <w:proofErr w:type="spellEnd"/>
            <w:r w:rsidRPr="004B4015">
              <w:rPr>
                <w:sz w:val="22"/>
              </w:rPr>
              <w:t>, mellom anna folkeregisteret</w:t>
            </w:r>
          </w:p>
        </w:tc>
        <w:tc>
          <w:tcPr>
            <w:tcW w:w="1660" w:type="dxa"/>
            <w:tcBorders>
              <w:top w:val="nil"/>
              <w:left w:val="nil"/>
              <w:bottom w:val="nil"/>
              <w:right w:val="nil"/>
            </w:tcBorders>
            <w:tcMar>
              <w:top w:w="128" w:type="dxa"/>
              <w:left w:w="43" w:type="dxa"/>
              <w:bottom w:w="43" w:type="dxa"/>
              <w:right w:w="43" w:type="dxa"/>
            </w:tcMar>
            <w:vAlign w:val="bottom"/>
          </w:tcPr>
          <w:p w14:paraId="4E3F4561" w14:textId="77777777" w:rsidR="00E10CA5" w:rsidRPr="004B4015" w:rsidRDefault="00E10CA5" w:rsidP="004B4015">
            <w:pPr>
              <w:jc w:val="right"/>
              <w:rPr>
                <w:sz w:val="22"/>
              </w:rPr>
            </w:pPr>
            <w:r w:rsidRPr="004B4015">
              <w:rPr>
                <w:sz w:val="22"/>
              </w:rPr>
              <w:t>Nei</w:t>
            </w:r>
          </w:p>
        </w:tc>
      </w:tr>
      <w:tr w:rsidR="003D59D3" w:rsidRPr="00362308" w14:paraId="3E2A2856" w14:textId="77777777">
        <w:trPr>
          <w:trHeight w:val="640"/>
        </w:trPr>
        <w:tc>
          <w:tcPr>
            <w:tcW w:w="1220" w:type="dxa"/>
            <w:tcBorders>
              <w:top w:val="nil"/>
              <w:left w:val="nil"/>
              <w:bottom w:val="nil"/>
              <w:right w:val="nil"/>
            </w:tcBorders>
            <w:tcMar>
              <w:top w:w="128" w:type="dxa"/>
              <w:left w:w="43" w:type="dxa"/>
              <w:bottom w:w="43" w:type="dxa"/>
              <w:right w:w="43" w:type="dxa"/>
            </w:tcMar>
          </w:tcPr>
          <w:p w14:paraId="26360AB9"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02462205" w14:textId="77777777" w:rsidR="00E10CA5" w:rsidRPr="004B4015" w:rsidRDefault="00E10CA5" w:rsidP="004B4015">
            <w:pPr>
              <w:ind w:right="340"/>
              <w:jc w:val="right"/>
              <w:rPr>
                <w:sz w:val="22"/>
              </w:rPr>
            </w:pPr>
            <w:r w:rsidRPr="004B4015">
              <w:rPr>
                <w:sz w:val="22"/>
              </w:rPr>
              <w:t>760</w:t>
            </w:r>
          </w:p>
        </w:tc>
        <w:tc>
          <w:tcPr>
            <w:tcW w:w="5540" w:type="dxa"/>
            <w:tcBorders>
              <w:top w:val="nil"/>
              <w:left w:val="nil"/>
              <w:bottom w:val="nil"/>
              <w:right w:val="nil"/>
            </w:tcBorders>
            <w:tcMar>
              <w:top w:w="128" w:type="dxa"/>
              <w:left w:w="43" w:type="dxa"/>
              <w:bottom w:w="43" w:type="dxa"/>
              <w:right w:w="43" w:type="dxa"/>
            </w:tcMar>
          </w:tcPr>
          <w:p w14:paraId="5793BFE1" w14:textId="77777777" w:rsidR="00E10CA5" w:rsidRPr="004B4015" w:rsidRDefault="00E10CA5" w:rsidP="00362308">
            <w:pPr>
              <w:rPr>
                <w:sz w:val="22"/>
              </w:rPr>
            </w:pPr>
            <w:r w:rsidRPr="004B4015">
              <w:rPr>
                <w:sz w:val="22"/>
              </w:rPr>
              <w:t xml:space="preserve">Utveksling av informasjon mellom </w:t>
            </w:r>
            <w:proofErr w:type="spellStart"/>
            <w:r w:rsidRPr="004B4015">
              <w:rPr>
                <w:sz w:val="22"/>
              </w:rPr>
              <w:t>eigedomsmeklarar</w:t>
            </w:r>
            <w:proofErr w:type="spellEnd"/>
            <w:r w:rsidRPr="004B4015">
              <w:rPr>
                <w:sz w:val="22"/>
              </w:rPr>
              <w:t xml:space="preserve"> og </w:t>
            </w:r>
            <w:proofErr w:type="spellStart"/>
            <w:r w:rsidRPr="004B4015">
              <w:rPr>
                <w:sz w:val="22"/>
              </w:rPr>
              <w:t>bankar</w:t>
            </w:r>
            <w:proofErr w:type="spellEnd"/>
            <w:r w:rsidRPr="004B4015">
              <w:rPr>
                <w:sz w:val="22"/>
              </w:rPr>
              <w:t xml:space="preserve"> om </w:t>
            </w:r>
            <w:proofErr w:type="spellStart"/>
            <w:r w:rsidRPr="004B4015">
              <w:rPr>
                <w:sz w:val="22"/>
              </w:rPr>
              <w:t>mistenkelege</w:t>
            </w:r>
            <w:proofErr w:type="spellEnd"/>
            <w:r w:rsidRPr="004B4015">
              <w:rPr>
                <w:sz w:val="22"/>
              </w:rPr>
              <w:t xml:space="preserve"> forhold</w:t>
            </w:r>
          </w:p>
        </w:tc>
        <w:tc>
          <w:tcPr>
            <w:tcW w:w="1660" w:type="dxa"/>
            <w:tcBorders>
              <w:top w:val="nil"/>
              <w:left w:val="nil"/>
              <w:bottom w:val="nil"/>
              <w:right w:val="nil"/>
            </w:tcBorders>
            <w:tcMar>
              <w:top w:w="128" w:type="dxa"/>
              <w:left w:w="43" w:type="dxa"/>
              <w:bottom w:w="43" w:type="dxa"/>
              <w:right w:w="43" w:type="dxa"/>
            </w:tcMar>
            <w:vAlign w:val="bottom"/>
          </w:tcPr>
          <w:p w14:paraId="5A34FF11" w14:textId="77777777" w:rsidR="00E10CA5" w:rsidRPr="004B4015" w:rsidRDefault="00E10CA5" w:rsidP="004B4015">
            <w:pPr>
              <w:jc w:val="right"/>
              <w:rPr>
                <w:sz w:val="22"/>
              </w:rPr>
            </w:pPr>
            <w:r w:rsidRPr="004B4015">
              <w:rPr>
                <w:sz w:val="22"/>
              </w:rPr>
              <w:t>Nei</w:t>
            </w:r>
          </w:p>
        </w:tc>
      </w:tr>
      <w:tr w:rsidR="003D59D3" w:rsidRPr="00362308" w14:paraId="12DCE67E" w14:textId="77777777">
        <w:trPr>
          <w:trHeight w:val="640"/>
        </w:trPr>
        <w:tc>
          <w:tcPr>
            <w:tcW w:w="1220" w:type="dxa"/>
            <w:tcBorders>
              <w:top w:val="nil"/>
              <w:left w:val="nil"/>
              <w:bottom w:val="nil"/>
              <w:right w:val="nil"/>
            </w:tcBorders>
            <w:tcMar>
              <w:top w:w="128" w:type="dxa"/>
              <w:left w:w="43" w:type="dxa"/>
              <w:bottom w:w="43" w:type="dxa"/>
              <w:right w:w="43" w:type="dxa"/>
            </w:tcMar>
          </w:tcPr>
          <w:p w14:paraId="725A3A10"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0A727B51" w14:textId="77777777" w:rsidR="00E10CA5" w:rsidRPr="004B4015" w:rsidRDefault="00E10CA5" w:rsidP="004B4015">
            <w:pPr>
              <w:ind w:right="340"/>
              <w:jc w:val="right"/>
              <w:rPr>
                <w:sz w:val="22"/>
              </w:rPr>
            </w:pPr>
            <w:r w:rsidRPr="004B4015">
              <w:rPr>
                <w:sz w:val="22"/>
              </w:rPr>
              <w:t>800</w:t>
            </w:r>
          </w:p>
        </w:tc>
        <w:tc>
          <w:tcPr>
            <w:tcW w:w="5540" w:type="dxa"/>
            <w:tcBorders>
              <w:top w:val="nil"/>
              <w:left w:val="nil"/>
              <w:bottom w:val="nil"/>
              <w:right w:val="nil"/>
            </w:tcBorders>
            <w:tcMar>
              <w:top w:w="128" w:type="dxa"/>
              <w:left w:w="43" w:type="dxa"/>
              <w:bottom w:w="43" w:type="dxa"/>
              <w:right w:w="43" w:type="dxa"/>
            </w:tcMar>
          </w:tcPr>
          <w:p w14:paraId="64F17D82" w14:textId="77777777" w:rsidR="00E10CA5" w:rsidRPr="004B4015" w:rsidRDefault="00E10CA5" w:rsidP="00362308">
            <w:pPr>
              <w:rPr>
                <w:sz w:val="22"/>
              </w:rPr>
            </w:pPr>
            <w:r w:rsidRPr="004B4015">
              <w:rPr>
                <w:sz w:val="22"/>
              </w:rPr>
              <w:t xml:space="preserve">Utvide opsjonsskatteordninga for oppstarts- og </w:t>
            </w:r>
            <w:r w:rsidRPr="004B4015">
              <w:rPr>
                <w:sz w:val="22"/>
              </w:rPr>
              <w:br/>
              <w:t>vekstselskap</w:t>
            </w:r>
          </w:p>
        </w:tc>
        <w:tc>
          <w:tcPr>
            <w:tcW w:w="1660" w:type="dxa"/>
            <w:tcBorders>
              <w:top w:val="nil"/>
              <w:left w:val="nil"/>
              <w:bottom w:val="nil"/>
              <w:right w:val="nil"/>
            </w:tcBorders>
            <w:tcMar>
              <w:top w:w="128" w:type="dxa"/>
              <w:left w:w="43" w:type="dxa"/>
              <w:bottom w:w="43" w:type="dxa"/>
              <w:right w:w="43" w:type="dxa"/>
            </w:tcMar>
            <w:vAlign w:val="bottom"/>
          </w:tcPr>
          <w:p w14:paraId="1F68CF14" w14:textId="77777777" w:rsidR="00E10CA5" w:rsidRPr="004B4015" w:rsidRDefault="00E10CA5" w:rsidP="004B4015">
            <w:pPr>
              <w:jc w:val="right"/>
              <w:rPr>
                <w:sz w:val="22"/>
              </w:rPr>
            </w:pPr>
            <w:r w:rsidRPr="004B4015">
              <w:rPr>
                <w:sz w:val="22"/>
              </w:rPr>
              <w:t>Ja</w:t>
            </w:r>
          </w:p>
        </w:tc>
      </w:tr>
      <w:tr w:rsidR="003D59D3" w:rsidRPr="00362308" w14:paraId="45B6CAF8" w14:textId="77777777">
        <w:trPr>
          <w:trHeight w:val="380"/>
        </w:trPr>
        <w:tc>
          <w:tcPr>
            <w:tcW w:w="1220" w:type="dxa"/>
            <w:tcBorders>
              <w:top w:val="nil"/>
              <w:left w:val="nil"/>
              <w:bottom w:val="nil"/>
              <w:right w:val="nil"/>
            </w:tcBorders>
            <w:tcMar>
              <w:top w:w="128" w:type="dxa"/>
              <w:left w:w="43" w:type="dxa"/>
              <w:bottom w:w="43" w:type="dxa"/>
              <w:right w:w="43" w:type="dxa"/>
            </w:tcMar>
          </w:tcPr>
          <w:p w14:paraId="3F833A67"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286457F6" w14:textId="77777777" w:rsidR="00E10CA5" w:rsidRPr="004B4015" w:rsidRDefault="00E10CA5" w:rsidP="004B4015">
            <w:pPr>
              <w:ind w:right="340"/>
              <w:jc w:val="right"/>
              <w:rPr>
                <w:sz w:val="22"/>
              </w:rPr>
            </w:pPr>
            <w:r w:rsidRPr="004B4015">
              <w:rPr>
                <w:sz w:val="22"/>
              </w:rPr>
              <w:t>812</w:t>
            </w:r>
          </w:p>
        </w:tc>
        <w:tc>
          <w:tcPr>
            <w:tcW w:w="5540" w:type="dxa"/>
            <w:tcBorders>
              <w:top w:val="nil"/>
              <w:left w:val="nil"/>
              <w:bottom w:val="nil"/>
              <w:right w:val="nil"/>
            </w:tcBorders>
            <w:tcMar>
              <w:top w:w="128" w:type="dxa"/>
              <w:left w:w="43" w:type="dxa"/>
              <w:bottom w:w="43" w:type="dxa"/>
              <w:right w:w="43" w:type="dxa"/>
            </w:tcMar>
          </w:tcPr>
          <w:p w14:paraId="2C8F4A57" w14:textId="77777777" w:rsidR="00E10CA5" w:rsidRPr="004B4015" w:rsidRDefault="00E10CA5" w:rsidP="00362308">
            <w:pPr>
              <w:rPr>
                <w:sz w:val="22"/>
              </w:rPr>
            </w:pPr>
            <w:proofErr w:type="spellStart"/>
            <w:r w:rsidRPr="004B4015">
              <w:rPr>
                <w:sz w:val="22"/>
              </w:rPr>
              <w:t>Eigedomsskatt</w:t>
            </w:r>
            <w:proofErr w:type="spellEnd"/>
            <w:r w:rsidRPr="004B4015">
              <w:rPr>
                <w:sz w:val="22"/>
              </w:rPr>
              <w:t xml:space="preserve"> – differensierte </w:t>
            </w:r>
            <w:proofErr w:type="spellStart"/>
            <w:r w:rsidRPr="004B4015">
              <w:rPr>
                <w:sz w:val="22"/>
              </w:rPr>
              <w:t>satsar</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1023BA82" w14:textId="77777777" w:rsidR="00E10CA5" w:rsidRPr="004B4015" w:rsidRDefault="00E10CA5" w:rsidP="004B4015">
            <w:pPr>
              <w:jc w:val="right"/>
              <w:rPr>
                <w:sz w:val="22"/>
              </w:rPr>
            </w:pPr>
            <w:r w:rsidRPr="004B4015">
              <w:rPr>
                <w:sz w:val="22"/>
              </w:rPr>
              <w:t>Nei</w:t>
            </w:r>
          </w:p>
        </w:tc>
      </w:tr>
      <w:tr w:rsidR="003D59D3" w:rsidRPr="00362308" w14:paraId="0A2259D5" w14:textId="77777777">
        <w:trPr>
          <w:trHeight w:val="380"/>
        </w:trPr>
        <w:tc>
          <w:tcPr>
            <w:tcW w:w="1220" w:type="dxa"/>
            <w:tcBorders>
              <w:top w:val="nil"/>
              <w:left w:val="nil"/>
              <w:bottom w:val="nil"/>
              <w:right w:val="nil"/>
            </w:tcBorders>
            <w:tcMar>
              <w:top w:w="128" w:type="dxa"/>
              <w:left w:w="43" w:type="dxa"/>
              <w:bottom w:w="43" w:type="dxa"/>
              <w:right w:w="43" w:type="dxa"/>
            </w:tcMar>
          </w:tcPr>
          <w:p w14:paraId="10955959"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4C916939" w14:textId="77777777" w:rsidR="00E10CA5" w:rsidRPr="004B4015" w:rsidRDefault="00E10CA5" w:rsidP="004B4015">
            <w:pPr>
              <w:ind w:right="340"/>
              <w:jc w:val="right"/>
              <w:rPr>
                <w:sz w:val="22"/>
              </w:rPr>
            </w:pPr>
            <w:r w:rsidRPr="004B4015">
              <w:rPr>
                <w:sz w:val="22"/>
              </w:rPr>
              <w:t>920</w:t>
            </w:r>
          </w:p>
        </w:tc>
        <w:tc>
          <w:tcPr>
            <w:tcW w:w="5540" w:type="dxa"/>
            <w:tcBorders>
              <w:top w:val="nil"/>
              <w:left w:val="nil"/>
              <w:bottom w:val="nil"/>
              <w:right w:val="nil"/>
            </w:tcBorders>
            <w:tcMar>
              <w:top w:w="128" w:type="dxa"/>
              <w:left w:w="43" w:type="dxa"/>
              <w:bottom w:w="43" w:type="dxa"/>
              <w:right w:w="43" w:type="dxa"/>
            </w:tcMar>
          </w:tcPr>
          <w:p w14:paraId="017E8AE6" w14:textId="77777777" w:rsidR="00E10CA5" w:rsidRPr="004B4015" w:rsidRDefault="00E10CA5" w:rsidP="00362308">
            <w:pPr>
              <w:rPr>
                <w:sz w:val="22"/>
              </w:rPr>
            </w:pPr>
            <w:r w:rsidRPr="004B4015">
              <w:rPr>
                <w:sz w:val="22"/>
              </w:rPr>
              <w:t xml:space="preserve">Evaluering av </w:t>
            </w:r>
            <w:proofErr w:type="spellStart"/>
            <w:r w:rsidRPr="004B4015">
              <w:rPr>
                <w:sz w:val="22"/>
              </w:rPr>
              <w:t>renteavgrensningsreglane</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6EA34F33" w14:textId="77777777" w:rsidR="00E10CA5" w:rsidRPr="004B4015" w:rsidRDefault="00E10CA5" w:rsidP="004B4015">
            <w:pPr>
              <w:jc w:val="right"/>
              <w:rPr>
                <w:sz w:val="22"/>
              </w:rPr>
            </w:pPr>
            <w:r w:rsidRPr="004B4015">
              <w:rPr>
                <w:sz w:val="22"/>
              </w:rPr>
              <w:t>Nei</w:t>
            </w:r>
          </w:p>
        </w:tc>
      </w:tr>
      <w:tr w:rsidR="003D59D3" w:rsidRPr="00362308" w14:paraId="024038B4" w14:textId="77777777">
        <w:trPr>
          <w:trHeight w:val="380"/>
        </w:trPr>
        <w:tc>
          <w:tcPr>
            <w:tcW w:w="1220" w:type="dxa"/>
            <w:tcBorders>
              <w:top w:val="nil"/>
              <w:left w:val="nil"/>
              <w:bottom w:val="nil"/>
              <w:right w:val="nil"/>
            </w:tcBorders>
            <w:tcMar>
              <w:top w:w="128" w:type="dxa"/>
              <w:left w:w="43" w:type="dxa"/>
              <w:bottom w:w="43" w:type="dxa"/>
              <w:right w:w="43" w:type="dxa"/>
            </w:tcMar>
          </w:tcPr>
          <w:p w14:paraId="62DCFA99"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52869E97" w14:textId="77777777" w:rsidR="00E10CA5" w:rsidRPr="004B4015" w:rsidRDefault="00E10CA5" w:rsidP="004B4015">
            <w:pPr>
              <w:ind w:right="340"/>
              <w:jc w:val="right"/>
              <w:rPr>
                <w:sz w:val="22"/>
              </w:rPr>
            </w:pPr>
            <w:r w:rsidRPr="004B4015">
              <w:rPr>
                <w:sz w:val="22"/>
              </w:rPr>
              <w:t>921</w:t>
            </w:r>
          </w:p>
        </w:tc>
        <w:tc>
          <w:tcPr>
            <w:tcW w:w="5540" w:type="dxa"/>
            <w:tcBorders>
              <w:top w:val="nil"/>
              <w:left w:val="nil"/>
              <w:bottom w:val="nil"/>
              <w:right w:val="nil"/>
            </w:tcBorders>
            <w:tcMar>
              <w:top w:w="128" w:type="dxa"/>
              <w:left w:w="43" w:type="dxa"/>
              <w:bottom w:w="43" w:type="dxa"/>
              <w:right w:w="43" w:type="dxa"/>
            </w:tcMar>
          </w:tcPr>
          <w:p w14:paraId="117EECFC" w14:textId="77777777" w:rsidR="00E10CA5" w:rsidRPr="004B4015" w:rsidRDefault="00E10CA5" w:rsidP="00362308">
            <w:pPr>
              <w:rPr>
                <w:sz w:val="22"/>
              </w:rPr>
            </w:pPr>
            <w:r w:rsidRPr="004B4015">
              <w:rPr>
                <w:sz w:val="22"/>
              </w:rPr>
              <w:t>Utviding av kjeldeskatt på renter og royalty mv.</w:t>
            </w:r>
          </w:p>
        </w:tc>
        <w:tc>
          <w:tcPr>
            <w:tcW w:w="1660" w:type="dxa"/>
            <w:tcBorders>
              <w:top w:val="nil"/>
              <w:left w:val="nil"/>
              <w:bottom w:val="nil"/>
              <w:right w:val="nil"/>
            </w:tcBorders>
            <w:tcMar>
              <w:top w:w="128" w:type="dxa"/>
              <w:left w:w="43" w:type="dxa"/>
              <w:bottom w:w="43" w:type="dxa"/>
              <w:right w:w="43" w:type="dxa"/>
            </w:tcMar>
            <w:vAlign w:val="bottom"/>
          </w:tcPr>
          <w:p w14:paraId="4D564920" w14:textId="77777777" w:rsidR="00E10CA5" w:rsidRPr="004B4015" w:rsidRDefault="00E10CA5" w:rsidP="004B4015">
            <w:pPr>
              <w:jc w:val="right"/>
              <w:rPr>
                <w:sz w:val="22"/>
              </w:rPr>
            </w:pPr>
            <w:r w:rsidRPr="004B4015">
              <w:rPr>
                <w:sz w:val="22"/>
              </w:rPr>
              <w:t>Nei</w:t>
            </w:r>
          </w:p>
        </w:tc>
      </w:tr>
      <w:tr w:rsidR="003D59D3" w:rsidRPr="00362308" w14:paraId="202B4DD5" w14:textId="77777777">
        <w:trPr>
          <w:trHeight w:val="380"/>
        </w:trPr>
        <w:tc>
          <w:tcPr>
            <w:tcW w:w="1220" w:type="dxa"/>
            <w:tcBorders>
              <w:top w:val="nil"/>
              <w:left w:val="nil"/>
              <w:bottom w:val="nil"/>
              <w:right w:val="nil"/>
            </w:tcBorders>
            <w:tcMar>
              <w:top w:w="128" w:type="dxa"/>
              <w:left w:w="43" w:type="dxa"/>
              <w:bottom w:w="43" w:type="dxa"/>
              <w:right w:w="43" w:type="dxa"/>
            </w:tcMar>
          </w:tcPr>
          <w:p w14:paraId="74CC1054" w14:textId="77777777" w:rsidR="00E10CA5" w:rsidRPr="004B4015" w:rsidRDefault="00E10CA5" w:rsidP="00362308">
            <w:pPr>
              <w:rPr>
                <w:sz w:val="22"/>
              </w:rPr>
            </w:pPr>
            <w:r w:rsidRPr="004B4015">
              <w:rPr>
                <w:sz w:val="22"/>
              </w:rPr>
              <w:t>2023–2024</w:t>
            </w:r>
          </w:p>
        </w:tc>
        <w:tc>
          <w:tcPr>
            <w:tcW w:w="1100" w:type="dxa"/>
            <w:tcBorders>
              <w:top w:val="nil"/>
              <w:left w:val="nil"/>
              <w:bottom w:val="nil"/>
              <w:right w:val="nil"/>
            </w:tcBorders>
            <w:tcMar>
              <w:top w:w="128" w:type="dxa"/>
              <w:left w:w="43" w:type="dxa"/>
              <w:bottom w:w="43" w:type="dxa"/>
              <w:right w:w="43" w:type="dxa"/>
            </w:tcMar>
          </w:tcPr>
          <w:p w14:paraId="539B5689" w14:textId="77777777" w:rsidR="00E10CA5" w:rsidRPr="004B4015" w:rsidRDefault="00E10CA5" w:rsidP="004B4015">
            <w:pPr>
              <w:ind w:right="340"/>
              <w:jc w:val="right"/>
              <w:rPr>
                <w:sz w:val="22"/>
              </w:rPr>
            </w:pPr>
            <w:r w:rsidRPr="004B4015">
              <w:rPr>
                <w:sz w:val="22"/>
              </w:rPr>
              <w:t>922</w:t>
            </w:r>
          </w:p>
        </w:tc>
        <w:tc>
          <w:tcPr>
            <w:tcW w:w="5540" w:type="dxa"/>
            <w:tcBorders>
              <w:top w:val="nil"/>
              <w:left w:val="nil"/>
              <w:bottom w:val="nil"/>
              <w:right w:val="nil"/>
            </w:tcBorders>
            <w:tcMar>
              <w:top w:w="128" w:type="dxa"/>
              <w:left w:w="43" w:type="dxa"/>
              <w:bottom w:w="43" w:type="dxa"/>
              <w:right w:w="43" w:type="dxa"/>
            </w:tcMar>
          </w:tcPr>
          <w:p w14:paraId="0953A575" w14:textId="77777777" w:rsidR="00E10CA5" w:rsidRPr="004B4015" w:rsidRDefault="00E10CA5" w:rsidP="00362308">
            <w:pPr>
              <w:rPr>
                <w:sz w:val="22"/>
              </w:rPr>
            </w:pPr>
            <w:r w:rsidRPr="004B4015">
              <w:rPr>
                <w:sz w:val="22"/>
              </w:rPr>
              <w:t xml:space="preserve">Trafikkforsikringsavgift – fritak for lette elektriske </w:t>
            </w:r>
            <w:proofErr w:type="spellStart"/>
            <w:r w:rsidRPr="004B4015">
              <w:rPr>
                <w:sz w:val="22"/>
              </w:rPr>
              <w:t>varebilar</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68FF2B41" w14:textId="77777777" w:rsidR="00E10CA5" w:rsidRPr="004B4015" w:rsidRDefault="00E10CA5" w:rsidP="004B4015">
            <w:pPr>
              <w:jc w:val="right"/>
              <w:rPr>
                <w:sz w:val="22"/>
              </w:rPr>
            </w:pPr>
            <w:r w:rsidRPr="004B4015">
              <w:rPr>
                <w:sz w:val="22"/>
              </w:rPr>
              <w:t>Nei</w:t>
            </w:r>
          </w:p>
        </w:tc>
      </w:tr>
      <w:tr w:rsidR="003D59D3" w:rsidRPr="00362308" w14:paraId="14D41935" w14:textId="77777777">
        <w:trPr>
          <w:trHeight w:val="380"/>
        </w:trPr>
        <w:tc>
          <w:tcPr>
            <w:tcW w:w="1220" w:type="dxa"/>
            <w:tcBorders>
              <w:top w:val="nil"/>
              <w:left w:val="nil"/>
              <w:bottom w:val="nil"/>
              <w:right w:val="nil"/>
            </w:tcBorders>
            <w:tcMar>
              <w:top w:w="128" w:type="dxa"/>
              <w:left w:w="43" w:type="dxa"/>
              <w:bottom w:w="43" w:type="dxa"/>
              <w:right w:w="43" w:type="dxa"/>
            </w:tcMar>
          </w:tcPr>
          <w:p w14:paraId="3855A977" w14:textId="77777777" w:rsidR="00E10CA5" w:rsidRPr="004B4015" w:rsidRDefault="00E10CA5" w:rsidP="00362308">
            <w:pPr>
              <w:rPr>
                <w:sz w:val="22"/>
              </w:rPr>
            </w:pPr>
            <w:r w:rsidRPr="004B4015">
              <w:rPr>
                <w:sz w:val="22"/>
              </w:rPr>
              <w:t>2022–2023</w:t>
            </w:r>
          </w:p>
        </w:tc>
        <w:tc>
          <w:tcPr>
            <w:tcW w:w="1100" w:type="dxa"/>
            <w:tcBorders>
              <w:top w:val="nil"/>
              <w:left w:val="nil"/>
              <w:bottom w:val="nil"/>
              <w:right w:val="nil"/>
            </w:tcBorders>
            <w:tcMar>
              <w:top w:w="128" w:type="dxa"/>
              <w:left w:w="43" w:type="dxa"/>
              <w:bottom w:w="43" w:type="dxa"/>
              <w:right w:w="43" w:type="dxa"/>
            </w:tcMar>
          </w:tcPr>
          <w:p w14:paraId="4952FFD7" w14:textId="77777777" w:rsidR="00E10CA5" w:rsidRPr="004B4015" w:rsidRDefault="00E10CA5" w:rsidP="004B4015">
            <w:pPr>
              <w:ind w:right="340"/>
              <w:jc w:val="right"/>
              <w:rPr>
                <w:sz w:val="22"/>
              </w:rPr>
            </w:pPr>
            <w:r w:rsidRPr="004B4015">
              <w:rPr>
                <w:sz w:val="22"/>
              </w:rPr>
              <w:t>82</w:t>
            </w:r>
          </w:p>
        </w:tc>
        <w:tc>
          <w:tcPr>
            <w:tcW w:w="5540" w:type="dxa"/>
            <w:tcBorders>
              <w:top w:val="nil"/>
              <w:left w:val="nil"/>
              <w:bottom w:val="nil"/>
              <w:right w:val="nil"/>
            </w:tcBorders>
            <w:tcMar>
              <w:top w:w="128" w:type="dxa"/>
              <w:left w:w="43" w:type="dxa"/>
              <w:bottom w:w="43" w:type="dxa"/>
              <w:right w:w="43" w:type="dxa"/>
            </w:tcMar>
          </w:tcPr>
          <w:p w14:paraId="102DAB22" w14:textId="77777777" w:rsidR="00E10CA5" w:rsidRPr="004B4015" w:rsidRDefault="00E10CA5" w:rsidP="00362308">
            <w:pPr>
              <w:rPr>
                <w:sz w:val="22"/>
              </w:rPr>
            </w:pPr>
            <w:r w:rsidRPr="004B4015">
              <w:rPr>
                <w:sz w:val="22"/>
              </w:rPr>
              <w:t>Utflyttingsskatt</w:t>
            </w:r>
          </w:p>
        </w:tc>
        <w:tc>
          <w:tcPr>
            <w:tcW w:w="1660" w:type="dxa"/>
            <w:tcBorders>
              <w:top w:val="nil"/>
              <w:left w:val="nil"/>
              <w:bottom w:val="nil"/>
              <w:right w:val="nil"/>
            </w:tcBorders>
            <w:tcMar>
              <w:top w:w="128" w:type="dxa"/>
              <w:left w:w="43" w:type="dxa"/>
              <w:bottom w:w="43" w:type="dxa"/>
              <w:right w:w="43" w:type="dxa"/>
            </w:tcMar>
            <w:vAlign w:val="bottom"/>
          </w:tcPr>
          <w:p w14:paraId="430AEA87" w14:textId="77777777" w:rsidR="00E10CA5" w:rsidRPr="004B4015" w:rsidRDefault="00E10CA5" w:rsidP="004B4015">
            <w:pPr>
              <w:jc w:val="right"/>
              <w:rPr>
                <w:sz w:val="22"/>
              </w:rPr>
            </w:pPr>
            <w:r w:rsidRPr="004B4015">
              <w:rPr>
                <w:sz w:val="22"/>
              </w:rPr>
              <w:t>Ja</w:t>
            </w:r>
          </w:p>
        </w:tc>
      </w:tr>
      <w:tr w:rsidR="003D59D3" w:rsidRPr="00362308" w14:paraId="1A813655" w14:textId="77777777">
        <w:trPr>
          <w:trHeight w:val="380"/>
        </w:trPr>
        <w:tc>
          <w:tcPr>
            <w:tcW w:w="1220" w:type="dxa"/>
            <w:tcBorders>
              <w:top w:val="nil"/>
              <w:left w:val="nil"/>
              <w:bottom w:val="nil"/>
              <w:right w:val="nil"/>
            </w:tcBorders>
            <w:tcMar>
              <w:top w:w="128" w:type="dxa"/>
              <w:left w:w="43" w:type="dxa"/>
              <w:bottom w:w="43" w:type="dxa"/>
              <w:right w:w="43" w:type="dxa"/>
            </w:tcMar>
          </w:tcPr>
          <w:p w14:paraId="27D7C9C4" w14:textId="77777777" w:rsidR="00E10CA5" w:rsidRPr="004B4015" w:rsidRDefault="00E10CA5" w:rsidP="00362308">
            <w:pPr>
              <w:rPr>
                <w:sz w:val="22"/>
              </w:rPr>
            </w:pPr>
            <w:r w:rsidRPr="004B4015">
              <w:rPr>
                <w:sz w:val="22"/>
              </w:rPr>
              <w:t>2022–2023</w:t>
            </w:r>
          </w:p>
        </w:tc>
        <w:tc>
          <w:tcPr>
            <w:tcW w:w="1100" w:type="dxa"/>
            <w:tcBorders>
              <w:top w:val="nil"/>
              <w:left w:val="nil"/>
              <w:bottom w:val="nil"/>
              <w:right w:val="nil"/>
            </w:tcBorders>
            <w:tcMar>
              <w:top w:w="128" w:type="dxa"/>
              <w:left w:w="43" w:type="dxa"/>
              <w:bottom w:w="43" w:type="dxa"/>
              <w:right w:w="43" w:type="dxa"/>
            </w:tcMar>
          </w:tcPr>
          <w:p w14:paraId="1C6430EF" w14:textId="77777777" w:rsidR="00E10CA5" w:rsidRPr="004B4015" w:rsidRDefault="00E10CA5" w:rsidP="004B4015">
            <w:pPr>
              <w:ind w:right="340"/>
              <w:jc w:val="right"/>
              <w:rPr>
                <w:sz w:val="22"/>
              </w:rPr>
            </w:pPr>
            <w:r w:rsidRPr="004B4015">
              <w:rPr>
                <w:sz w:val="22"/>
              </w:rPr>
              <w:t>83</w:t>
            </w:r>
          </w:p>
        </w:tc>
        <w:tc>
          <w:tcPr>
            <w:tcW w:w="5540" w:type="dxa"/>
            <w:tcBorders>
              <w:top w:val="nil"/>
              <w:left w:val="nil"/>
              <w:bottom w:val="nil"/>
              <w:right w:val="nil"/>
            </w:tcBorders>
            <w:tcMar>
              <w:top w:w="128" w:type="dxa"/>
              <w:left w:w="43" w:type="dxa"/>
              <w:bottom w:w="43" w:type="dxa"/>
              <w:right w:w="43" w:type="dxa"/>
            </w:tcMar>
          </w:tcPr>
          <w:p w14:paraId="4AB5F44D" w14:textId="77777777" w:rsidR="00E10CA5" w:rsidRPr="004B4015" w:rsidRDefault="00E10CA5" w:rsidP="00362308">
            <w:pPr>
              <w:rPr>
                <w:sz w:val="22"/>
              </w:rPr>
            </w:pPr>
            <w:r w:rsidRPr="004B4015">
              <w:rPr>
                <w:sz w:val="22"/>
              </w:rPr>
              <w:t>Turistskatt</w:t>
            </w:r>
          </w:p>
        </w:tc>
        <w:tc>
          <w:tcPr>
            <w:tcW w:w="1660" w:type="dxa"/>
            <w:tcBorders>
              <w:top w:val="nil"/>
              <w:left w:val="nil"/>
              <w:bottom w:val="nil"/>
              <w:right w:val="nil"/>
            </w:tcBorders>
            <w:tcMar>
              <w:top w:w="128" w:type="dxa"/>
              <w:left w:w="43" w:type="dxa"/>
              <w:bottom w:w="43" w:type="dxa"/>
              <w:right w:w="43" w:type="dxa"/>
            </w:tcMar>
            <w:vAlign w:val="bottom"/>
          </w:tcPr>
          <w:p w14:paraId="4169FFA5" w14:textId="77777777" w:rsidR="00E10CA5" w:rsidRPr="004B4015" w:rsidRDefault="00E10CA5" w:rsidP="004B4015">
            <w:pPr>
              <w:jc w:val="right"/>
              <w:rPr>
                <w:sz w:val="22"/>
              </w:rPr>
            </w:pPr>
            <w:r w:rsidRPr="004B4015">
              <w:rPr>
                <w:sz w:val="22"/>
              </w:rPr>
              <w:t>Nei</w:t>
            </w:r>
          </w:p>
        </w:tc>
      </w:tr>
      <w:tr w:rsidR="003D59D3" w:rsidRPr="00362308" w14:paraId="1CC0FABA" w14:textId="77777777">
        <w:trPr>
          <w:trHeight w:val="380"/>
        </w:trPr>
        <w:tc>
          <w:tcPr>
            <w:tcW w:w="1220" w:type="dxa"/>
            <w:tcBorders>
              <w:top w:val="nil"/>
              <w:left w:val="nil"/>
              <w:bottom w:val="nil"/>
              <w:right w:val="nil"/>
            </w:tcBorders>
            <w:tcMar>
              <w:top w:w="128" w:type="dxa"/>
              <w:left w:w="43" w:type="dxa"/>
              <w:bottom w:w="43" w:type="dxa"/>
              <w:right w:w="43" w:type="dxa"/>
            </w:tcMar>
          </w:tcPr>
          <w:p w14:paraId="6A0E291A" w14:textId="77777777" w:rsidR="00E10CA5" w:rsidRPr="004B4015" w:rsidRDefault="00E10CA5" w:rsidP="00362308">
            <w:pPr>
              <w:rPr>
                <w:sz w:val="22"/>
              </w:rPr>
            </w:pPr>
            <w:r w:rsidRPr="004B4015">
              <w:rPr>
                <w:sz w:val="22"/>
              </w:rPr>
              <w:t>2022–2023</w:t>
            </w:r>
          </w:p>
        </w:tc>
        <w:tc>
          <w:tcPr>
            <w:tcW w:w="1100" w:type="dxa"/>
            <w:tcBorders>
              <w:top w:val="nil"/>
              <w:left w:val="nil"/>
              <w:bottom w:val="nil"/>
              <w:right w:val="nil"/>
            </w:tcBorders>
            <w:tcMar>
              <w:top w:w="128" w:type="dxa"/>
              <w:left w:w="43" w:type="dxa"/>
              <w:bottom w:w="43" w:type="dxa"/>
              <w:right w:w="43" w:type="dxa"/>
            </w:tcMar>
          </w:tcPr>
          <w:p w14:paraId="3C4BBC90" w14:textId="77777777" w:rsidR="00E10CA5" w:rsidRPr="004B4015" w:rsidRDefault="00E10CA5" w:rsidP="004B4015">
            <w:pPr>
              <w:ind w:right="340"/>
              <w:jc w:val="right"/>
              <w:rPr>
                <w:sz w:val="22"/>
              </w:rPr>
            </w:pPr>
            <w:r w:rsidRPr="004B4015">
              <w:rPr>
                <w:sz w:val="22"/>
              </w:rPr>
              <w:t>91</w:t>
            </w:r>
          </w:p>
        </w:tc>
        <w:tc>
          <w:tcPr>
            <w:tcW w:w="5540" w:type="dxa"/>
            <w:tcBorders>
              <w:top w:val="nil"/>
              <w:left w:val="nil"/>
              <w:bottom w:val="nil"/>
              <w:right w:val="nil"/>
            </w:tcBorders>
            <w:tcMar>
              <w:top w:w="128" w:type="dxa"/>
              <w:left w:w="43" w:type="dxa"/>
              <w:bottom w:w="43" w:type="dxa"/>
              <w:right w:w="43" w:type="dxa"/>
            </w:tcMar>
          </w:tcPr>
          <w:p w14:paraId="408DAC4A" w14:textId="77777777" w:rsidR="00E10CA5" w:rsidRPr="004B4015" w:rsidRDefault="00E10CA5" w:rsidP="00362308">
            <w:pPr>
              <w:rPr>
                <w:sz w:val="22"/>
              </w:rPr>
            </w:pPr>
            <w:proofErr w:type="spellStart"/>
            <w:r w:rsidRPr="004B4015">
              <w:rPr>
                <w:sz w:val="22"/>
              </w:rPr>
              <w:t>Eingongsavgift</w:t>
            </w:r>
            <w:proofErr w:type="spellEnd"/>
            <w:r w:rsidRPr="004B4015">
              <w:rPr>
                <w:sz w:val="22"/>
              </w:rPr>
              <w:t xml:space="preserve"> på tunge </w:t>
            </w:r>
            <w:proofErr w:type="spellStart"/>
            <w:r w:rsidRPr="004B4015">
              <w:rPr>
                <w:sz w:val="22"/>
              </w:rPr>
              <w:t>køyretøy</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161773C5" w14:textId="77777777" w:rsidR="00E10CA5" w:rsidRPr="004B4015" w:rsidRDefault="00E10CA5" w:rsidP="004B4015">
            <w:pPr>
              <w:jc w:val="right"/>
              <w:rPr>
                <w:sz w:val="22"/>
              </w:rPr>
            </w:pPr>
            <w:r w:rsidRPr="004B4015">
              <w:rPr>
                <w:sz w:val="22"/>
              </w:rPr>
              <w:t>Ja</w:t>
            </w:r>
          </w:p>
        </w:tc>
      </w:tr>
      <w:tr w:rsidR="003D59D3" w:rsidRPr="00362308" w14:paraId="762E84D4" w14:textId="77777777">
        <w:trPr>
          <w:trHeight w:val="640"/>
        </w:trPr>
        <w:tc>
          <w:tcPr>
            <w:tcW w:w="1220" w:type="dxa"/>
            <w:tcBorders>
              <w:top w:val="nil"/>
              <w:left w:val="nil"/>
              <w:bottom w:val="nil"/>
              <w:right w:val="nil"/>
            </w:tcBorders>
            <w:tcMar>
              <w:top w:w="128" w:type="dxa"/>
              <w:left w:w="43" w:type="dxa"/>
              <w:bottom w:w="43" w:type="dxa"/>
              <w:right w:w="43" w:type="dxa"/>
            </w:tcMar>
          </w:tcPr>
          <w:p w14:paraId="325F60DA" w14:textId="77777777" w:rsidR="00E10CA5" w:rsidRPr="004B4015" w:rsidRDefault="00E10CA5" w:rsidP="00362308">
            <w:pPr>
              <w:rPr>
                <w:sz w:val="22"/>
              </w:rPr>
            </w:pPr>
            <w:r w:rsidRPr="004B4015">
              <w:rPr>
                <w:sz w:val="22"/>
              </w:rPr>
              <w:t>2022–2023</w:t>
            </w:r>
          </w:p>
        </w:tc>
        <w:tc>
          <w:tcPr>
            <w:tcW w:w="1100" w:type="dxa"/>
            <w:tcBorders>
              <w:top w:val="nil"/>
              <w:left w:val="nil"/>
              <w:bottom w:val="nil"/>
              <w:right w:val="nil"/>
            </w:tcBorders>
            <w:tcMar>
              <w:top w:w="128" w:type="dxa"/>
              <w:left w:w="43" w:type="dxa"/>
              <w:bottom w:w="43" w:type="dxa"/>
              <w:right w:w="43" w:type="dxa"/>
            </w:tcMar>
          </w:tcPr>
          <w:p w14:paraId="10135647" w14:textId="77777777" w:rsidR="00E10CA5" w:rsidRPr="004B4015" w:rsidRDefault="00E10CA5" w:rsidP="004B4015">
            <w:pPr>
              <w:ind w:right="340"/>
              <w:jc w:val="right"/>
              <w:rPr>
                <w:sz w:val="22"/>
              </w:rPr>
            </w:pPr>
            <w:r w:rsidRPr="004B4015">
              <w:rPr>
                <w:sz w:val="22"/>
              </w:rPr>
              <w:t>719</w:t>
            </w:r>
          </w:p>
        </w:tc>
        <w:tc>
          <w:tcPr>
            <w:tcW w:w="5540" w:type="dxa"/>
            <w:tcBorders>
              <w:top w:val="nil"/>
              <w:left w:val="nil"/>
              <w:bottom w:val="nil"/>
              <w:right w:val="nil"/>
            </w:tcBorders>
            <w:tcMar>
              <w:top w:w="128" w:type="dxa"/>
              <w:left w:w="43" w:type="dxa"/>
              <w:bottom w:w="43" w:type="dxa"/>
              <w:right w:w="43" w:type="dxa"/>
            </w:tcMar>
          </w:tcPr>
          <w:p w14:paraId="50E1956B" w14:textId="77777777" w:rsidR="00E10CA5" w:rsidRPr="004B4015" w:rsidRDefault="00E10CA5" w:rsidP="00362308">
            <w:pPr>
              <w:rPr>
                <w:sz w:val="22"/>
              </w:rPr>
            </w:pPr>
            <w:r w:rsidRPr="004B4015">
              <w:rPr>
                <w:sz w:val="22"/>
              </w:rPr>
              <w:t xml:space="preserve">Arbeidsgruppe om </w:t>
            </w:r>
            <w:proofErr w:type="spellStart"/>
            <w:r w:rsidRPr="004B4015">
              <w:rPr>
                <w:sz w:val="22"/>
              </w:rPr>
              <w:t>fripolisar</w:t>
            </w:r>
            <w:proofErr w:type="spellEnd"/>
            <w:r w:rsidRPr="004B4015">
              <w:rPr>
                <w:sz w:val="22"/>
              </w:rPr>
              <w:t xml:space="preserve"> og </w:t>
            </w:r>
            <w:proofErr w:type="spellStart"/>
            <w:r w:rsidRPr="004B4015">
              <w:rPr>
                <w:sz w:val="22"/>
              </w:rPr>
              <w:t>annan</w:t>
            </w:r>
            <w:proofErr w:type="spellEnd"/>
            <w:r w:rsidRPr="004B4015">
              <w:rPr>
                <w:sz w:val="22"/>
              </w:rPr>
              <w:t xml:space="preserve"> privat </w:t>
            </w:r>
            <w:r w:rsidRPr="004B4015">
              <w:rPr>
                <w:sz w:val="22"/>
              </w:rPr>
              <w:br/>
              <w:t>tjenestepensjon</w:t>
            </w:r>
          </w:p>
        </w:tc>
        <w:tc>
          <w:tcPr>
            <w:tcW w:w="1660" w:type="dxa"/>
            <w:tcBorders>
              <w:top w:val="nil"/>
              <w:left w:val="nil"/>
              <w:bottom w:val="nil"/>
              <w:right w:val="nil"/>
            </w:tcBorders>
            <w:tcMar>
              <w:top w:w="128" w:type="dxa"/>
              <w:left w:w="43" w:type="dxa"/>
              <w:bottom w:w="43" w:type="dxa"/>
              <w:right w:w="43" w:type="dxa"/>
            </w:tcMar>
            <w:vAlign w:val="bottom"/>
          </w:tcPr>
          <w:p w14:paraId="792E097A" w14:textId="77777777" w:rsidR="00E10CA5" w:rsidRPr="004B4015" w:rsidRDefault="00E10CA5" w:rsidP="004B4015">
            <w:pPr>
              <w:jc w:val="right"/>
              <w:rPr>
                <w:sz w:val="22"/>
              </w:rPr>
            </w:pPr>
            <w:r w:rsidRPr="004B4015">
              <w:rPr>
                <w:sz w:val="22"/>
              </w:rPr>
              <w:t>Ja</w:t>
            </w:r>
          </w:p>
        </w:tc>
      </w:tr>
      <w:tr w:rsidR="003D59D3" w:rsidRPr="00362308" w14:paraId="5754A260" w14:textId="77777777">
        <w:trPr>
          <w:trHeight w:val="640"/>
        </w:trPr>
        <w:tc>
          <w:tcPr>
            <w:tcW w:w="1220" w:type="dxa"/>
            <w:tcBorders>
              <w:top w:val="nil"/>
              <w:left w:val="nil"/>
              <w:bottom w:val="nil"/>
              <w:right w:val="nil"/>
            </w:tcBorders>
            <w:tcMar>
              <w:top w:w="128" w:type="dxa"/>
              <w:left w:w="43" w:type="dxa"/>
              <w:bottom w:w="43" w:type="dxa"/>
              <w:right w:w="43" w:type="dxa"/>
            </w:tcMar>
          </w:tcPr>
          <w:p w14:paraId="71AAAE6D" w14:textId="77777777" w:rsidR="00E10CA5" w:rsidRPr="004B4015" w:rsidRDefault="00E10CA5" w:rsidP="00362308">
            <w:pPr>
              <w:rPr>
                <w:sz w:val="22"/>
              </w:rPr>
            </w:pPr>
            <w:r w:rsidRPr="004B4015">
              <w:rPr>
                <w:sz w:val="22"/>
              </w:rPr>
              <w:t>2022–2023</w:t>
            </w:r>
          </w:p>
        </w:tc>
        <w:tc>
          <w:tcPr>
            <w:tcW w:w="1100" w:type="dxa"/>
            <w:tcBorders>
              <w:top w:val="nil"/>
              <w:left w:val="nil"/>
              <w:bottom w:val="nil"/>
              <w:right w:val="nil"/>
            </w:tcBorders>
            <w:tcMar>
              <w:top w:w="128" w:type="dxa"/>
              <w:left w:w="43" w:type="dxa"/>
              <w:bottom w:w="43" w:type="dxa"/>
              <w:right w:w="43" w:type="dxa"/>
            </w:tcMar>
          </w:tcPr>
          <w:p w14:paraId="3BF27DB7" w14:textId="77777777" w:rsidR="00E10CA5" w:rsidRPr="004B4015" w:rsidRDefault="00E10CA5" w:rsidP="004B4015">
            <w:pPr>
              <w:ind w:right="340"/>
              <w:jc w:val="right"/>
              <w:rPr>
                <w:sz w:val="22"/>
              </w:rPr>
            </w:pPr>
            <w:r w:rsidRPr="004B4015">
              <w:rPr>
                <w:sz w:val="22"/>
              </w:rPr>
              <w:t>857</w:t>
            </w:r>
          </w:p>
        </w:tc>
        <w:tc>
          <w:tcPr>
            <w:tcW w:w="5540" w:type="dxa"/>
            <w:tcBorders>
              <w:top w:val="nil"/>
              <w:left w:val="nil"/>
              <w:bottom w:val="nil"/>
              <w:right w:val="nil"/>
            </w:tcBorders>
            <w:tcMar>
              <w:top w:w="128" w:type="dxa"/>
              <w:left w:w="43" w:type="dxa"/>
              <w:bottom w:w="43" w:type="dxa"/>
              <w:right w:w="43" w:type="dxa"/>
            </w:tcMar>
          </w:tcPr>
          <w:p w14:paraId="60CDA188" w14:textId="77777777" w:rsidR="00E10CA5" w:rsidRPr="004B4015" w:rsidRDefault="00E10CA5" w:rsidP="00362308">
            <w:pPr>
              <w:rPr>
                <w:sz w:val="22"/>
              </w:rPr>
            </w:pPr>
            <w:proofErr w:type="spellStart"/>
            <w:r w:rsidRPr="004B4015">
              <w:rPr>
                <w:sz w:val="22"/>
              </w:rPr>
              <w:t>Representantordningsutvalet</w:t>
            </w:r>
            <w:proofErr w:type="spellEnd"/>
            <w:r w:rsidRPr="004B4015">
              <w:rPr>
                <w:sz w:val="22"/>
              </w:rPr>
              <w:t xml:space="preserve">, folkeregisterlova, skattelova, Stortingets </w:t>
            </w:r>
            <w:proofErr w:type="spellStart"/>
            <w:r w:rsidRPr="004B4015">
              <w:rPr>
                <w:sz w:val="22"/>
              </w:rPr>
              <w:t>pendlarbustadordning</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4BBAC642" w14:textId="77777777" w:rsidR="00E10CA5" w:rsidRPr="004B4015" w:rsidRDefault="00E10CA5" w:rsidP="004B4015">
            <w:pPr>
              <w:jc w:val="right"/>
              <w:rPr>
                <w:sz w:val="22"/>
              </w:rPr>
            </w:pPr>
            <w:r w:rsidRPr="004B4015">
              <w:rPr>
                <w:sz w:val="22"/>
              </w:rPr>
              <w:t>Nei</w:t>
            </w:r>
          </w:p>
        </w:tc>
      </w:tr>
      <w:tr w:rsidR="003D59D3" w:rsidRPr="00362308" w14:paraId="1BA5935C" w14:textId="77777777">
        <w:trPr>
          <w:trHeight w:val="640"/>
        </w:trPr>
        <w:tc>
          <w:tcPr>
            <w:tcW w:w="1220" w:type="dxa"/>
            <w:tcBorders>
              <w:top w:val="nil"/>
              <w:left w:val="nil"/>
              <w:bottom w:val="nil"/>
              <w:right w:val="nil"/>
            </w:tcBorders>
            <w:tcMar>
              <w:top w:w="128" w:type="dxa"/>
              <w:left w:w="43" w:type="dxa"/>
              <w:bottom w:w="43" w:type="dxa"/>
              <w:right w:w="43" w:type="dxa"/>
            </w:tcMar>
          </w:tcPr>
          <w:p w14:paraId="64E612E4" w14:textId="77777777" w:rsidR="00E10CA5" w:rsidRPr="004B4015" w:rsidRDefault="00E10CA5" w:rsidP="00362308">
            <w:pPr>
              <w:rPr>
                <w:sz w:val="22"/>
              </w:rPr>
            </w:pPr>
            <w:r w:rsidRPr="004B4015">
              <w:rPr>
                <w:sz w:val="22"/>
              </w:rPr>
              <w:t>2022–2023</w:t>
            </w:r>
          </w:p>
        </w:tc>
        <w:tc>
          <w:tcPr>
            <w:tcW w:w="1100" w:type="dxa"/>
            <w:tcBorders>
              <w:top w:val="nil"/>
              <w:left w:val="nil"/>
              <w:bottom w:val="nil"/>
              <w:right w:val="nil"/>
            </w:tcBorders>
            <w:tcMar>
              <w:top w:w="128" w:type="dxa"/>
              <w:left w:w="43" w:type="dxa"/>
              <w:bottom w:w="43" w:type="dxa"/>
              <w:right w:w="43" w:type="dxa"/>
            </w:tcMar>
          </w:tcPr>
          <w:p w14:paraId="696FA2BF" w14:textId="77777777" w:rsidR="00E10CA5" w:rsidRPr="004B4015" w:rsidRDefault="00E10CA5" w:rsidP="004B4015">
            <w:pPr>
              <w:ind w:right="340"/>
              <w:jc w:val="right"/>
              <w:rPr>
                <w:sz w:val="22"/>
              </w:rPr>
            </w:pPr>
            <w:r w:rsidRPr="004B4015">
              <w:rPr>
                <w:sz w:val="22"/>
              </w:rPr>
              <w:t>939</w:t>
            </w:r>
          </w:p>
        </w:tc>
        <w:tc>
          <w:tcPr>
            <w:tcW w:w="5540" w:type="dxa"/>
            <w:tcBorders>
              <w:top w:val="nil"/>
              <w:left w:val="nil"/>
              <w:bottom w:val="nil"/>
              <w:right w:val="nil"/>
            </w:tcBorders>
            <w:tcMar>
              <w:top w:w="128" w:type="dxa"/>
              <w:left w:w="43" w:type="dxa"/>
              <w:bottom w:w="43" w:type="dxa"/>
              <w:right w:w="43" w:type="dxa"/>
            </w:tcMar>
          </w:tcPr>
          <w:p w14:paraId="7AC36521" w14:textId="77777777" w:rsidR="00E10CA5" w:rsidRPr="004B4015" w:rsidRDefault="00E10CA5" w:rsidP="00362308">
            <w:pPr>
              <w:rPr>
                <w:sz w:val="22"/>
              </w:rPr>
            </w:pPr>
            <w:r w:rsidRPr="004B4015">
              <w:rPr>
                <w:sz w:val="22"/>
              </w:rPr>
              <w:t xml:space="preserve">Differensiert </w:t>
            </w:r>
            <w:proofErr w:type="spellStart"/>
            <w:r w:rsidRPr="004B4015">
              <w:rPr>
                <w:sz w:val="22"/>
              </w:rPr>
              <w:t>verdsetjing</w:t>
            </w:r>
            <w:proofErr w:type="spellEnd"/>
            <w:r w:rsidRPr="004B4015">
              <w:rPr>
                <w:sz w:val="22"/>
              </w:rPr>
              <w:t xml:space="preserve"> av </w:t>
            </w:r>
            <w:proofErr w:type="spellStart"/>
            <w:r w:rsidRPr="004B4015">
              <w:rPr>
                <w:sz w:val="22"/>
              </w:rPr>
              <w:t>ikkje</w:t>
            </w:r>
            <w:proofErr w:type="spellEnd"/>
            <w:r w:rsidRPr="004B4015">
              <w:rPr>
                <w:sz w:val="22"/>
              </w:rPr>
              <w:t xml:space="preserve">-børsnoterte </w:t>
            </w:r>
            <w:proofErr w:type="spellStart"/>
            <w:r w:rsidRPr="004B4015">
              <w:rPr>
                <w:sz w:val="22"/>
              </w:rPr>
              <w:t>aksjar</w:t>
            </w:r>
            <w:proofErr w:type="spellEnd"/>
            <w:r w:rsidRPr="004B4015">
              <w:rPr>
                <w:sz w:val="22"/>
              </w:rPr>
              <w:t xml:space="preserve"> </w:t>
            </w:r>
            <w:r w:rsidRPr="004B4015">
              <w:rPr>
                <w:sz w:val="22"/>
              </w:rPr>
              <w:br/>
              <w:t>i formuesskatten</w:t>
            </w:r>
          </w:p>
        </w:tc>
        <w:tc>
          <w:tcPr>
            <w:tcW w:w="1660" w:type="dxa"/>
            <w:tcBorders>
              <w:top w:val="nil"/>
              <w:left w:val="nil"/>
              <w:bottom w:val="nil"/>
              <w:right w:val="nil"/>
            </w:tcBorders>
            <w:tcMar>
              <w:top w:w="128" w:type="dxa"/>
              <w:left w:w="43" w:type="dxa"/>
              <w:bottom w:w="43" w:type="dxa"/>
              <w:right w:w="43" w:type="dxa"/>
            </w:tcMar>
            <w:vAlign w:val="bottom"/>
          </w:tcPr>
          <w:p w14:paraId="350BAAD6" w14:textId="77777777" w:rsidR="00E10CA5" w:rsidRPr="004B4015" w:rsidRDefault="00E10CA5" w:rsidP="004B4015">
            <w:pPr>
              <w:jc w:val="right"/>
              <w:rPr>
                <w:sz w:val="22"/>
              </w:rPr>
            </w:pPr>
            <w:r w:rsidRPr="004B4015">
              <w:rPr>
                <w:sz w:val="22"/>
              </w:rPr>
              <w:t>Nei</w:t>
            </w:r>
          </w:p>
        </w:tc>
      </w:tr>
      <w:tr w:rsidR="003D59D3" w:rsidRPr="00362308" w14:paraId="75ADB1B1" w14:textId="77777777">
        <w:trPr>
          <w:trHeight w:val="380"/>
        </w:trPr>
        <w:tc>
          <w:tcPr>
            <w:tcW w:w="1220" w:type="dxa"/>
            <w:tcBorders>
              <w:top w:val="nil"/>
              <w:left w:val="nil"/>
              <w:bottom w:val="nil"/>
              <w:right w:val="nil"/>
            </w:tcBorders>
            <w:tcMar>
              <w:top w:w="128" w:type="dxa"/>
              <w:left w:w="43" w:type="dxa"/>
              <w:bottom w:w="43" w:type="dxa"/>
              <w:right w:w="43" w:type="dxa"/>
            </w:tcMar>
          </w:tcPr>
          <w:p w14:paraId="3A12EC11" w14:textId="77777777" w:rsidR="00E10CA5" w:rsidRPr="004B4015" w:rsidRDefault="00E10CA5" w:rsidP="00362308">
            <w:pPr>
              <w:rPr>
                <w:sz w:val="22"/>
              </w:rPr>
            </w:pPr>
            <w:r w:rsidRPr="004B4015">
              <w:rPr>
                <w:sz w:val="22"/>
              </w:rPr>
              <w:t>2021–2022</w:t>
            </w:r>
          </w:p>
        </w:tc>
        <w:tc>
          <w:tcPr>
            <w:tcW w:w="1100" w:type="dxa"/>
            <w:tcBorders>
              <w:top w:val="nil"/>
              <w:left w:val="nil"/>
              <w:bottom w:val="nil"/>
              <w:right w:val="nil"/>
            </w:tcBorders>
            <w:tcMar>
              <w:top w:w="128" w:type="dxa"/>
              <w:left w:w="43" w:type="dxa"/>
              <w:bottom w:w="43" w:type="dxa"/>
              <w:right w:w="43" w:type="dxa"/>
            </w:tcMar>
          </w:tcPr>
          <w:p w14:paraId="02F71222" w14:textId="77777777" w:rsidR="00E10CA5" w:rsidRPr="004B4015" w:rsidRDefault="00E10CA5" w:rsidP="004B4015">
            <w:pPr>
              <w:ind w:right="340"/>
              <w:jc w:val="right"/>
              <w:rPr>
                <w:sz w:val="22"/>
              </w:rPr>
            </w:pPr>
            <w:r w:rsidRPr="004B4015">
              <w:rPr>
                <w:sz w:val="22"/>
              </w:rPr>
              <w:t>35-13</w:t>
            </w:r>
          </w:p>
        </w:tc>
        <w:tc>
          <w:tcPr>
            <w:tcW w:w="5540" w:type="dxa"/>
            <w:tcBorders>
              <w:top w:val="nil"/>
              <w:left w:val="nil"/>
              <w:bottom w:val="nil"/>
              <w:right w:val="nil"/>
            </w:tcBorders>
            <w:tcMar>
              <w:top w:w="128" w:type="dxa"/>
              <w:left w:w="43" w:type="dxa"/>
              <w:bottom w:w="43" w:type="dxa"/>
              <w:right w:w="43" w:type="dxa"/>
            </w:tcMar>
          </w:tcPr>
          <w:p w14:paraId="5B7F608A" w14:textId="77777777" w:rsidR="00E10CA5" w:rsidRPr="004B4015" w:rsidRDefault="00E10CA5" w:rsidP="00362308">
            <w:pPr>
              <w:rPr>
                <w:sz w:val="22"/>
              </w:rPr>
            </w:pPr>
            <w:r w:rsidRPr="004B4015">
              <w:rPr>
                <w:sz w:val="22"/>
              </w:rPr>
              <w:t xml:space="preserve">Tiltak for </w:t>
            </w:r>
            <w:proofErr w:type="spellStart"/>
            <w:r w:rsidRPr="004B4015">
              <w:rPr>
                <w:sz w:val="22"/>
              </w:rPr>
              <w:t>auka</w:t>
            </w:r>
            <w:proofErr w:type="spellEnd"/>
            <w:r w:rsidRPr="004B4015">
              <w:rPr>
                <w:sz w:val="22"/>
              </w:rPr>
              <w:t xml:space="preserve"> elbildel i leasing- og </w:t>
            </w:r>
            <w:proofErr w:type="spellStart"/>
            <w:r w:rsidRPr="004B4015">
              <w:rPr>
                <w:sz w:val="22"/>
              </w:rPr>
              <w:t>varebilmarknaden</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40A78532" w14:textId="77777777" w:rsidR="00E10CA5" w:rsidRPr="004B4015" w:rsidRDefault="00E10CA5" w:rsidP="004B4015">
            <w:pPr>
              <w:jc w:val="right"/>
              <w:rPr>
                <w:sz w:val="22"/>
              </w:rPr>
            </w:pPr>
            <w:r w:rsidRPr="004B4015">
              <w:rPr>
                <w:sz w:val="22"/>
              </w:rPr>
              <w:t>Ja</w:t>
            </w:r>
          </w:p>
        </w:tc>
      </w:tr>
      <w:tr w:rsidR="003D59D3" w:rsidRPr="00362308" w14:paraId="4BDB187C" w14:textId="77777777">
        <w:trPr>
          <w:trHeight w:val="380"/>
        </w:trPr>
        <w:tc>
          <w:tcPr>
            <w:tcW w:w="1220" w:type="dxa"/>
            <w:tcBorders>
              <w:top w:val="nil"/>
              <w:left w:val="nil"/>
              <w:bottom w:val="nil"/>
              <w:right w:val="nil"/>
            </w:tcBorders>
            <w:tcMar>
              <w:top w:w="128" w:type="dxa"/>
              <w:left w:w="43" w:type="dxa"/>
              <w:bottom w:w="43" w:type="dxa"/>
              <w:right w:w="43" w:type="dxa"/>
            </w:tcMar>
          </w:tcPr>
          <w:p w14:paraId="2386CE09" w14:textId="77777777" w:rsidR="00E10CA5" w:rsidRPr="004B4015" w:rsidRDefault="00E10CA5" w:rsidP="00362308">
            <w:pPr>
              <w:rPr>
                <w:sz w:val="22"/>
              </w:rPr>
            </w:pPr>
            <w:r w:rsidRPr="004B4015">
              <w:rPr>
                <w:sz w:val="22"/>
              </w:rPr>
              <w:t>2021–2022</w:t>
            </w:r>
          </w:p>
        </w:tc>
        <w:tc>
          <w:tcPr>
            <w:tcW w:w="1100" w:type="dxa"/>
            <w:tcBorders>
              <w:top w:val="nil"/>
              <w:left w:val="nil"/>
              <w:bottom w:val="nil"/>
              <w:right w:val="nil"/>
            </w:tcBorders>
            <w:tcMar>
              <w:top w:w="128" w:type="dxa"/>
              <w:left w:w="43" w:type="dxa"/>
              <w:bottom w:w="43" w:type="dxa"/>
              <w:right w:w="43" w:type="dxa"/>
            </w:tcMar>
          </w:tcPr>
          <w:p w14:paraId="059AF721" w14:textId="77777777" w:rsidR="00E10CA5" w:rsidRPr="004B4015" w:rsidRDefault="00E10CA5" w:rsidP="004B4015">
            <w:pPr>
              <w:ind w:right="340"/>
              <w:jc w:val="right"/>
              <w:rPr>
                <w:sz w:val="22"/>
              </w:rPr>
            </w:pPr>
            <w:r w:rsidRPr="004B4015">
              <w:rPr>
                <w:sz w:val="22"/>
              </w:rPr>
              <w:t>35-31</w:t>
            </w:r>
          </w:p>
        </w:tc>
        <w:tc>
          <w:tcPr>
            <w:tcW w:w="5540" w:type="dxa"/>
            <w:tcBorders>
              <w:top w:val="nil"/>
              <w:left w:val="nil"/>
              <w:bottom w:val="nil"/>
              <w:right w:val="nil"/>
            </w:tcBorders>
            <w:tcMar>
              <w:top w:w="128" w:type="dxa"/>
              <w:left w:w="43" w:type="dxa"/>
              <w:bottom w:w="43" w:type="dxa"/>
              <w:right w:w="43" w:type="dxa"/>
            </w:tcMar>
          </w:tcPr>
          <w:p w14:paraId="250767E2" w14:textId="77777777" w:rsidR="00E10CA5" w:rsidRPr="004B4015" w:rsidRDefault="00E10CA5" w:rsidP="00362308">
            <w:pPr>
              <w:rPr>
                <w:sz w:val="22"/>
              </w:rPr>
            </w:pPr>
            <w:r w:rsidRPr="004B4015">
              <w:rPr>
                <w:sz w:val="22"/>
              </w:rPr>
              <w:t>Evaluering av NOKUS-</w:t>
            </w:r>
            <w:proofErr w:type="spellStart"/>
            <w:r w:rsidRPr="004B4015">
              <w:rPr>
                <w:sz w:val="22"/>
              </w:rPr>
              <w:t>reglane</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28291A1A" w14:textId="77777777" w:rsidR="00E10CA5" w:rsidRPr="004B4015" w:rsidRDefault="00E10CA5" w:rsidP="004B4015">
            <w:pPr>
              <w:jc w:val="right"/>
              <w:rPr>
                <w:sz w:val="22"/>
              </w:rPr>
            </w:pPr>
            <w:r w:rsidRPr="004B4015">
              <w:rPr>
                <w:sz w:val="22"/>
              </w:rPr>
              <w:t>Nei</w:t>
            </w:r>
          </w:p>
        </w:tc>
      </w:tr>
      <w:tr w:rsidR="003D59D3" w:rsidRPr="00362308" w14:paraId="7BDFAF8D" w14:textId="77777777">
        <w:trPr>
          <w:trHeight w:val="380"/>
        </w:trPr>
        <w:tc>
          <w:tcPr>
            <w:tcW w:w="1220" w:type="dxa"/>
            <w:tcBorders>
              <w:top w:val="nil"/>
              <w:left w:val="nil"/>
              <w:bottom w:val="nil"/>
              <w:right w:val="nil"/>
            </w:tcBorders>
            <w:tcMar>
              <w:top w:w="128" w:type="dxa"/>
              <w:left w:w="43" w:type="dxa"/>
              <w:bottom w:w="43" w:type="dxa"/>
              <w:right w:w="43" w:type="dxa"/>
            </w:tcMar>
          </w:tcPr>
          <w:p w14:paraId="2F471A00" w14:textId="77777777" w:rsidR="00E10CA5" w:rsidRPr="004B4015" w:rsidRDefault="00E10CA5" w:rsidP="00362308">
            <w:pPr>
              <w:rPr>
                <w:sz w:val="22"/>
              </w:rPr>
            </w:pPr>
            <w:r w:rsidRPr="004B4015">
              <w:rPr>
                <w:sz w:val="22"/>
              </w:rPr>
              <w:t>2021–2022</w:t>
            </w:r>
          </w:p>
        </w:tc>
        <w:tc>
          <w:tcPr>
            <w:tcW w:w="1100" w:type="dxa"/>
            <w:tcBorders>
              <w:top w:val="nil"/>
              <w:left w:val="nil"/>
              <w:bottom w:val="nil"/>
              <w:right w:val="nil"/>
            </w:tcBorders>
            <w:tcMar>
              <w:top w:w="128" w:type="dxa"/>
              <w:left w:w="43" w:type="dxa"/>
              <w:bottom w:w="43" w:type="dxa"/>
              <w:right w:w="43" w:type="dxa"/>
            </w:tcMar>
          </w:tcPr>
          <w:p w14:paraId="55BD3A61" w14:textId="77777777" w:rsidR="00E10CA5" w:rsidRPr="004B4015" w:rsidRDefault="00E10CA5" w:rsidP="004B4015">
            <w:pPr>
              <w:ind w:right="340"/>
              <w:jc w:val="right"/>
              <w:rPr>
                <w:sz w:val="22"/>
              </w:rPr>
            </w:pPr>
            <w:r w:rsidRPr="004B4015">
              <w:rPr>
                <w:sz w:val="22"/>
              </w:rPr>
              <w:t>35-32</w:t>
            </w:r>
          </w:p>
        </w:tc>
        <w:tc>
          <w:tcPr>
            <w:tcW w:w="5540" w:type="dxa"/>
            <w:tcBorders>
              <w:top w:val="nil"/>
              <w:left w:val="nil"/>
              <w:bottom w:val="nil"/>
              <w:right w:val="nil"/>
            </w:tcBorders>
            <w:tcMar>
              <w:top w:w="128" w:type="dxa"/>
              <w:left w:w="43" w:type="dxa"/>
              <w:bottom w:w="43" w:type="dxa"/>
              <w:right w:w="43" w:type="dxa"/>
            </w:tcMar>
          </w:tcPr>
          <w:p w14:paraId="577586E9" w14:textId="77777777" w:rsidR="00E10CA5" w:rsidRPr="004B4015" w:rsidRDefault="00E10CA5" w:rsidP="00362308">
            <w:pPr>
              <w:rPr>
                <w:sz w:val="22"/>
              </w:rPr>
            </w:pPr>
            <w:r w:rsidRPr="004B4015">
              <w:rPr>
                <w:sz w:val="22"/>
              </w:rPr>
              <w:t>Rapportering på ulikskap</w:t>
            </w:r>
          </w:p>
        </w:tc>
        <w:tc>
          <w:tcPr>
            <w:tcW w:w="1660" w:type="dxa"/>
            <w:tcBorders>
              <w:top w:val="nil"/>
              <w:left w:val="nil"/>
              <w:bottom w:val="nil"/>
              <w:right w:val="nil"/>
            </w:tcBorders>
            <w:tcMar>
              <w:top w:w="128" w:type="dxa"/>
              <w:left w:w="43" w:type="dxa"/>
              <w:bottom w:w="43" w:type="dxa"/>
              <w:right w:w="43" w:type="dxa"/>
            </w:tcMar>
            <w:vAlign w:val="bottom"/>
          </w:tcPr>
          <w:p w14:paraId="52C57328" w14:textId="77777777" w:rsidR="00E10CA5" w:rsidRPr="004B4015" w:rsidRDefault="00E10CA5" w:rsidP="004B4015">
            <w:pPr>
              <w:jc w:val="right"/>
              <w:rPr>
                <w:sz w:val="22"/>
              </w:rPr>
            </w:pPr>
            <w:r w:rsidRPr="004B4015">
              <w:rPr>
                <w:sz w:val="22"/>
              </w:rPr>
              <w:t>Ja</w:t>
            </w:r>
          </w:p>
        </w:tc>
      </w:tr>
      <w:tr w:rsidR="003D59D3" w:rsidRPr="00362308" w14:paraId="52E517E4" w14:textId="77777777">
        <w:trPr>
          <w:trHeight w:val="380"/>
        </w:trPr>
        <w:tc>
          <w:tcPr>
            <w:tcW w:w="1220" w:type="dxa"/>
            <w:tcBorders>
              <w:top w:val="nil"/>
              <w:left w:val="nil"/>
              <w:bottom w:val="nil"/>
              <w:right w:val="nil"/>
            </w:tcBorders>
            <w:tcMar>
              <w:top w:w="128" w:type="dxa"/>
              <w:left w:w="43" w:type="dxa"/>
              <w:bottom w:w="43" w:type="dxa"/>
              <w:right w:w="43" w:type="dxa"/>
            </w:tcMar>
          </w:tcPr>
          <w:p w14:paraId="4F5EB540" w14:textId="77777777" w:rsidR="00E10CA5" w:rsidRPr="004B4015" w:rsidRDefault="00E10CA5" w:rsidP="00362308">
            <w:pPr>
              <w:rPr>
                <w:sz w:val="22"/>
              </w:rPr>
            </w:pPr>
            <w:r w:rsidRPr="004B4015">
              <w:rPr>
                <w:sz w:val="22"/>
              </w:rPr>
              <w:t>2021–2022</w:t>
            </w:r>
          </w:p>
        </w:tc>
        <w:tc>
          <w:tcPr>
            <w:tcW w:w="1100" w:type="dxa"/>
            <w:tcBorders>
              <w:top w:val="nil"/>
              <w:left w:val="nil"/>
              <w:bottom w:val="nil"/>
              <w:right w:val="nil"/>
            </w:tcBorders>
            <w:tcMar>
              <w:top w:w="128" w:type="dxa"/>
              <w:left w:w="43" w:type="dxa"/>
              <w:bottom w:w="43" w:type="dxa"/>
              <w:right w:w="43" w:type="dxa"/>
            </w:tcMar>
          </w:tcPr>
          <w:p w14:paraId="7F5C29FE" w14:textId="77777777" w:rsidR="00E10CA5" w:rsidRPr="004B4015" w:rsidRDefault="00E10CA5" w:rsidP="004B4015">
            <w:pPr>
              <w:ind w:right="340"/>
              <w:jc w:val="right"/>
              <w:rPr>
                <w:sz w:val="22"/>
              </w:rPr>
            </w:pPr>
            <w:r w:rsidRPr="004B4015">
              <w:rPr>
                <w:sz w:val="22"/>
              </w:rPr>
              <w:t>35-34</w:t>
            </w:r>
          </w:p>
        </w:tc>
        <w:tc>
          <w:tcPr>
            <w:tcW w:w="5540" w:type="dxa"/>
            <w:tcBorders>
              <w:top w:val="nil"/>
              <w:left w:val="nil"/>
              <w:bottom w:val="nil"/>
              <w:right w:val="nil"/>
            </w:tcBorders>
            <w:tcMar>
              <w:top w:w="128" w:type="dxa"/>
              <w:left w:w="43" w:type="dxa"/>
              <w:bottom w:w="43" w:type="dxa"/>
              <w:right w:w="43" w:type="dxa"/>
            </w:tcMar>
          </w:tcPr>
          <w:p w14:paraId="0DC3FBFF" w14:textId="77777777" w:rsidR="00E10CA5" w:rsidRPr="004B4015" w:rsidRDefault="00E10CA5" w:rsidP="00362308">
            <w:pPr>
              <w:rPr>
                <w:sz w:val="22"/>
              </w:rPr>
            </w:pPr>
            <w:proofErr w:type="spellStart"/>
            <w:r w:rsidRPr="004B4015">
              <w:rPr>
                <w:sz w:val="22"/>
              </w:rPr>
              <w:t>Verdsetjingsmetode</w:t>
            </w:r>
            <w:proofErr w:type="spellEnd"/>
            <w:r w:rsidRPr="004B4015">
              <w:rPr>
                <w:sz w:val="22"/>
              </w:rPr>
              <w:t xml:space="preserve"> for </w:t>
            </w:r>
            <w:proofErr w:type="spellStart"/>
            <w:r w:rsidRPr="004B4015">
              <w:rPr>
                <w:sz w:val="22"/>
              </w:rPr>
              <w:t>bustader</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32A72FE4" w14:textId="77777777" w:rsidR="00E10CA5" w:rsidRPr="004B4015" w:rsidRDefault="00E10CA5" w:rsidP="004B4015">
            <w:pPr>
              <w:jc w:val="right"/>
              <w:rPr>
                <w:sz w:val="22"/>
              </w:rPr>
            </w:pPr>
            <w:r w:rsidRPr="004B4015">
              <w:rPr>
                <w:sz w:val="22"/>
              </w:rPr>
              <w:t>Nei</w:t>
            </w:r>
          </w:p>
        </w:tc>
      </w:tr>
      <w:tr w:rsidR="003D59D3" w:rsidRPr="00362308" w14:paraId="33413B2F" w14:textId="77777777">
        <w:trPr>
          <w:trHeight w:val="640"/>
        </w:trPr>
        <w:tc>
          <w:tcPr>
            <w:tcW w:w="1220" w:type="dxa"/>
            <w:tcBorders>
              <w:top w:val="nil"/>
              <w:left w:val="nil"/>
              <w:bottom w:val="nil"/>
              <w:right w:val="nil"/>
            </w:tcBorders>
            <w:tcMar>
              <w:top w:w="128" w:type="dxa"/>
              <w:left w:w="43" w:type="dxa"/>
              <w:bottom w:w="43" w:type="dxa"/>
              <w:right w:w="43" w:type="dxa"/>
            </w:tcMar>
          </w:tcPr>
          <w:p w14:paraId="39D26C68" w14:textId="77777777" w:rsidR="00E10CA5" w:rsidRPr="004B4015" w:rsidRDefault="00E10CA5" w:rsidP="00362308">
            <w:pPr>
              <w:rPr>
                <w:sz w:val="22"/>
              </w:rPr>
            </w:pPr>
            <w:r w:rsidRPr="004B4015">
              <w:rPr>
                <w:sz w:val="22"/>
              </w:rPr>
              <w:t>2021–2022</w:t>
            </w:r>
          </w:p>
        </w:tc>
        <w:tc>
          <w:tcPr>
            <w:tcW w:w="1100" w:type="dxa"/>
            <w:tcBorders>
              <w:top w:val="nil"/>
              <w:left w:val="nil"/>
              <w:bottom w:val="nil"/>
              <w:right w:val="nil"/>
            </w:tcBorders>
            <w:tcMar>
              <w:top w:w="128" w:type="dxa"/>
              <w:left w:w="43" w:type="dxa"/>
              <w:bottom w:w="43" w:type="dxa"/>
              <w:right w:w="43" w:type="dxa"/>
            </w:tcMar>
          </w:tcPr>
          <w:p w14:paraId="58959ECE" w14:textId="77777777" w:rsidR="00E10CA5" w:rsidRPr="004B4015" w:rsidRDefault="00E10CA5" w:rsidP="004B4015">
            <w:pPr>
              <w:ind w:right="340"/>
              <w:jc w:val="right"/>
              <w:rPr>
                <w:sz w:val="22"/>
              </w:rPr>
            </w:pPr>
            <w:r w:rsidRPr="004B4015">
              <w:rPr>
                <w:sz w:val="22"/>
              </w:rPr>
              <w:t>35-36</w:t>
            </w:r>
          </w:p>
        </w:tc>
        <w:tc>
          <w:tcPr>
            <w:tcW w:w="5540" w:type="dxa"/>
            <w:tcBorders>
              <w:top w:val="nil"/>
              <w:left w:val="nil"/>
              <w:bottom w:val="nil"/>
              <w:right w:val="nil"/>
            </w:tcBorders>
            <w:tcMar>
              <w:top w:w="128" w:type="dxa"/>
              <w:left w:w="43" w:type="dxa"/>
              <w:bottom w:w="43" w:type="dxa"/>
              <w:right w:w="43" w:type="dxa"/>
            </w:tcMar>
          </w:tcPr>
          <w:p w14:paraId="7EFA3A8B" w14:textId="77777777" w:rsidR="00E10CA5" w:rsidRPr="004B4015" w:rsidRDefault="00E10CA5" w:rsidP="00362308">
            <w:pPr>
              <w:rPr>
                <w:sz w:val="22"/>
              </w:rPr>
            </w:pPr>
            <w:r w:rsidRPr="004B4015">
              <w:rPr>
                <w:sz w:val="22"/>
              </w:rPr>
              <w:t xml:space="preserve">Utvida land-for-land-rapportering (LLR) etter </w:t>
            </w:r>
            <w:proofErr w:type="spellStart"/>
            <w:r w:rsidRPr="004B4015">
              <w:rPr>
                <w:sz w:val="22"/>
              </w:rPr>
              <w:t>rekneskapslova</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60A4F469" w14:textId="77777777" w:rsidR="00E10CA5" w:rsidRPr="004B4015" w:rsidRDefault="00E10CA5" w:rsidP="004B4015">
            <w:pPr>
              <w:jc w:val="right"/>
              <w:rPr>
                <w:sz w:val="22"/>
              </w:rPr>
            </w:pPr>
            <w:r w:rsidRPr="004B4015">
              <w:rPr>
                <w:sz w:val="22"/>
              </w:rPr>
              <w:t>Nei</w:t>
            </w:r>
          </w:p>
        </w:tc>
      </w:tr>
      <w:tr w:rsidR="003D59D3" w:rsidRPr="00362308" w14:paraId="22FFE1CF" w14:textId="77777777">
        <w:trPr>
          <w:trHeight w:val="640"/>
        </w:trPr>
        <w:tc>
          <w:tcPr>
            <w:tcW w:w="1220" w:type="dxa"/>
            <w:tcBorders>
              <w:top w:val="nil"/>
              <w:left w:val="nil"/>
              <w:bottom w:val="nil"/>
              <w:right w:val="nil"/>
            </w:tcBorders>
            <w:tcMar>
              <w:top w:w="128" w:type="dxa"/>
              <w:left w:w="43" w:type="dxa"/>
              <w:bottom w:w="43" w:type="dxa"/>
              <w:right w:w="43" w:type="dxa"/>
            </w:tcMar>
          </w:tcPr>
          <w:p w14:paraId="68884826" w14:textId="77777777" w:rsidR="00E10CA5" w:rsidRPr="004B4015" w:rsidRDefault="00E10CA5" w:rsidP="00362308">
            <w:pPr>
              <w:rPr>
                <w:sz w:val="22"/>
              </w:rPr>
            </w:pPr>
            <w:r w:rsidRPr="004B4015">
              <w:rPr>
                <w:sz w:val="22"/>
              </w:rPr>
              <w:lastRenderedPageBreak/>
              <w:t>2021–2022</w:t>
            </w:r>
          </w:p>
        </w:tc>
        <w:tc>
          <w:tcPr>
            <w:tcW w:w="1100" w:type="dxa"/>
            <w:tcBorders>
              <w:top w:val="nil"/>
              <w:left w:val="nil"/>
              <w:bottom w:val="nil"/>
              <w:right w:val="nil"/>
            </w:tcBorders>
            <w:tcMar>
              <w:top w:w="128" w:type="dxa"/>
              <w:left w:w="43" w:type="dxa"/>
              <w:bottom w:w="43" w:type="dxa"/>
              <w:right w:w="43" w:type="dxa"/>
            </w:tcMar>
          </w:tcPr>
          <w:p w14:paraId="4F44BDFC" w14:textId="77777777" w:rsidR="00E10CA5" w:rsidRPr="004B4015" w:rsidRDefault="00E10CA5" w:rsidP="004B4015">
            <w:pPr>
              <w:ind w:right="340"/>
              <w:jc w:val="right"/>
              <w:rPr>
                <w:sz w:val="22"/>
              </w:rPr>
            </w:pPr>
            <w:r w:rsidRPr="004B4015">
              <w:rPr>
                <w:sz w:val="22"/>
              </w:rPr>
              <w:t>782</w:t>
            </w:r>
          </w:p>
        </w:tc>
        <w:tc>
          <w:tcPr>
            <w:tcW w:w="5540" w:type="dxa"/>
            <w:tcBorders>
              <w:top w:val="nil"/>
              <w:left w:val="nil"/>
              <w:bottom w:val="nil"/>
              <w:right w:val="nil"/>
            </w:tcBorders>
            <w:tcMar>
              <w:top w:w="128" w:type="dxa"/>
              <w:left w:w="43" w:type="dxa"/>
              <w:bottom w:w="43" w:type="dxa"/>
              <w:right w:w="43" w:type="dxa"/>
            </w:tcMar>
          </w:tcPr>
          <w:p w14:paraId="1B3940C5" w14:textId="77777777" w:rsidR="00E10CA5" w:rsidRPr="004B4015" w:rsidRDefault="00E10CA5" w:rsidP="00362308">
            <w:pPr>
              <w:rPr>
                <w:sz w:val="22"/>
              </w:rPr>
            </w:pPr>
            <w:r w:rsidRPr="004B4015">
              <w:rPr>
                <w:sz w:val="22"/>
              </w:rPr>
              <w:t xml:space="preserve">Vurdere kven som bør </w:t>
            </w:r>
            <w:proofErr w:type="spellStart"/>
            <w:r w:rsidRPr="004B4015">
              <w:rPr>
                <w:sz w:val="22"/>
              </w:rPr>
              <w:t>vere</w:t>
            </w:r>
            <w:proofErr w:type="spellEnd"/>
            <w:r w:rsidRPr="004B4015">
              <w:rPr>
                <w:sz w:val="22"/>
              </w:rPr>
              <w:t xml:space="preserve"> utelukka </w:t>
            </w:r>
            <w:proofErr w:type="spellStart"/>
            <w:r w:rsidRPr="004B4015">
              <w:rPr>
                <w:sz w:val="22"/>
              </w:rPr>
              <w:t>frå</w:t>
            </w:r>
            <w:proofErr w:type="spellEnd"/>
            <w:r w:rsidRPr="004B4015">
              <w:rPr>
                <w:sz w:val="22"/>
              </w:rPr>
              <w:t xml:space="preserve"> å </w:t>
            </w:r>
            <w:proofErr w:type="spellStart"/>
            <w:r w:rsidRPr="004B4015">
              <w:rPr>
                <w:sz w:val="22"/>
              </w:rPr>
              <w:t>sitje</w:t>
            </w:r>
            <w:proofErr w:type="spellEnd"/>
            <w:r w:rsidRPr="004B4015">
              <w:rPr>
                <w:sz w:val="22"/>
              </w:rPr>
              <w:t xml:space="preserve"> i </w:t>
            </w:r>
            <w:proofErr w:type="spellStart"/>
            <w:r w:rsidRPr="004B4015">
              <w:rPr>
                <w:sz w:val="22"/>
              </w:rPr>
              <w:t>Noregs</w:t>
            </w:r>
            <w:proofErr w:type="spellEnd"/>
            <w:r w:rsidRPr="004B4015">
              <w:rPr>
                <w:sz w:val="22"/>
              </w:rPr>
              <w:t xml:space="preserve"> Banks </w:t>
            </w:r>
            <w:proofErr w:type="spellStart"/>
            <w:r w:rsidRPr="004B4015">
              <w:rPr>
                <w:sz w:val="22"/>
              </w:rPr>
              <w:t>styrande</w:t>
            </w:r>
            <w:proofErr w:type="spellEnd"/>
            <w:r w:rsidRPr="004B4015">
              <w:rPr>
                <w:sz w:val="22"/>
              </w:rPr>
              <w:t xml:space="preserve"> organ</w:t>
            </w:r>
          </w:p>
        </w:tc>
        <w:tc>
          <w:tcPr>
            <w:tcW w:w="1660" w:type="dxa"/>
            <w:tcBorders>
              <w:top w:val="nil"/>
              <w:left w:val="nil"/>
              <w:bottom w:val="nil"/>
              <w:right w:val="nil"/>
            </w:tcBorders>
            <w:tcMar>
              <w:top w:w="128" w:type="dxa"/>
              <w:left w:w="43" w:type="dxa"/>
              <w:bottom w:w="43" w:type="dxa"/>
              <w:right w:w="43" w:type="dxa"/>
            </w:tcMar>
            <w:vAlign w:val="bottom"/>
          </w:tcPr>
          <w:p w14:paraId="7E767F55" w14:textId="77777777" w:rsidR="00E10CA5" w:rsidRPr="004B4015" w:rsidRDefault="00E10CA5" w:rsidP="004B4015">
            <w:pPr>
              <w:jc w:val="right"/>
              <w:rPr>
                <w:sz w:val="22"/>
              </w:rPr>
            </w:pPr>
            <w:r w:rsidRPr="004B4015">
              <w:rPr>
                <w:sz w:val="22"/>
              </w:rPr>
              <w:t>Nei</w:t>
            </w:r>
          </w:p>
        </w:tc>
      </w:tr>
      <w:tr w:rsidR="003D59D3" w:rsidRPr="00362308" w14:paraId="5E858608" w14:textId="77777777">
        <w:trPr>
          <w:trHeight w:val="380"/>
        </w:trPr>
        <w:tc>
          <w:tcPr>
            <w:tcW w:w="1220" w:type="dxa"/>
            <w:tcBorders>
              <w:top w:val="nil"/>
              <w:left w:val="nil"/>
              <w:bottom w:val="nil"/>
              <w:right w:val="nil"/>
            </w:tcBorders>
            <w:tcMar>
              <w:top w:w="128" w:type="dxa"/>
              <w:left w:w="43" w:type="dxa"/>
              <w:bottom w:w="43" w:type="dxa"/>
              <w:right w:w="43" w:type="dxa"/>
            </w:tcMar>
          </w:tcPr>
          <w:p w14:paraId="4D86747A" w14:textId="77777777" w:rsidR="00E10CA5" w:rsidRPr="004B4015" w:rsidRDefault="00E10CA5" w:rsidP="00362308">
            <w:pPr>
              <w:rPr>
                <w:sz w:val="22"/>
              </w:rPr>
            </w:pPr>
            <w:r w:rsidRPr="004B4015">
              <w:rPr>
                <w:sz w:val="22"/>
              </w:rPr>
              <w:t>2020–2021</w:t>
            </w:r>
          </w:p>
        </w:tc>
        <w:tc>
          <w:tcPr>
            <w:tcW w:w="1100" w:type="dxa"/>
            <w:tcBorders>
              <w:top w:val="nil"/>
              <w:left w:val="nil"/>
              <w:bottom w:val="nil"/>
              <w:right w:val="nil"/>
            </w:tcBorders>
            <w:tcMar>
              <w:top w:w="128" w:type="dxa"/>
              <w:left w:w="43" w:type="dxa"/>
              <w:bottom w:w="43" w:type="dxa"/>
              <w:right w:w="43" w:type="dxa"/>
            </w:tcMar>
          </w:tcPr>
          <w:p w14:paraId="3A2F4197" w14:textId="77777777" w:rsidR="00E10CA5" w:rsidRPr="004B4015" w:rsidRDefault="00E10CA5" w:rsidP="004B4015">
            <w:pPr>
              <w:ind w:right="340"/>
              <w:jc w:val="right"/>
              <w:rPr>
                <w:sz w:val="22"/>
              </w:rPr>
            </w:pPr>
            <w:r w:rsidRPr="004B4015">
              <w:rPr>
                <w:sz w:val="22"/>
              </w:rPr>
              <w:t>104</w:t>
            </w:r>
          </w:p>
        </w:tc>
        <w:tc>
          <w:tcPr>
            <w:tcW w:w="5540" w:type="dxa"/>
            <w:tcBorders>
              <w:top w:val="nil"/>
              <w:left w:val="nil"/>
              <w:bottom w:val="nil"/>
              <w:right w:val="nil"/>
            </w:tcBorders>
            <w:tcMar>
              <w:top w:w="128" w:type="dxa"/>
              <w:left w:w="43" w:type="dxa"/>
              <w:bottom w:w="43" w:type="dxa"/>
              <w:right w:w="43" w:type="dxa"/>
            </w:tcMar>
          </w:tcPr>
          <w:p w14:paraId="41F40C75" w14:textId="77777777" w:rsidR="00E10CA5" w:rsidRPr="004B4015" w:rsidRDefault="00E10CA5" w:rsidP="00362308">
            <w:pPr>
              <w:rPr>
                <w:sz w:val="22"/>
              </w:rPr>
            </w:pPr>
            <w:r w:rsidRPr="004B4015">
              <w:rPr>
                <w:sz w:val="22"/>
              </w:rPr>
              <w:t xml:space="preserve">Vurdere den kommunale </w:t>
            </w:r>
            <w:proofErr w:type="spellStart"/>
            <w:r w:rsidRPr="004B4015">
              <w:rPr>
                <w:sz w:val="22"/>
              </w:rPr>
              <w:t>handlefridomen</w:t>
            </w:r>
            <w:proofErr w:type="spellEnd"/>
            <w:r w:rsidRPr="004B4015">
              <w:rPr>
                <w:sz w:val="22"/>
              </w:rPr>
              <w:t xml:space="preserve"> i formuesskatten</w:t>
            </w:r>
          </w:p>
        </w:tc>
        <w:tc>
          <w:tcPr>
            <w:tcW w:w="1660" w:type="dxa"/>
            <w:tcBorders>
              <w:top w:val="nil"/>
              <w:left w:val="nil"/>
              <w:bottom w:val="nil"/>
              <w:right w:val="nil"/>
            </w:tcBorders>
            <w:tcMar>
              <w:top w:w="128" w:type="dxa"/>
              <w:left w:w="43" w:type="dxa"/>
              <w:bottom w:w="43" w:type="dxa"/>
              <w:right w:w="43" w:type="dxa"/>
            </w:tcMar>
            <w:vAlign w:val="bottom"/>
          </w:tcPr>
          <w:p w14:paraId="4A8EACBC" w14:textId="77777777" w:rsidR="00E10CA5" w:rsidRPr="004B4015" w:rsidRDefault="00E10CA5" w:rsidP="004B4015">
            <w:pPr>
              <w:jc w:val="right"/>
              <w:rPr>
                <w:sz w:val="22"/>
              </w:rPr>
            </w:pPr>
            <w:r w:rsidRPr="004B4015">
              <w:rPr>
                <w:sz w:val="22"/>
              </w:rPr>
              <w:t>Ja</w:t>
            </w:r>
          </w:p>
        </w:tc>
      </w:tr>
      <w:tr w:rsidR="003D59D3" w:rsidRPr="00362308" w14:paraId="7616BA8A" w14:textId="77777777">
        <w:trPr>
          <w:trHeight w:val="640"/>
        </w:trPr>
        <w:tc>
          <w:tcPr>
            <w:tcW w:w="1220" w:type="dxa"/>
            <w:tcBorders>
              <w:top w:val="nil"/>
              <w:left w:val="nil"/>
              <w:bottom w:val="nil"/>
              <w:right w:val="nil"/>
            </w:tcBorders>
            <w:tcMar>
              <w:top w:w="128" w:type="dxa"/>
              <w:left w:w="43" w:type="dxa"/>
              <w:bottom w:w="43" w:type="dxa"/>
              <w:right w:w="43" w:type="dxa"/>
            </w:tcMar>
          </w:tcPr>
          <w:p w14:paraId="4373C3A9" w14:textId="77777777" w:rsidR="00E10CA5" w:rsidRPr="004B4015" w:rsidRDefault="00E10CA5" w:rsidP="00362308">
            <w:pPr>
              <w:rPr>
                <w:sz w:val="22"/>
              </w:rPr>
            </w:pPr>
            <w:r w:rsidRPr="004B4015">
              <w:rPr>
                <w:sz w:val="22"/>
              </w:rPr>
              <w:t>2020–2021</w:t>
            </w:r>
          </w:p>
        </w:tc>
        <w:tc>
          <w:tcPr>
            <w:tcW w:w="1100" w:type="dxa"/>
            <w:tcBorders>
              <w:top w:val="nil"/>
              <w:left w:val="nil"/>
              <w:bottom w:val="nil"/>
              <w:right w:val="nil"/>
            </w:tcBorders>
            <w:tcMar>
              <w:top w:w="128" w:type="dxa"/>
              <w:left w:w="43" w:type="dxa"/>
              <w:bottom w:w="43" w:type="dxa"/>
              <w:right w:w="43" w:type="dxa"/>
            </w:tcMar>
          </w:tcPr>
          <w:p w14:paraId="4B2613AB" w14:textId="77777777" w:rsidR="00E10CA5" w:rsidRPr="004B4015" w:rsidRDefault="00E10CA5" w:rsidP="004B4015">
            <w:pPr>
              <w:ind w:right="340"/>
              <w:jc w:val="right"/>
              <w:rPr>
                <w:sz w:val="22"/>
              </w:rPr>
            </w:pPr>
            <w:r w:rsidRPr="004B4015">
              <w:rPr>
                <w:sz w:val="22"/>
              </w:rPr>
              <w:t>1250</w:t>
            </w:r>
          </w:p>
        </w:tc>
        <w:tc>
          <w:tcPr>
            <w:tcW w:w="5540" w:type="dxa"/>
            <w:tcBorders>
              <w:top w:val="nil"/>
              <w:left w:val="nil"/>
              <w:bottom w:val="nil"/>
              <w:right w:val="nil"/>
            </w:tcBorders>
            <w:tcMar>
              <w:top w:w="128" w:type="dxa"/>
              <w:left w:w="43" w:type="dxa"/>
              <w:bottom w:w="43" w:type="dxa"/>
              <w:right w:w="43" w:type="dxa"/>
            </w:tcMar>
          </w:tcPr>
          <w:p w14:paraId="0ECD68D5" w14:textId="77777777" w:rsidR="00E10CA5" w:rsidRPr="004B4015" w:rsidRDefault="00E10CA5" w:rsidP="00362308">
            <w:pPr>
              <w:rPr>
                <w:sz w:val="22"/>
              </w:rPr>
            </w:pPr>
            <w:proofErr w:type="spellStart"/>
            <w:r w:rsidRPr="004B4015">
              <w:rPr>
                <w:sz w:val="22"/>
              </w:rPr>
              <w:t>Eigedomsskatt</w:t>
            </w:r>
            <w:proofErr w:type="spellEnd"/>
            <w:r w:rsidRPr="004B4015">
              <w:rPr>
                <w:sz w:val="22"/>
              </w:rPr>
              <w:t xml:space="preserve">, utgreiing og vurdering av </w:t>
            </w:r>
            <w:proofErr w:type="spellStart"/>
            <w:r w:rsidRPr="004B4015">
              <w:rPr>
                <w:sz w:val="22"/>
              </w:rPr>
              <w:t>eit</w:t>
            </w:r>
            <w:proofErr w:type="spellEnd"/>
            <w:r w:rsidRPr="004B4015">
              <w:rPr>
                <w:sz w:val="22"/>
              </w:rPr>
              <w:t xml:space="preserve"> tak for </w:t>
            </w:r>
            <w:r w:rsidRPr="004B4015">
              <w:rPr>
                <w:sz w:val="22"/>
              </w:rPr>
              <w:br/>
            </w:r>
            <w:proofErr w:type="spellStart"/>
            <w:r w:rsidRPr="004B4015">
              <w:rPr>
                <w:sz w:val="22"/>
              </w:rPr>
              <w:t>bustader</w:t>
            </w:r>
            <w:proofErr w:type="spellEnd"/>
            <w:r w:rsidRPr="004B4015">
              <w:rPr>
                <w:sz w:val="22"/>
              </w:rPr>
              <w:t xml:space="preserve"> og </w:t>
            </w:r>
            <w:proofErr w:type="spellStart"/>
            <w:r w:rsidRPr="004B4015">
              <w:rPr>
                <w:sz w:val="22"/>
              </w:rPr>
              <w:t>fritidsbustader</w:t>
            </w:r>
            <w:proofErr w:type="spellEnd"/>
          </w:p>
        </w:tc>
        <w:tc>
          <w:tcPr>
            <w:tcW w:w="1660" w:type="dxa"/>
            <w:tcBorders>
              <w:top w:val="nil"/>
              <w:left w:val="nil"/>
              <w:bottom w:val="nil"/>
              <w:right w:val="nil"/>
            </w:tcBorders>
            <w:tcMar>
              <w:top w:w="128" w:type="dxa"/>
              <w:left w:w="43" w:type="dxa"/>
              <w:bottom w:w="43" w:type="dxa"/>
              <w:right w:w="43" w:type="dxa"/>
            </w:tcMar>
            <w:vAlign w:val="bottom"/>
          </w:tcPr>
          <w:p w14:paraId="793B6175" w14:textId="77777777" w:rsidR="00E10CA5" w:rsidRPr="004B4015" w:rsidRDefault="00E10CA5" w:rsidP="004B4015">
            <w:pPr>
              <w:jc w:val="right"/>
              <w:rPr>
                <w:sz w:val="22"/>
              </w:rPr>
            </w:pPr>
            <w:r w:rsidRPr="004B4015">
              <w:rPr>
                <w:sz w:val="22"/>
              </w:rPr>
              <w:t>Nei</w:t>
            </w:r>
          </w:p>
        </w:tc>
      </w:tr>
      <w:tr w:rsidR="003D59D3" w:rsidRPr="00362308" w14:paraId="2CB0F774" w14:textId="77777777">
        <w:trPr>
          <w:trHeight w:val="640"/>
        </w:trPr>
        <w:tc>
          <w:tcPr>
            <w:tcW w:w="1220" w:type="dxa"/>
            <w:tcBorders>
              <w:top w:val="nil"/>
              <w:left w:val="nil"/>
              <w:bottom w:val="nil"/>
              <w:right w:val="nil"/>
            </w:tcBorders>
            <w:tcMar>
              <w:top w:w="128" w:type="dxa"/>
              <w:left w:w="43" w:type="dxa"/>
              <w:bottom w:w="43" w:type="dxa"/>
              <w:right w:w="43" w:type="dxa"/>
            </w:tcMar>
          </w:tcPr>
          <w:p w14:paraId="60FF35D8" w14:textId="77777777" w:rsidR="00E10CA5" w:rsidRPr="004B4015" w:rsidRDefault="00E10CA5" w:rsidP="00362308">
            <w:pPr>
              <w:rPr>
                <w:sz w:val="22"/>
              </w:rPr>
            </w:pPr>
            <w:r w:rsidRPr="004B4015">
              <w:rPr>
                <w:sz w:val="22"/>
              </w:rPr>
              <w:t>2019–2020</w:t>
            </w:r>
          </w:p>
        </w:tc>
        <w:tc>
          <w:tcPr>
            <w:tcW w:w="1100" w:type="dxa"/>
            <w:tcBorders>
              <w:top w:val="nil"/>
              <w:left w:val="nil"/>
              <w:bottom w:val="nil"/>
              <w:right w:val="nil"/>
            </w:tcBorders>
            <w:tcMar>
              <w:top w:w="128" w:type="dxa"/>
              <w:left w:w="43" w:type="dxa"/>
              <w:bottom w:w="43" w:type="dxa"/>
              <w:right w:w="43" w:type="dxa"/>
            </w:tcMar>
          </w:tcPr>
          <w:p w14:paraId="39C18718" w14:textId="77777777" w:rsidR="00E10CA5" w:rsidRPr="004B4015" w:rsidRDefault="00E10CA5" w:rsidP="004B4015">
            <w:pPr>
              <w:ind w:right="340"/>
              <w:jc w:val="right"/>
              <w:rPr>
                <w:sz w:val="22"/>
              </w:rPr>
            </w:pPr>
            <w:r w:rsidRPr="004B4015">
              <w:rPr>
                <w:sz w:val="22"/>
              </w:rPr>
              <w:t>707</w:t>
            </w:r>
          </w:p>
        </w:tc>
        <w:tc>
          <w:tcPr>
            <w:tcW w:w="5540" w:type="dxa"/>
            <w:tcBorders>
              <w:top w:val="nil"/>
              <w:left w:val="nil"/>
              <w:bottom w:val="nil"/>
              <w:right w:val="nil"/>
            </w:tcBorders>
            <w:tcMar>
              <w:top w:w="128" w:type="dxa"/>
              <w:left w:w="43" w:type="dxa"/>
              <w:bottom w:w="43" w:type="dxa"/>
              <w:right w:w="43" w:type="dxa"/>
            </w:tcMar>
          </w:tcPr>
          <w:p w14:paraId="50688593" w14:textId="77777777" w:rsidR="00E10CA5" w:rsidRPr="004B4015" w:rsidRDefault="00E10CA5" w:rsidP="00362308">
            <w:pPr>
              <w:rPr>
                <w:sz w:val="22"/>
              </w:rPr>
            </w:pPr>
            <w:r w:rsidRPr="004B4015">
              <w:rPr>
                <w:sz w:val="22"/>
              </w:rPr>
              <w:t xml:space="preserve">Kulturmiljømeldinga – </w:t>
            </w:r>
            <w:proofErr w:type="spellStart"/>
            <w:r w:rsidRPr="004B4015">
              <w:rPr>
                <w:sz w:val="22"/>
              </w:rPr>
              <w:t>vedlikehald</w:t>
            </w:r>
            <w:proofErr w:type="spellEnd"/>
            <w:r w:rsidRPr="004B4015">
              <w:rPr>
                <w:sz w:val="22"/>
              </w:rPr>
              <w:t xml:space="preserve"> av </w:t>
            </w:r>
            <w:proofErr w:type="spellStart"/>
            <w:r w:rsidRPr="004B4015">
              <w:rPr>
                <w:sz w:val="22"/>
              </w:rPr>
              <w:t>privateigde</w:t>
            </w:r>
            <w:proofErr w:type="spellEnd"/>
            <w:r w:rsidRPr="004B4015">
              <w:rPr>
                <w:sz w:val="22"/>
              </w:rPr>
              <w:t xml:space="preserve"> </w:t>
            </w:r>
            <w:r w:rsidRPr="004B4015">
              <w:rPr>
                <w:sz w:val="22"/>
              </w:rPr>
              <w:br/>
              <w:t>kulturminne og kulturmiljø</w:t>
            </w:r>
          </w:p>
        </w:tc>
        <w:tc>
          <w:tcPr>
            <w:tcW w:w="1660" w:type="dxa"/>
            <w:tcBorders>
              <w:top w:val="nil"/>
              <w:left w:val="nil"/>
              <w:bottom w:val="nil"/>
              <w:right w:val="nil"/>
            </w:tcBorders>
            <w:tcMar>
              <w:top w:w="128" w:type="dxa"/>
              <w:left w:w="43" w:type="dxa"/>
              <w:bottom w:w="43" w:type="dxa"/>
              <w:right w:w="43" w:type="dxa"/>
            </w:tcMar>
            <w:vAlign w:val="bottom"/>
          </w:tcPr>
          <w:p w14:paraId="54D93AC8" w14:textId="77777777" w:rsidR="00E10CA5" w:rsidRPr="004B4015" w:rsidRDefault="00E10CA5" w:rsidP="004B4015">
            <w:pPr>
              <w:jc w:val="right"/>
              <w:rPr>
                <w:sz w:val="22"/>
              </w:rPr>
            </w:pPr>
            <w:r w:rsidRPr="004B4015">
              <w:rPr>
                <w:sz w:val="22"/>
              </w:rPr>
              <w:t>Nei</w:t>
            </w:r>
          </w:p>
        </w:tc>
      </w:tr>
      <w:tr w:rsidR="003D59D3" w:rsidRPr="00362308" w14:paraId="3F51C1DB" w14:textId="77777777">
        <w:trPr>
          <w:trHeight w:val="380"/>
        </w:trPr>
        <w:tc>
          <w:tcPr>
            <w:tcW w:w="1220" w:type="dxa"/>
            <w:tcBorders>
              <w:top w:val="nil"/>
              <w:left w:val="nil"/>
              <w:bottom w:val="nil"/>
              <w:right w:val="nil"/>
            </w:tcBorders>
            <w:tcMar>
              <w:top w:w="128" w:type="dxa"/>
              <w:left w:w="43" w:type="dxa"/>
              <w:bottom w:w="43" w:type="dxa"/>
              <w:right w:w="43" w:type="dxa"/>
            </w:tcMar>
          </w:tcPr>
          <w:p w14:paraId="1C11ED17" w14:textId="77777777" w:rsidR="00E10CA5" w:rsidRPr="004B4015" w:rsidRDefault="00E10CA5" w:rsidP="00362308">
            <w:pPr>
              <w:rPr>
                <w:sz w:val="22"/>
              </w:rPr>
            </w:pPr>
            <w:r w:rsidRPr="004B4015">
              <w:rPr>
                <w:sz w:val="22"/>
              </w:rPr>
              <w:t>2016–2017</w:t>
            </w:r>
          </w:p>
        </w:tc>
        <w:tc>
          <w:tcPr>
            <w:tcW w:w="1100" w:type="dxa"/>
            <w:tcBorders>
              <w:top w:val="nil"/>
              <w:left w:val="nil"/>
              <w:bottom w:val="nil"/>
              <w:right w:val="nil"/>
            </w:tcBorders>
            <w:tcMar>
              <w:top w:w="128" w:type="dxa"/>
              <w:left w:w="43" w:type="dxa"/>
              <w:bottom w:w="43" w:type="dxa"/>
              <w:right w:w="43" w:type="dxa"/>
            </w:tcMar>
          </w:tcPr>
          <w:p w14:paraId="76C15DEC" w14:textId="77777777" w:rsidR="00E10CA5" w:rsidRPr="004B4015" w:rsidRDefault="00E10CA5" w:rsidP="004B4015">
            <w:pPr>
              <w:ind w:right="340"/>
              <w:jc w:val="right"/>
              <w:rPr>
                <w:sz w:val="22"/>
              </w:rPr>
            </w:pPr>
            <w:r w:rsidRPr="004B4015">
              <w:rPr>
                <w:sz w:val="22"/>
              </w:rPr>
              <w:t>48</w:t>
            </w:r>
          </w:p>
        </w:tc>
        <w:tc>
          <w:tcPr>
            <w:tcW w:w="5540" w:type="dxa"/>
            <w:tcBorders>
              <w:top w:val="nil"/>
              <w:left w:val="nil"/>
              <w:bottom w:val="nil"/>
              <w:right w:val="nil"/>
            </w:tcBorders>
            <w:tcMar>
              <w:top w:w="128" w:type="dxa"/>
              <w:left w:w="43" w:type="dxa"/>
              <w:bottom w:w="43" w:type="dxa"/>
              <w:right w:w="43" w:type="dxa"/>
            </w:tcMar>
          </w:tcPr>
          <w:p w14:paraId="733D2D61" w14:textId="77777777" w:rsidR="00E10CA5" w:rsidRPr="004B4015" w:rsidRDefault="00E10CA5" w:rsidP="00362308">
            <w:pPr>
              <w:rPr>
                <w:sz w:val="22"/>
              </w:rPr>
            </w:pPr>
            <w:r w:rsidRPr="004B4015">
              <w:rPr>
                <w:sz w:val="22"/>
              </w:rPr>
              <w:t>Land-for-land rapportering</w:t>
            </w:r>
          </w:p>
        </w:tc>
        <w:tc>
          <w:tcPr>
            <w:tcW w:w="1660" w:type="dxa"/>
            <w:tcBorders>
              <w:top w:val="nil"/>
              <w:left w:val="nil"/>
              <w:bottom w:val="nil"/>
              <w:right w:val="nil"/>
            </w:tcBorders>
            <w:tcMar>
              <w:top w:w="128" w:type="dxa"/>
              <w:left w:w="43" w:type="dxa"/>
              <w:bottom w:w="43" w:type="dxa"/>
              <w:right w:w="43" w:type="dxa"/>
            </w:tcMar>
            <w:vAlign w:val="bottom"/>
          </w:tcPr>
          <w:p w14:paraId="0D02CBD1" w14:textId="77777777" w:rsidR="00E10CA5" w:rsidRPr="004B4015" w:rsidRDefault="00E10CA5" w:rsidP="004B4015">
            <w:pPr>
              <w:jc w:val="right"/>
              <w:rPr>
                <w:sz w:val="22"/>
              </w:rPr>
            </w:pPr>
            <w:r w:rsidRPr="004B4015">
              <w:rPr>
                <w:sz w:val="22"/>
              </w:rPr>
              <w:t>Nei</w:t>
            </w:r>
          </w:p>
        </w:tc>
      </w:tr>
      <w:tr w:rsidR="003D59D3" w:rsidRPr="00362308" w14:paraId="0FB7898B" w14:textId="77777777">
        <w:trPr>
          <w:trHeight w:val="640"/>
        </w:trPr>
        <w:tc>
          <w:tcPr>
            <w:tcW w:w="1220" w:type="dxa"/>
            <w:tcBorders>
              <w:top w:val="nil"/>
              <w:left w:val="nil"/>
              <w:bottom w:val="single" w:sz="4" w:space="0" w:color="000000"/>
              <w:right w:val="nil"/>
            </w:tcBorders>
            <w:tcMar>
              <w:top w:w="128" w:type="dxa"/>
              <w:left w:w="43" w:type="dxa"/>
              <w:bottom w:w="43" w:type="dxa"/>
              <w:right w:w="43" w:type="dxa"/>
            </w:tcMar>
          </w:tcPr>
          <w:p w14:paraId="3E86B97D" w14:textId="77777777" w:rsidR="00E10CA5" w:rsidRPr="004B4015" w:rsidRDefault="00E10CA5" w:rsidP="00362308">
            <w:pPr>
              <w:rPr>
                <w:sz w:val="22"/>
              </w:rPr>
            </w:pPr>
            <w:r w:rsidRPr="004B4015">
              <w:rPr>
                <w:sz w:val="22"/>
              </w:rPr>
              <w:t>2016–2017</w:t>
            </w:r>
          </w:p>
        </w:tc>
        <w:tc>
          <w:tcPr>
            <w:tcW w:w="1100" w:type="dxa"/>
            <w:tcBorders>
              <w:top w:val="nil"/>
              <w:left w:val="nil"/>
              <w:bottom w:val="single" w:sz="4" w:space="0" w:color="000000"/>
              <w:right w:val="nil"/>
            </w:tcBorders>
            <w:tcMar>
              <w:top w:w="128" w:type="dxa"/>
              <w:left w:w="43" w:type="dxa"/>
              <w:bottom w:w="43" w:type="dxa"/>
              <w:right w:w="43" w:type="dxa"/>
            </w:tcMar>
          </w:tcPr>
          <w:p w14:paraId="5186BC76" w14:textId="77777777" w:rsidR="00E10CA5" w:rsidRPr="004B4015" w:rsidRDefault="00E10CA5" w:rsidP="004B4015">
            <w:pPr>
              <w:ind w:right="340"/>
              <w:jc w:val="right"/>
              <w:rPr>
                <w:sz w:val="22"/>
              </w:rPr>
            </w:pPr>
            <w:r w:rsidRPr="004B4015">
              <w:rPr>
                <w:sz w:val="22"/>
              </w:rPr>
              <w:t>1040</w:t>
            </w:r>
          </w:p>
        </w:tc>
        <w:tc>
          <w:tcPr>
            <w:tcW w:w="5540" w:type="dxa"/>
            <w:tcBorders>
              <w:top w:val="nil"/>
              <w:left w:val="nil"/>
              <w:bottom w:val="single" w:sz="4" w:space="0" w:color="000000"/>
              <w:right w:val="nil"/>
            </w:tcBorders>
            <w:tcMar>
              <w:top w:w="128" w:type="dxa"/>
              <w:left w:w="43" w:type="dxa"/>
              <w:bottom w:w="43" w:type="dxa"/>
              <w:right w:w="43" w:type="dxa"/>
            </w:tcMar>
          </w:tcPr>
          <w:p w14:paraId="38F8E2B8" w14:textId="77777777" w:rsidR="00E10CA5" w:rsidRPr="004B4015" w:rsidRDefault="00E10CA5" w:rsidP="00362308">
            <w:pPr>
              <w:rPr>
                <w:sz w:val="22"/>
              </w:rPr>
            </w:pPr>
            <w:r w:rsidRPr="004B4015">
              <w:rPr>
                <w:sz w:val="22"/>
              </w:rPr>
              <w:t xml:space="preserve">Sikre behovet hos </w:t>
            </w:r>
            <w:proofErr w:type="spellStart"/>
            <w:r w:rsidRPr="004B4015">
              <w:rPr>
                <w:sz w:val="22"/>
              </w:rPr>
              <w:t>bustadkjøparar</w:t>
            </w:r>
            <w:proofErr w:type="spellEnd"/>
            <w:r w:rsidRPr="004B4015">
              <w:rPr>
                <w:sz w:val="22"/>
              </w:rPr>
              <w:t xml:space="preserve"> for </w:t>
            </w:r>
            <w:proofErr w:type="spellStart"/>
            <w:r w:rsidRPr="004B4015">
              <w:rPr>
                <w:sz w:val="22"/>
              </w:rPr>
              <w:t>meir</w:t>
            </w:r>
            <w:proofErr w:type="spellEnd"/>
            <w:r w:rsidRPr="004B4015">
              <w:rPr>
                <w:sz w:val="22"/>
              </w:rPr>
              <w:t xml:space="preserve"> tid </w:t>
            </w:r>
            <w:r w:rsidRPr="004B4015">
              <w:rPr>
                <w:sz w:val="22"/>
              </w:rPr>
              <w:br/>
              <w:t>i bustadhandelen</w:t>
            </w:r>
          </w:p>
        </w:tc>
        <w:tc>
          <w:tcPr>
            <w:tcW w:w="1660" w:type="dxa"/>
            <w:tcBorders>
              <w:top w:val="nil"/>
              <w:left w:val="nil"/>
              <w:bottom w:val="single" w:sz="4" w:space="0" w:color="000000"/>
              <w:right w:val="nil"/>
            </w:tcBorders>
            <w:tcMar>
              <w:top w:w="128" w:type="dxa"/>
              <w:left w:w="43" w:type="dxa"/>
              <w:bottom w:w="43" w:type="dxa"/>
              <w:right w:w="43" w:type="dxa"/>
            </w:tcMar>
            <w:vAlign w:val="bottom"/>
          </w:tcPr>
          <w:p w14:paraId="3F1E7D3E" w14:textId="77777777" w:rsidR="00E10CA5" w:rsidRPr="004B4015" w:rsidRDefault="00E10CA5" w:rsidP="004B4015">
            <w:pPr>
              <w:jc w:val="right"/>
              <w:rPr>
                <w:sz w:val="22"/>
              </w:rPr>
            </w:pPr>
            <w:r w:rsidRPr="004B4015">
              <w:rPr>
                <w:sz w:val="22"/>
              </w:rPr>
              <w:t>Nei</w:t>
            </w:r>
          </w:p>
        </w:tc>
      </w:tr>
    </w:tbl>
    <w:p w14:paraId="01AC1B79" w14:textId="77777777" w:rsidR="00E10CA5" w:rsidRPr="00362308" w:rsidRDefault="00E10CA5" w:rsidP="00362308">
      <w:pPr>
        <w:pStyle w:val="Overskrift2"/>
      </w:pPr>
      <w:r w:rsidRPr="00362308">
        <w:t>Stortingssesjon 2023–2024</w:t>
      </w:r>
    </w:p>
    <w:p w14:paraId="42A6AC13" w14:textId="77777777" w:rsidR="00E10CA5" w:rsidRPr="00362308" w:rsidRDefault="00E10CA5" w:rsidP="00362308">
      <w:pPr>
        <w:pStyle w:val="avsnitt-tittel"/>
      </w:pPr>
      <w:r w:rsidRPr="00362308">
        <w:t xml:space="preserve">Utgreiing om posisjonen til </w:t>
      </w:r>
      <w:proofErr w:type="spellStart"/>
      <w:r w:rsidRPr="00362308">
        <w:t>forbrukarane</w:t>
      </w:r>
      <w:proofErr w:type="spellEnd"/>
      <w:r w:rsidRPr="00362308">
        <w:t xml:space="preserve"> i </w:t>
      </w:r>
      <w:proofErr w:type="spellStart"/>
      <w:r w:rsidRPr="00362308">
        <w:t>finansmarknadene</w:t>
      </w:r>
      <w:proofErr w:type="spellEnd"/>
    </w:p>
    <w:p w14:paraId="0F243ACF" w14:textId="77777777" w:rsidR="00E10CA5" w:rsidRPr="00362308" w:rsidRDefault="00E10CA5" w:rsidP="00362308">
      <w:pPr>
        <w:pStyle w:val="avsnitt-undertittel"/>
      </w:pPr>
      <w:r w:rsidRPr="00362308">
        <w:t>Vedtak nr. 82, 4. desember 2023</w:t>
      </w:r>
    </w:p>
    <w:p w14:paraId="7BF0E2E0" w14:textId="77777777" w:rsidR="00E10CA5" w:rsidRPr="00362308" w:rsidRDefault="00E10CA5" w:rsidP="00362308">
      <w:pPr>
        <w:pStyle w:val="blokksit"/>
        <w:rPr>
          <w:rStyle w:val="kursiv"/>
        </w:rPr>
      </w:pPr>
      <w:r w:rsidRPr="00362308">
        <w:rPr>
          <w:rStyle w:val="kursiv"/>
        </w:rPr>
        <w:t>«Stortinget ber regjeringen innen 1. juli 2024 utrede hvordan Finanstilsynet kan styrke forbrukernes posisjon i finansmarkedene, herunder om tilsynet med forbrukernes rettigheter i finansmarkedet bør samles i Finanstilsynet. Utredningen skal inngå i arbeidet med ny finanstilsynslov.»</w:t>
      </w:r>
    </w:p>
    <w:p w14:paraId="633C96BF"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2024 og forslag til statsbudsjett for 2024, jf. </w:t>
      </w:r>
      <w:proofErr w:type="spellStart"/>
      <w:r w:rsidRPr="00362308">
        <w:t>Innst</w:t>
      </w:r>
      <w:proofErr w:type="spellEnd"/>
      <w:r w:rsidRPr="00362308">
        <w:t xml:space="preserve">. 2 S (2023–2024). Vedtaket er </w:t>
      </w:r>
      <w:proofErr w:type="spellStart"/>
      <w:r w:rsidRPr="00362308">
        <w:t>følgt</w:t>
      </w:r>
      <w:proofErr w:type="spellEnd"/>
      <w:r w:rsidRPr="00362308">
        <w:t xml:space="preserve"> opp i </w:t>
      </w:r>
      <w:proofErr w:type="spellStart"/>
      <w:r w:rsidRPr="00362308">
        <w:t>Prop</w:t>
      </w:r>
      <w:proofErr w:type="spellEnd"/>
      <w:r w:rsidRPr="00362308">
        <w:t xml:space="preserve">. 75 L (2023–2024), jf. </w:t>
      </w:r>
      <w:proofErr w:type="spellStart"/>
      <w:r w:rsidRPr="00362308">
        <w:t>Innst</w:t>
      </w:r>
      <w:proofErr w:type="spellEnd"/>
      <w:r w:rsidRPr="00362308">
        <w:t>. 364 L (2023–2024).</w:t>
      </w:r>
    </w:p>
    <w:p w14:paraId="26700278" w14:textId="77777777" w:rsidR="00E10CA5" w:rsidRPr="00362308" w:rsidRDefault="00E10CA5" w:rsidP="00362308">
      <w:pPr>
        <w:pStyle w:val="avsnitt-tittel"/>
      </w:pPr>
      <w:proofErr w:type="spellStart"/>
      <w:r w:rsidRPr="00362308">
        <w:t>Skjermingsfrådrag</w:t>
      </w:r>
      <w:proofErr w:type="spellEnd"/>
    </w:p>
    <w:p w14:paraId="321B6A58" w14:textId="77777777" w:rsidR="00E10CA5" w:rsidRPr="00362308" w:rsidRDefault="00E10CA5" w:rsidP="00362308">
      <w:pPr>
        <w:pStyle w:val="avsnitt-undertittel"/>
      </w:pPr>
      <w:r w:rsidRPr="00362308">
        <w:t>Vedtak nr. 89, 4. desember 2023</w:t>
      </w:r>
    </w:p>
    <w:p w14:paraId="60CB8703" w14:textId="77777777" w:rsidR="00E10CA5" w:rsidRPr="00362308" w:rsidRDefault="00E10CA5" w:rsidP="00362308">
      <w:pPr>
        <w:pStyle w:val="blokksit"/>
        <w:rPr>
          <w:rStyle w:val="kursiv"/>
        </w:rPr>
      </w:pPr>
      <w:r w:rsidRPr="00362308">
        <w:rPr>
          <w:rStyle w:val="kursiv"/>
        </w:rPr>
        <w:t>«Stortinget ber regjeringen utrede nivået på fastsettelsen av skjermingsfradraget, herunder påslaget, i aksjonærmodellen, jf. Skatteutvalget.»</w:t>
      </w:r>
    </w:p>
    <w:p w14:paraId="7B075E25"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2024 og forslag til statsbudsjett for 2024, jf. </w:t>
      </w:r>
      <w:proofErr w:type="spellStart"/>
      <w:r w:rsidRPr="00362308">
        <w:t>Innst</w:t>
      </w:r>
      <w:proofErr w:type="spellEnd"/>
      <w:r w:rsidRPr="00362308">
        <w:t xml:space="preserve">. 2 S (2023–2024). Regjeringa vil </w:t>
      </w:r>
      <w:proofErr w:type="spellStart"/>
      <w:r w:rsidRPr="00362308">
        <w:t>følgje</w:t>
      </w:r>
      <w:proofErr w:type="spellEnd"/>
      <w:r w:rsidRPr="00362308">
        <w:t xml:space="preserve"> opp dette vedtaket og </w:t>
      </w:r>
      <w:proofErr w:type="spellStart"/>
      <w:r w:rsidRPr="00362308">
        <w:t>kome</w:t>
      </w:r>
      <w:proofErr w:type="spellEnd"/>
      <w:r w:rsidRPr="00362308">
        <w:t xml:space="preserve"> tilbake til Stortinget med ei vurdering i Revidert nasjonalbudsjett 2025.</w:t>
      </w:r>
    </w:p>
    <w:p w14:paraId="64B3AC66" w14:textId="77777777" w:rsidR="00E10CA5" w:rsidRPr="00362308" w:rsidRDefault="00E10CA5" w:rsidP="00362308">
      <w:pPr>
        <w:pStyle w:val="avsnitt-tittel"/>
      </w:pPr>
      <w:r w:rsidRPr="00362308">
        <w:lastRenderedPageBreak/>
        <w:t xml:space="preserve">Nivået på </w:t>
      </w:r>
      <w:proofErr w:type="spellStart"/>
      <w:r w:rsidRPr="00362308">
        <w:t>treprosentregelen</w:t>
      </w:r>
      <w:proofErr w:type="spellEnd"/>
      <w:r w:rsidRPr="00362308">
        <w:t xml:space="preserve"> i fritaksmetoden</w:t>
      </w:r>
    </w:p>
    <w:p w14:paraId="5BE9A1BD" w14:textId="77777777" w:rsidR="00E10CA5" w:rsidRPr="00362308" w:rsidRDefault="00E10CA5" w:rsidP="00362308">
      <w:pPr>
        <w:pStyle w:val="avsnitt-undertittel"/>
      </w:pPr>
      <w:r w:rsidRPr="00362308">
        <w:t>Vedtak nr. 90, 4. desember 2023</w:t>
      </w:r>
    </w:p>
    <w:p w14:paraId="2CEEC3F3" w14:textId="77777777" w:rsidR="00E10CA5" w:rsidRPr="00362308" w:rsidRDefault="00E10CA5" w:rsidP="00362308">
      <w:pPr>
        <w:pStyle w:val="blokksit"/>
        <w:rPr>
          <w:rStyle w:val="kursiv"/>
        </w:rPr>
      </w:pPr>
      <w:r w:rsidRPr="00362308">
        <w:rPr>
          <w:rStyle w:val="kursiv"/>
        </w:rPr>
        <w:t xml:space="preserve">«Stortinget ber regjeringen utrede nivået på </w:t>
      </w:r>
      <w:proofErr w:type="spellStart"/>
      <w:r w:rsidRPr="00362308">
        <w:rPr>
          <w:rStyle w:val="kursiv"/>
        </w:rPr>
        <w:t>treprosentregelen</w:t>
      </w:r>
      <w:proofErr w:type="spellEnd"/>
      <w:r w:rsidRPr="00362308">
        <w:rPr>
          <w:rStyle w:val="kursiv"/>
        </w:rPr>
        <w:t xml:space="preserve"> i fritaksmetoden, jf. Skatteutvalget.»</w:t>
      </w:r>
    </w:p>
    <w:p w14:paraId="5EE01785"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2024 og forslag til statsbudsjett for 2024, jf. </w:t>
      </w:r>
      <w:proofErr w:type="spellStart"/>
      <w:r w:rsidRPr="00362308">
        <w:t>Innst</w:t>
      </w:r>
      <w:proofErr w:type="spellEnd"/>
      <w:r w:rsidRPr="00362308">
        <w:t xml:space="preserve">. 2 S (2023–2024). Regjeringa vil </w:t>
      </w:r>
      <w:proofErr w:type="spellStart"/>
      <w:r w:rsidRPr="00362308">
        <w:t>følgje</w:t>
      </w:r>
      <w:proofErr w:type="spellEnd"/>
      <w:r w:rsidRPr="00362308">
        <w:t xml:space="preserve"> opp dette vedtaket og </w:t>
      </w:r>
      <w:proofErr w:type="spellStart"/>
      <w:r w:rsidRPr="00362308">
        <w:t>kome</w:t>
      </w:r>
      <w:proofErr w:type="spellEnd"/>
      <w:r w:rsidRPr="00362308">
        <w:t xml:space="preserve"> tilbake til Stortinget med ei vurdering i Revidert nasjonalbudsjett 2025.</w:t>
      </w:r>
    </w:p>
    <w:p w14:paraId="55F325C7" w14:textId="77777777" w:rsidR="00E10CA5" w:rsidRPr="00362308" w:rsidRDefault="00E10CA5" w:rsidP="00362308">
      <w:pPr>
        <w:pStyle w:val="avsnitt-tittel"/>
      </w:pPr>
      <w:r w:rsidRPr="00362308">
        <w:t>Prosenttoll på potet</w:t>
      </w:r>
    </w:p>
    <w:p w14:paraId="6BFD22AD" w14:textId="77777777" w:rsidR="00E10CA5" w:rsidRPr="00362308" w:rsidRDefault="00E10CA5" w:rsidP="00362308">
      <w:pPr>
        <w:pStyle w:val="avsnitt-undertittel"/>
      </w:pPr>
      <w:r w:rsidRPr="00362308">
        <w:t>Vedtak nr. 91, 4. desember 2023</w:t>
      </w:r>
    </w:p>
    <w:p w14:paraId="69282973" w14:textId="77777777" w:rsidR="00E10CA5" w:rsidRPr="00362308" w:rsidRDefault="00E10CA5" w:rsidP="00362308">
      <w:pPr>
        <w:pStyle w:val="blokksit"/>
        <w:rPr>
          <w:rStyle w:val="kursiv"/>
        </w:rPr>
      </w:pPr>
      <w:r w:rsidRPr="00362308">
        <w:rPr>
          <w:rStyle w:val="kursiv"/>
        </w:rPr>
        <w:t xml:space="preserve">«Stortinget ber regjeringen gå fra krone- til prosenttoll på potet, herunder hel potet, potetflak og potetgranulat fra 1. januar 2024. Omleggingen skal omfatte </w:t>
      </w:r>
      <w:proofErr w:type="spellStart"/>
      <w:r w:rsidRPr="00362308">
        <w:rPr>
          <w:rStyle w:val="kursiv"/>
        </w:rPr>
        <w:t>tollvarenr</w:t>
      </w:r>
      <w:proofErr w:type="spellEnd"/>
      <w:r w:rsidRPr="00362308">
        <w:rPr>
          <w:rStyle w:val="kursiv"/>
        </w:rPr>
        <w:t>. 0701, 0712 og 1105. For at markedsaktørene skal få tid til å tilpasse seg omleggingen, gis regjeringen fullmakt til for 2024 å administrere prosenttollsatsene ned slik at de tilsvarer inntil kronetollnivået.»</w:t>
      </w:r>
    </w:p>
    <w:p w14:paraId="44CB227A"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2024 og forslag til statsbudsjett for 2024, jf. </w:t>
      </w:r>
      <w:proofErr w:type="spellStart"/>
      <w:r w:rsidRPr="00362308">
        <w:t>Innst</w:t>
      </w:r>
      <w:proofErr w:type="spellEnd"/>
      <w:r w:rsidRPr="00362308">
        <w:t xml:space="preserve">. 2 S (2023–2024). Regjeringspartia blei i budsjettforliket med Sosialistisk Venstreparti </w:t>
      </w:r>
      <w:proofErr w:type="spellStart"/>
      <w:r w:rsidRPr="00362308">
        <w:t>einige</w:t>
      </w:r>
      <w:proofErr w:type="spellEnd"/>
      <w:r w:rsidRPr="00362308">
        <w:t xml:space="preserve"> om at omlegginga </w:t>
      </w:r>
      <w:proofErr w:type="spellStart"/>
      <w:r w:rsidRPr="00362308">
        <w:t>frå</w:t>
      </w:r>
      <w:proofErr w:type="spellEnd"/>
      <w:r w:rsidRPr="00362308">
        <w:t xml:space="preserve"> kronetoll til prosenttoll òg skal omfatte potet. Vedtaket blei deretter </w:t>
      </w:r>
      <w:proofErr w:type="spellStart"/>
      <w:r w:rsidRPr="00362308">
        <w:t>følgt</w:t>
      </w:r>
      <w:proofErr w:type="spellEnd"/>
      <w:r w:rsidRPr="00362308">
        <w:t xml:space="preserve"> opp i </w:t>
      </w:r>
      <w:proofErr w:type="spellStart"/>
      <w:r w:rsidRPr="00362308">
        <w:t>Innst</w:t>
      </w:r>
      <w:proofErr w:type="spellEnd"/>
      <w:r w:rsidRPr="00362308">
        <w:t>. 3 S (2023–2024).</w:t>
      </w:r>
    </w:p>
    <w:p w14:paraId="3FF68C45" w14:textId="77777777" w:rsidR="00E10CA5" w:rsidRPr="00362308" w:rsidRDefault="00E10CA5" w:rsidP="00362308">
      <w:pPr>
        <w:pStyle w:val="avsnitt-tittel"/>
      </w:pPr>
      <w:proofErr w:type="spellStart"/>
      <w:r w:rsidRPr="00362308">
        <w:t>Prisane</w:t>
      </w:r>
      <w:proofErr w:type="spellEnd"/>
      <w:r w:rsidRPr="00362308">
        <w:t xml:space="preserve"> på </w:t>
      </w:r>
      <w:proofErr w:type="spellStart"/>
      <w:r w:rsidRPr="00362308">
        <w:t>banktenester</w:t>
      </w:r>
      <w:proofErr w:type="spellEnd"/>
    </w:p>
    <w:p w14:paraId="707006C2" w14:textId="77777777" w:rsidR="00E10CA5" w:rsidRPr="00362308" w:rsidRDefault="00E10CA5" w:rsidP="00362308">
      <w:pPr>
        <w:pStyle w:val="avsnitt-undertittel"/>
      </w:pPr>
      <w:r w:rsidRPr="00362308">
        <w:t>Vedtak nr. 434, 13. desember 2023</w:t>
      </w:r>
    </w:p>
    <w:p w14:paraId="14C03C90" w14:textId="77777777" w:rsidR="00E10CA5" w:rsidRPr="00362308" w:rsidRDefault="00E10CA5" w:rsidP="00362308">
      <w:pPr>
        <w:pStyle w:val="blokksit"/>
        <w:rPr>
          <w:rStyle w:val="kursiv"/>
        </w:rPr>
      </w:pPr>
      <w:r w:rsidRPr="00362308">
        <w:rPr>
          <w:rStyle w:val="kursiv"/>
        </w:rPr>
        <w:t>«Stortinget ber regjeringen i finansmarkedsmeldingen 2024 gjøre rede for konkurransesituasjon og prisene på banktjenester i Norge, og vurdere tiltak som kan styrke konkurransen og bidra til rimeligere tjenester.»</w:t>
      </w:r>
    </w:p>
    <w:p w14:paraId="2DE00BFF"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Representantforslag 6 S (2023–2024), jf. </w:t>
      </w:r>
      <w:proofErr w:type="spellStart"/>
      <w:r w:rsidRPr="00362308">
        <w:t>Innst</w:t>
      </w:r>
      <w:proofErr w:type="spellEnd"/>
      <w:r w:rsidRPr="00362308">
        <w:t xml:space="preserve">. 156 S (2023–2024). Departementet ser det slik at vedtaket er </w:t>
      </w:r>
      <w:proofErr w:type="spellStart"/>
      <w:r w:rsidRPr="00362308">
        <w:t>følgt</w:t>
      </w:r>
      <w:proofErr w:type="spellEnd"/>
      <w:r w:rsidRPr="00362308">
        <w:t xml:space="preserve"> opp gjennom omtale i Meld. St. 23 (2023–2024) </w:t>
      </w:r>
      <w:r w:rsidRPr="00362308">
        <w:rPr>
          <w:rStyle w:val="kursiv"/>
        </w:rPr>
        <w:t>Finansmarkedsmeldingen 2024</w:t>
      </w:r>
      <w:r w:rsidRPr="00362308">
        <w:t xml:space="preserve"> kapittel 3.</w:t>
      </w:r>
    </w:p>
    <w:p w14:paraId="07390B82" w14:textId="77777777" w:rsidR="00E10CA5" w:rsidRPr="00362308" w:rsidRDefault="00E10CA5" w:rsidP="00362308">
      <w:pPr>
        <w:pStyle w:val="avsnitt-tittel"/>
      </w:pPr>
      <w:r w:rsidRPr="00362308">
        <w:t>Avgift på avfallsforbrenning og fjernvarme</w:t>
      </w:r>
    </w:p>
    <w:p w14:paraId="327B33D9" w14:textId="77777777" w:rsidR="00E10CA5" w:rsidRPr="00362308" w:rsidRDefault="00E10CA5" w:rsidP="00362308">
      <w:pPr>
        <w:pStyle w:val="avsnitt-undertittel"/>
      </w:pPr>
      <w:r w:rsidRPr="00362308">
        <w:t>Vedtak nr. 514, 7. mars 2024</w:t>
      </w:r>
    </w:p>
    <w:p w14:paraId="3B80D975" w14:textId="77777777" w:rsidR="00E10CA5" w:rsidRPr="00362308" w:rsidRDefault="00E10CA5" w:rsidP="00362308">
      <w:pPr>
        <w:pStyle w:val="blokksit"/>
        <w:rPr>
          <w:rStyle w:val="kursiv"/>
        </w:rPr>
      </w:pPr>
      <w:r w:rsidRPr="00362308">
        <w:rPr>
          <w:rStyle w:val="kursiv"/>
        </w:rPr>
        <w:t>«Anmodningsvedtak 514 om å redusere søppeleksporten – forslag om en avgift på alt restavfall også det som sendes ut av landet»</w:t>
      </w:r>
    </w:p>
    <w:p w14:paraId="59233E3C"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Dokument 8:34 S (2023–2024, jf. </w:t>
      </w:r>
      <w:proofErr w:type="spellStart"/>
      <w:r w:rsidRPr="00362308">
        <w:t>Innst</w:t>
      </w:r>
      <w:proofErr w:type="spellEnd"/>
      <w:r w:rsidRPr="00362308">
        <w:t xml:space="preserve">. 205 S (2023–2024). Departementet ser det slik at vedtaket er </w:t>
      </w:r>
      <w:proofErr w:type="spellStart"/>
      <w:r w:rsidRPr="00362308">
        <w:t>følgt</w:t>
      </w:r>
      <w:proofErr w:type="spellEnd"/>
      <w:r w:rsidRPr="00362308">
        <w:t xml:space="preserve"> opp gjennom omtale i </w:t>
      </w:r>
      <w:proofErr w:type="spellStart"/>
      <w:r w:rsidRPr="00362308">
        <w:t>Prop</w:t>
      </w:r>
      <w:proofErr w:type="spellEnd"/>
      <w:r w:rsidRPr="00362308">
        <w:t xml:space="preserve">. 1 LS (2024–2025), </w:t>
      </w:r>
      <w:proofErr w:type="spellStart"/>
      <w:r w:rsidRPr="00362308">
        <w:t>kap</w:t>
      </w:r>
      <w:proofErr w:type="spellEnd"/>
      <w:r w:rsidRPr="00362308">
        <w:t xml:space="preserve"> 19.</w:t>
      </w:r>
    </w:p>
    <w:p w14:paraId="381770BE" w14:textId="77777777" w:rsidR="00E10CA5" w:rsidRPr="00362308" w:rsidRDefault="00E10CA5" w:rsidP="00362308">
      <w:pPr>
        <w:pStyle w:val="avsnitt-tittel"/>
      </w:pPr>
      <w:r w:rsidRPr="00362308">
        <w:lastRenderedPageBreak/>
        <w:t xml:space="preserve">Register over reelle </w:t>
      </w:r>
      <w:proofErr w:type="spellStart"/>
      <w:r w:rsidRPr="00362308">
        <w:t>rettshavarar</w:t>
      </w:r>
      <w:proofErr w:type="spellEnd"/>
    </w:p>
    <w:p w14:paraId="764D06E8" w14:textId="77777777" w:rsidR="00E10CA5" w:rsidRPr="00362308" w:rsidRDefault="00E10CA5" w:rsidP="00362308">
      <w:pPr>
        <w:pStyle w:val="avsnitt-undertittel"/>
      </w:pPr>
      <w:r w:rsidRPr="00362308">
        <w:t>Vedtak nr. 522, 14. mars 2024</w:t>
      </w:r>
    </w:p>
    <w:p w14:paraId="040EE2FA" w14:textId="77777777" w:rsidR="00E10CA5" w:rsidRPr="00362308" w:rsidRDefault="00E10CA5" w:rsidP="00362308">
      <w:pPr>
        <w:pStyle w:val="blokksit"/>
        <w:rPr>
          <w:rStyle w:val="kursiv"/>
        </w:rPr>
      </w:pPr>
      <w:r w:rsidRPr="00362308">
        <w:rPr>
          <w:rStyle w:val="kursiv"/>
        </w:rPr>
        <w:t>«Stortinget ber regjeringen raskest mulig sluttføre arbeidet med et utvidet register over reelle rettighetshavere.»</w:t>
      </w:r>
    </w:p>
    <w:p w14:paraId="4A264B7D"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Dokument 8:11 S (2023–2024), jf. </w:t>
      </w:r>
      <w:proofErr w:type="spellStart"/>
      <w:r w:rsidRPr="00362308">
        <w:t>Innst</w:t>
      </w:r>
      <w:proofErr w:type="spellEnd"/>
      <w:r w:rsidRPr="00362308">
        <w:t xml:space="preserve">. 211 S (2023–2024). Register over reelle </w:t>
      </w:r>
      <w:proofErr w:type="spellStart"/>
      <w:r w:rsidRPr="00362308">
        <w:t>rettshavarar</w:t>
      </w:r>
      <w:proofErr w:type="spellEnd"/>
      <w:r w:rsidRPr="00362308">
        <w:t xml:space="preserve"> blir </w:t>
      </w:r>
      <w:proofErr w:type="spellStart"/>
      <w:r w:rsidRPr="00362308">
        <w:t>opna</w:t>
      </w:r>
      <w:proofErr w:type="spellEnd"/>
      <w:r w:rsidRPr="00362308">
        <w:t xml:space="preserve"> for registrering av </w:t>
      </w:r>
      <w:proofErr w:type="spellStart"/>
      <w:r w:rsidRPr="00362308">
        <w:t>opplysningar</w:t>
      </w:r>
      <w:proofErr w:type="spellEnd"/>
      <w:r w:rsidRPr="00362308">
        <w:t xml:space="preserve"> 1. oktober 2024. Departementet ser det slik at vedtaket er </w:t>
      </w:r>
      <w:proofErr w:type="spellStart"/>
      <w:r w:rsidRPr="00362308">
        <w:t>følgt</w:t>
      </w:r>
      <w:proofErr w:type="spellEnd"/>
      <w:r w:rsidRPr="00362308">
        <w:t xml:space="preserve"> opp gjennom dette.</w:t>
      </w:r>
    </w:p>
    <w:p w14:paraId="3A2ADCDE" w14:textId="77777777" w:rsidR="00E10CA5" w:rsidRPr="00362308" w:rsidRDefault="00E10CA5" w:rsidP="00362308">
      <w:pPr>
        <w:pStyle w:val="avsnitt-tittel"/>
      </w:pPr>
      <w:r w:rsidRPr="00362308">
        <w:t xml:space="preserve">Situasjonen i </w:t>
      </w:r>
      <w:proofErr w:type="spellStart"/>
      <w:r w:rsidRPr="00362308">
        <w:t>byggje</w:t>
      </w:r>
      <w:proofErr w:type="spellEnd"/>
      <w:r w:rsidRPr="00362308">
        <w:t>- og anleggsnæringa</w:t>
      </w:r>
    </w:p>
    <w:p w14:paraId="1967FE0D" w14:textId="77777777" w:rsidR="00E10CA5" w:rsidRPr="00362308" w:rsidRDefault="00E10CA5" w:rsidP="00362308">
      <w:pPr>
        <w:pStyle w:val="avsnitt-undertittel"/>
      </w:pPr>
      <w:r w:rsidRPr="00362308">
        <w:t>Vedtak nr. 530, 19. mars 2024</w:t>
      </w:r>
    </w:p>
    <w:p w14:paraId="458A048D" w14:textId="77777777" w:rsidR="00E10CA5" w:rsidRPr="00362308" w:rsidRDefault="00E10CA5" w:rsidP="00362308">
      <w:pPr>
        <w:pStyle w:val="blokksit"/>
        <w:rPr>
          <w:rStyle w:val="kursiv"/>
        </w:rPr>
      </w:pPr>
      <w:r w:rsidRPr="00362308">
        <w:rPr>
          <w:rStyle w:val="kursiv"/>
        </w:rPr>
        <w:t xml:space="preserve">«Stortinget ber regjeringen innen fremleggelsen av revidert nasjonalbudsjett for 2024 gjøre en analyse av utviklingen i </w:t>
      </w:r>
      <w:proofErr w:type="spellStart"/>
      <w:r w:rsidRPr="00362308">
        <w:rPr>
          <w:rStyle w:val="kursiv"/>
        </w:rPr>
        <w:t>byggebransjen</w:t>
      </w:r>
      <w:proofErr w:type="spellEnd"/>
      <w:r w:rsidRPr="00362308">
        <w:rPr>
          <w:rStyle w:val="kursiv"/>
        </w:rPr>
        <w:t xml:space="preserve"> for å kartlegge hvilke tiltak som kan være nødvendige for å øke aktiviteten i næringen»</w:t>
      </w:r>
    </w:p>
    <w:p w14:paraId="5ADD682B"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Representantforslag 59 S (2023–2024), </w:t>
      </w:r>
      <w:proofErr w:type="spellStart"/>
      <w:r w:rsidRPr="00362308">
        <w:t>Innst</w:t>
      </w:r>
      <w:proofErr w:type="spellEnd"/>
      <w:r w:rsidRPr="00362308">
        <w:t xml:space="preserve">. 221 S (2023–2024). Departementet </w:t>
      </w:r>
      <w:proofErr w:type="spellStart"/>
      <w:r w:rsidRPr="00362308">
        <w:t>legg</w:t>
      </w:r>
      <w:proofErr w:type="spellEnd"/>
      <w:r w:rsidRPr="00362308">
        <w:t xml:space="preserve"> til grunn at vedtaket er </w:t>
      </w:r>
      <w:proofErr w:type="spellStart"/>
      <w:r w:rsidRPr="00362308">
        <w:t>følgt</w:t>
      </w:r>
      <w:proofErr w:type="spellEnd"/>
      <w:r w:rsidRPr="00362308">
        <w:t xml:space="preserve"> opp gjennom omtale i Meld. St. 2 (2023–2024) </w:t>
      </w:r>
      <w:r w:rsidRPr="00362308">
        <w:rPr>
          <w:rStyle w:val="kursiv"/>
        </w:rPr>
        <w:t>Revidert nasjonalbudsjett 2024</w:t>
      </w:r>
      <w:r w:rsidRPr="00362308">
        <w:t>, kap. 2 boks 2.2.</w:t>
      </w:r>
    </w:p>
    <w:p w14:paraId="7AF21661" w14:textId="77777777" w:rsidR="00E10CA5" w:rsidRPr="00362308" w:rsidRDefault="00E10CA5" w:rsidP="00362308">
      <w:pPr>
        <w:pStyle w:val="avsnitt-tittel"/>
      </w:pPr>
      <w:r w:rsidRPr="00362308">
        <w:t xml:space="preserve">Skatt på sal av </w:t>
      </w:r>
      <w:proofErr w:type="spellStart"/>
      <w:r w:rsidRPr="00362308">
        <w:t>overskotsstraum</w:t>
      </w:r>
      <w:proofErr w:type="spellEnd"/>
      <w:r w:rsidRPr="00362308">
        <w:t xml:space="preserve"> </w:t>
      </w:r>
      <w:proofErr w:type="spellStart"/>
      <w:r w:rsidRPr="00362308">
        <w:t>frå</w:t>
      </w:r>
      <w:proofErr w:type="spellEnd"/>
      <w:r w:rsidRPr="00362308">
        <w:t xml:space="preserve"> private </w:t>
      </w:r>
      <w:proofErr w:type="spellStart"/>
      <w:r w:rsidRPr="00362308">
        <w:t>bustadar</w:t>
      </w:r>
      <w:proofErr w:type="spellEnd"/>
    </w:p>
    <w:p w14:paraId="3451827F" w14:textId="77777777" w:rsidR="00E10CA5" w:rsidRPr="00362308" w:rsidRDefault="00E10CA5" w:rsidP="00362308">
      <w:pPr>
        <w:pStyle w:val="avsnitt-undertittel"/>
      </w:pPr>
      <w:r w:rsidRPr="00362308">
        <w:t>Vedtak nr. 541, 21. mars 2024</w:t>
      </w:r>
    </w:p>
    <w:p w14:paraId="36081456" w14:textId="77777777" w:rsidR="00E10CA5" w:rsidRPr="00362308" w:rsidRDefault="00E10CA5" w:rsidP="00362308">
      <w:pPr>
        <w:pStyle w:val="blokksit"/>
        <w:rPr>
          <w:rStyle w:val="kursiv"/>
        </w:rPr>
      </w:pPr>
      <w:r w:rsidRPr="00362308">
        <w:rPr>
          <w:rStyle w:val="kursiv"/>
        </w:rPr>
        <w:t>«Stortinget ber regjeringen utrede og legge frem forslag om særregler som gir et skattefritak for salg av overskuddsstrøm fra private boliger.»</w:t>
      </w:r>
    </w:p>
    <w:p w14:paraId="6F00E4AE"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Representantforslag 68 S (2023–2024), jf. </w:t>
      </w:r>
      <w:proofErr w:type="spellStart"/>
      <w:r w:rsidRPr="00362308">
        <w:t>Innst</w:t>
      </w:r>
      <w:proofErr w:type="spellEnd"/>
      <w:r w:rsidRPr="00362308">
        <w:t xml:space="preserve">. 222 S (2023–2024). Departementet </w:t>
      </w:r>
      <w:proofErr w:type="spellStart"/>
      <w:r w:rsidRPr="00362308">
        <w:t>legg</w:t>
      </w:r>
      <w:proofErr w:type="spellEnd"/>
      <w:r w:rsidRPr="00362308">
        <w:t xml:space="preserve"> til grunn at vedtaket er </w:t>
      </w:r>
      <w:proofErr w:type="spellStart"/>
      <w:r w:rsidRPr="00362308">
        <w:t>følgt</w:t>
      </w:r>
      <w:proofErr w:type="spellEnd"/>
      <w:r w:rsidRPr="00362308">
        <w:t xml:space="preserve"> opp gjennom forslag i </w:t>
      </w:r>
      <w:proofErr w:type="spellStart"/>
      <w:r w:rsidRPr="00362308">
        <w:t>Prop</w:t>
      </w:r>
      <w:proofErr w:type="spellEnd"/>
      <w:r w:rsidRPr="00362308">
        <w:t>. 1 LS (2024–2025), kapittel 3.</w:t>
      </w:r>
    </w:p>
    <w:p w14:paraId="1051E552" w14:textId="77777777" w:rsidR="00E10CA5" w:rsidRPr="00362308" w:rsidRDefault="00E10CA5" w:rsidP="00362308">
      <w:pPr>
        <w:pStyle w:val="avsnitt-tittel"/>
      </w:pPr>
      <w:r w:rsidRPr="00362308">
        <w:t>Ny fakturaordning</w:t>
      </w:r>
    </w:p>
    <w:p w14:paraId="30D722E1" w14:textId="77777777" w:rsidR="00E10CA5" w:rsidRPr="00362308" w:rsidRDefault="00E10CA5" w:rsidP="00362308">
      <w:pPr>
        <w:pStyle w:val="avsnitt-undertittel"/>
      </w:pPr>
      <w:r w:rsidRPr="00362308">
        <w:t>Vedtak nr. 752, 12. juni 2024</w:t>
      </w:r>
    </w:p>
    <w:p w14:paraId="4861CC08" w14:textId="77777777" w:rsidR="00E10CA5" w:rsidRPr="00362308" w:rsidRDefault="00E10CA5" w:rsidP="00362308">
      <w:pPr>
        <w:pStyle w:val="blokksit"/>
        <w:rPr>
          <w:rStyle w:val="kursiv"/>
        </w:rPr>
      </w:pPr>
      <w:r w:rsidRPr="00362308">
        <w:rPr>
          <w:rStyle w:val="kursiv"/>
        </w:rPr>
        <w:t>«Stortinget ber regjeringen utrede en fakturaordning med QR-kode etter inspirasjon fra andre europeiske land, og komme tilbake til Stortinget senest innen revidert nasjonalbudsjett for 2025»</w:t>
      </w:r>
    </w:p>
    <w:p w14:paraId="6ADD34E2" w14:textId="77777777" w:rsidR="00E10CA5" w:rsidRPr="00362308" w:rsidRDefault="00E10CA5" w:rsidP="00362308">
      <w:r w:rsidRPr="00362308">
        <w:t xml:space="preserve">Vedtaket blei gjort 12. juni 2024 i </w:t>
      </w:r>
      <w:proofErr w:type="spellStart"/>
      <w:r w:rsidRPr="00362308">
        <w:t>medhald</w:t>
      </w:r>
      <w:proofErr w:type="spellEnd"/>
      <w:r w:rsidRPr="00362308">
        <w:t xml:space="preserve"> av Stortingets forretningsorden § 14, nr. 8, bokstav b samstundes med </w:t>
      </w:r>
      <w:proofErr w:type="spellStart"/>
      <w:r w:rsidRPr="00362308">
        <w:t>behandlinga</w:t>
      </w:r>
      <w:proofErr w:type="spellEnd"/>
      <w:r w:rsidRPr="00362308">
        <w:t xml:space="preserve"> av Meld. St. 15 (2023–2024), jf. </w:t>
      </w:r>
      <w:proofErr w:type="spellStart"/>
      <w:r w:rsidRPr="00362308">
        <w:t>Innst</w:t>
      </w:r>
      <w:proofErr w:type="spellEnd"/>
      <w:r w:rsidRPr="00362308">
        <w:t xml:space="preserve">. 412 S (2023–2024). Departementet vil vurdere korleis vedtaket skal </w:t>
      </w:r>
      <w:proofErr w:type="spellStart"/>
      <w:r w:rsidRPr="00362308">
        <w:t>følgjast</w:t>
      </w:r>
      <w:proofErr w:type="spellEnd"/>
      <w:r w:rsidRPr="00362308">
        <w:t xml:space="preserve"> opp, mellom anna på grunnlag av </w:t>
      </w:r>
      <w:proofErr w:type="spellStart"/>
      <w:r w:rsidRPr="00362308">
        <w:t>vurderingar</w:t>
      </w:r>
      <w:proofErr w:type="spellEnd"/>
      <w:r w:rsidRPr="00362308">
        <w:t xml:space="preserve"> </w:t>
      </w:r>
      <w:proofErr w:type="spellStart"/>
      <w:r w:rsidRPr="00362308">
        <w:t>frå</w:t>
      </w:r>
      <w:proofErr w:type="spellEnd"/>
      <w:r w:rsidRPr="00362308">
        <w:t xml:space="preserve"> Skattedirektoratet.</w:t>
      </w:r>
    </w:p>
    <w:p w14:paraId="4342A41C" w14:textId="77777777" w:rsidR="00E10CA5" w:rsidRPr="00362308" w:rsidRDefault="00E10CA5" w:rsidP="00362308">
      <w:pPr>
        <w:pStyle w:val="avsnitt-tittel"/>
      </w:pPr>
      <w:r w:rsidRPr="00362308">
        <w:lastRenderedPageBreak/>
        <w:t xml:space="preserve">Elektronisk førehandsdeklarering av </w:t>
      </w:r>
      <w:proofErr w:type="spellStart"/>
      <w:r w:rsidRPr="00362308">
        <w:t>kontantar</w:t>
      </w:r>
      <w:proofErr w:type="spellEnd"/>
      <w:r w:rsidRPr="00362308">
        <w:t xml:space="preserve"> mv. ved inn- og utreise, og krav om å opplyse om kvar </w:t>
      </w:r>
      <w:proofErr w:type="spellStart"/>
      <w:r w:rsidRPr="00362308">
        <w:t>pengane</w:t>
      </w:r>
      <w:proofErr w:type="spellEnd"/>
      <w:r w:rsidRPr="00362308">
        <w:t xml:space="preserve"> kjem </w:t>
      </w:r>
      <w:proofErr w:type="spellStart"/>
      <w:r w:rsidRPr="00362308">
        <w:t>frå</w:t>
      </w:r>
      <w:proofErr w:type="spellEnd"/>
    </w:p>
    <w:p w14:paraId="6E9E9020" w14:textId="77777777" w:rsidR="00E10CA5" w:rsidRPr="00362308" w:rsidRDefault="00E10CA5" w:rsidP="00362308">
      <w:pPr>
        <w:pStyle w:val="avsnitt-undertittel"/>
      </w:pPr>
      <w:r w:rsidRPr="00362308">
        <w:t>Vedtak nr. 753, 12. juni 2024</w:t>
      </w:r>
    </w:p>
    <w:p w14:paraId="540C002E" w14:textId="77777777" w:rsidR="00E10CA5" w:rsidRPr="00362308" w:rsidRDefault="00E10CA5" w:rsidP="00362308">
      <w:pPr>
        <w:pStyle w:val="blokksit"/>
        <w:rPr>
          <w:rStyle w:val="kursiv"/>
        </w:rPr>
      </w:pPr>
      <w:r w:rsidRPr="00362308">
        <w:rPr>
          <w:rStyle w:val="kursiv"/>
        </w:rPr>
        <w:t>«Stortinget ber regjeringen stille krav om elektronisk forhåndsdeklarering av større pengeverdier som skal fraktes inn og ut av landet, samt innføre krav om å opplyse om pengenes opprinnelse, og komme tilbake til Stortinget om dette innen revidert nasjonalbudsjett for 2025.»</w:t>
      </w:r>
    </w:p>
    <w:p w14:paraId="6B6FB58E" w14:textId="77777777" w:rsidR="00E10CA5" w:rsidRPr="00362308" w:rsidRDefault="00E10CA5" w:rsidP="00362308">
      <w:r w:rsidRPr="00362308">
        <w:t xml:space="preserve">Vedtaket blei gjort 12. juni 2024 i </w:t>
      </w:r>
      <w:proofErr w:type="spellStart"/>
      <w:r w:rsidRPr="00362308">
        <w:t>medhald</w:t>
      </w:r>
      <w:proofErr w:type="spellEnd"/>
      <w:r w:rsidRPr="00362308">
        <w:t xml:space="preserve"> av Stortingets forretningsorden § 14, nr. 8, bokstav b samstundes med </w:t>
      </w:r>
      <w:proofErr w:type="spellStart"/>
      <w:r w:rsidRPr="00362308">
        <w:t>behandlinga</w:t>
      </w:r>
      <w:proofErr w:type="spellEnd"/>
      <w:r w:rsidRPr="00362308">
        <w:t xml:space="preserve"> av Meld. St. 15 (2023–2024), jf. </w:t>
      </w:r>
      <w:proofErr w:type="spellStart"/>
      <w:r w:rsidRPr="00362308">
        <w:t>Innst</w:t>
      </w:r>
      <w:proofErr w:type="spellEnd"/>
      <w:r w:rsidRPr="00362308">
        <w:t xml:space="preserve">. 412 S (2023–2024). Departementet vil vurdere korleis vedtaket skal </w:t>
      </w:r>
      <w:proofErr w:type="spellStart"/>
      <w:r w:rsidRPr="00362308">
        <w:t>følgjast</w:t>
      </w:r>
      <w:proofErr w:type="spellEnd"/>
      <w:r w:rsidRPr="00362308">
        <w:t xml:space="preserve"> opp.</w:t>
      </w:r>
    </w:p>
    <w:p w14:paraId="3795086A" w14:textId="77777777" w:rsidR="00E10CA5" w:rsidRPr="00362308" w:rsidRDefault="00E10CA5" w:rsidP="00362308">
      <w:pPr>
        <w:pStyle w:val="avsnitt-tittel"/>
      </w:pPr>
      <w:proofErr w:type="spellStart"/>
      <w:r w:rsidRPr="00362308">
        <w:t>Eigedomsmeklarar</w:t>
      </w:r>
      <w:proofErr w:type="spellEnd"/>
      <w:r w:rsidRPr="00362308">
        <w:t xml:space="preserve"> sin </w:t>
      </w:r>
      <w:proofErr w:type="spellStart"/>
      <w:r w:rsidRPr="00362308">
        <w:t>tilgjenge</w:t>
      </w:r>
      <w:proofErr w:type="spellEnd"/>
      <w:r w:rsidRPr="00362308">
        <w:t xml:space="preserve"> til </w:t>
      </w:r>
      <w:proofErr w:type="spellStart"/>
      <w:r w:rsidRPr="00362308">
        <w:t>offentlege</w:t>
      </w:r>
      <w:proofErr w:type="spellEnd"/>
      <w:r w:rsidRPr="00362308">
        <w:t xml:space="preserve"> </w:t>
      </w:r>
      <w:proofErr w:type="spellStart"/>
      <w:r w:rsidRPr="00362308">
        <w:t>databasar</w:t>
      </w:r>
      <w:proofErr w:type="spellEnd"/>
      <w:r w:rsidRPr="00362308">
        <w:t>, mellom anna folkeregisteret</w:t>
      </w:r>
    </w:p>
    <w:p w14:paraId="6B709FD9" w14:textId="77777777" w:rsidR="00E10CA5" w:rsidRPr="00362308" w:rsidRDefault="00E10CA5" w:rsidP="00362308">
      <w:pPr>
        <w:pStyle w:val="avsnitt-undertittel"/>
      </w:pPr>
      <w:r w:rsidRPr="00362308">
        <w:t>Vedtak nr. 759, 12. juni 2024</w:t>
      </w:r>
    </w:p>
    <w:p w14:paraId="5AB143C3" w14:textId="77777777" w:rsidR="00E10CA5" w:rsidRPr="00362308" w:rsidRDefault="00E10CA5" w:rsidP="00362308">
      <w:pPr>
        <w:pStyle w:val="blokksit"/>
      </w:pPr>
      <w:r w:rsidRPr="00362308">
        <w:rPr>
          <w:rStyle w:val="kursiv"/>
        </w:rPr>
        <w:t>«Stortinget ber regjeringen utrede om eiendomsmeklere bør gis tilgang til offentlige databaser, herunder folkeregisteret.»</w:t>
      </w:r>
    </w:p>
    <w:p w14:paraId="5D817A76" w14:textId="77777777" w:rsidR="00E10CA5" w:rsidRPr="00362308" w:rsidRDefault="00E10CA5" w:rsidP="00362308">
      <w:r w:rsidRPr="00362308">
        <w:t xml:space="preserve">Vedtaket </w:t>
      </w:r>
      <w:proofErr w:type="spellStart"/>
      <w:r w:rsidRPr="00362308">
        <w:t>vart</w:t>
      </w:r>
      <w:proofErr w:type="spellEnd"/>
      <w:r w:rsidRPr="00362308">
        <w:t xml:space="preserve"> gjort ved </w:t>
      </w:r>
      <w:proofErr w:type="spellStart"/>
      <w:r w:rsidRPr="00362308">
        <w:t>behandlinga</w:t>
      </w:r>
      <w:proofErr w:type="spellEnd"/>
      <w:r w:rsidRPr="00362308">
        <w:t xml:space="preserve"> av Meld. St. 15 (2023–2024), jf. </w:t>
      </w:r>
      <w:proofErr w:type="spellStart"/>
      <w:r w:rsidRPr="00362308">
        <w:t>Innst</w:t>
      </w:r>
      <w:proofErr w:type="spellEnd"/>
      <w:r w:rsidRPr="00362308">
        <w:t xml:space="preserve">. 412 S (2023–2024). Departementet vil </w:t>
      </w:r>
      <w:proofErr w:type="spellStart"/>
      <w:r w:rsidRPr="00362308">
        <w:t>kome</w:t>
      </w:r>
      <w:proofErr w:type="spellEnd"/>
      <w:r w:rsidRPr="00362308">
        <w:t xml:space="preserve"> tilbake til Stortinget om oppmodingsvedtaket ved </w:t>
      </w:r>
      <w:proofErr w:type="spellStart"/>
      <w:r w:rsidRPr="00362308">
        <w:t>eit</w:t>
      </w:r>
      <w:proofErr w:type="spellEnd"/>
      <w:r w:rsidRPr="00362308">
        <w:t xml:space="preserve"> </w:t>
      </w:r>
      <w:proofErr w:type="spellStart"/>
      <w:r w:rsidRPr="00362308">
        <w:t>passande</w:t>
      </w:r>
      <w:proofErr w:type="spellEnd"/>
      <w:r w:rsidRPr="00362308">
        <w:t xml:space="preserve"> høve.</w:t>
      </w:r>
    </w:p>
    <w:p w14:paraId="4B43ECEA" w14:textId="77777777" w:rsidR="00E10CA5" w:rsidRPr="00362308" w:rsidRDefault="00E10CA5" w:rsidP="00362308">
      <w:pPr>
        <w:pStyle w:val="avsnitt-tittel"/>
      </w:pPr>
      <w:r w:rsidRPr="00362308">
        <w:t xml:space="preserve">Utveksling av informasjon mellom </w:t>
      </w:r>
      <w:proofErr w:type="spellStart"/>
      <w:r w:rsidRPr="00362308">
        <w:t>eigedomsmeklarar</w:t>
      </w:r>
      <w:proofErr w:type="spellEnd"/>
      <w:r w:rsidRPr="00362308">
        <w:t xml:space="preserve"> og </w:t>
      </w:r>
      <w:proofErr w:type="spellStart"/>
      <w:r w:rsidRPr="00362308">
        <w:t>bankar</w:t>
      </w:r>
      <w:proofErr w:type="spellEnd"/>
      <w:r w:rsidRPr="00362308">
        <w:t xml:space="preserve"> om </w:t>
      </w:r>
      <w:proofErr w:type="spellStart"/>
      <w:r w:rsidRPr="00362308">
        <w:t>mistenkelege</w:t>
      </w:r>
      <w:proofErr w:type="spellEnd"/>
      <w:r w:rsidRPr="00362308">
        <w:t xml:space="preserve"> forhold</w:t>
      </w:r>
    </w:p>
    <w:p w14:paraId="07E4A401" w14:textId="77777777" w:rsidR="00E10CA5" w:rsidRPr="00362308" w:rsidRDefault="00E10CA5" w:rsidP="00362308">
      <w:pPr>
        <w:pStyle w:val="avsnitt-undertittel"/>
      </w:pPr>
      <w:r w:rsidRPr="00362308">
        <w:t>Vedtak nr. 760, 12. juni 2024</w:t>
      </w:r>
    </w:p>
    <w:p w14:paraId="6974696B" w14:textId="77777777" w:rsidR="00E10CA5" w:rsidRPr="00362308" w:rsidRDefault="00E10CA5" w:rsidP="00362308">
      <w:pPr>
        <w:pStyle w:val="blokksit"/>
        <w:rPr>
          <w:rStyle w:val="kursiv"/>
        </w:rPr>
      </w:pPr>
      <w:r w:rsidRPr="00362308">
        <w:rPr>
          <w:rStyle w:val="kursiv"/>
        </w:rPr>
        <w:t>«Stortinget ber regjeringen utrede om eiendomsmeklere bør gis rett til å utveksle informasjon med banker om mistenkelige forhold.»</w:t>
      </w:r>
    </w:p>
    <w:p w14:paraId="31FD0A69"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Meld. St. 15 (2023–2024), jf. </w:t>
      </w:r>
      <w:proofErr w:type="spellStart"/>
      <w:r w:rsidRPr="00362308">
        <w:t>Innst</w:t>
      </w:r>
      <w:proofErr w:type="spellEnd"/>
      <w:r w:rsidRPr="00362308">
        <w:t xml:space="preserve">. 412 S (2023–2024). Regjeringa tar, som varsla i Meld. St. 15 (2023–2024), sikte på å </w:t>
      </w:r>
      <w:proofErr w:type="spellStart"/>
      <w:r w:rsidRPr="00362308">
        <w:t>setje</w:t>
      </w:r>
      <w:proofErr w:type="spellEnd"/>
      <w:r w:rsidRPr="00362308">
        <w:t xml:space="preserve"> ned ei arbeidsgruppe for å vurdere gjennomføringa av den nye antikvitvaskingspakka, som blei vedtatt i EU i juni 2024 og som inkluderer </w:t>
      </w:r>
      <w:proofErr w:type="spellStart"/>
      <w:r w:rsidRPr="00362308">
        <w:t>reglar</w:t>
      </w:r>
      <w:proofErr w:type="spellEnd"/>
      <w:r w:rsidRPr="00362308">
        <w:t xml:space="preserve"> om deling av informasjon.</w:t>
      </w:r>
    </w:p>
    <w:p w14:paraId="53851E22" w14:textId="77777777" w:rsidR="00E10CA5" w:rsidRPr="00362308" w:rsidRDefault="00E10CA5" w:rsidP="00362308">
      <w:pPr>
        <w:pStyle w:val="avsnitt-tittel"/>
      </w:pPr>
      <w:r w:rsidRPr="00362308">
        <w:t>Utvide opsjonsskatteordninga for oppstarts- og vekstselskap</w:t>
      </w:r>
    </w:p>
    <w:p w14:paraId="34E1DCD6" w14:textId="77777777" w:rsidR="00E10CA5" w:rsidRPr="00362308" w:rsidRDefault="00E10CA5" w:rsidP="00362308">
      <w:pPr>
        <w:pStyle w:val="avsnitt-undertittel"/>
      </w:pPr>
      <w:r w:rsidRPr="00362308">
        <w:t>Vedtak nr. 800, 17. juni 2024</w:t>
      </w:r>
    </w:p>
    <w:p w14:paraId="57E1D974" w14:textId="77777777" w:rsidR="00E10CA5" w:rsidRPr="00362308" w:rsidRDefault="00E10CA5" w:rsidP="00362308">
      <w:pPr>
        <w:pStyle w:val="blokksit"/>
        <w:rPr>
          <w:rStyle w:val="kursiv"/>
        </w:rPr>
      </w:pPr>
      <w:r w:rsidRPr="00362308">
        <w:rPr>
          <w:rStyle w:val="kursiv"/>
        </w:rPr>
        <w:t>«Stortinget ber regjeringen i forbindelse med statsbudsjettet for 2025 foreslå endringer i opsjonsskatteregelverket, slik at vilkårene for å benytte ordningen utvides til å omfatte bedrifter som har inntil 150 ansatte, ikke er eldre enn 12 år, og som har en balansesum på inntil 200 mill. kroner.»</w:t>
      </w:r>
    </w:p>
    <w:p w14:paraId="0E601D92" w14:textId="77777777" w:rsidR="00E10CA5" w:rsidRPr="00362308" w:rsidRDefault="00E10CA5" w:rsidP="00362308">
      <w:r w:rsidRPr="00362308">
        <w:t xml:space="preserve">Vedtaket blei gjort 17. juni 2024, i samband med behandling av Dokument 8:135 S (2023–2024). Regjeringa følgjer opp vedtaket i </w:t>
      </w:r>
      <w:proofErr w:type="spellStart"/>
      <w:r w:rsidRPr="00362308">
        <w:t>Prop</w:t>
      </w:r>
      <w:proofErr w:type="spellEnd"/>
      <w:r w:rsidRPr="00362308">
        <w:t xml:space="preserve">. 1 LS (2024–2025) og ved å notifisere endringa </w:t>
      </w:r>
      <w:r w:rsidRPr="00362308">
        <w:lastRenderedPageBreak/>
        <w:t xml:space="preserve">til ESA. Departementet </w:t>
      </w:r>
      <w:proofErr w:type="spellStart"/>
      <w:r w:rsidRPr="00362308">
        <w:t>legg</w:t>
      </w:r>
      <w:proofErr w:type="spellEnd"/>
      <w:r w:rsidRPr="00362308">
        <w:t xml:space="preserve"> til grunn at vedtaket er </w:t>
      </w:r>
      <w:proofErr w:type="spellStart"/>
      <w:r w:rsidRPr="00362308">
        <w:t>følgt</w:t>
      </w:r>
      <w:proofErr w:type="spellEnd"/>
      <w:r w:rsidRPr="00362308">
        <w:t xml:space="preserve"> opp gjennom omtale i </w:t>
      </w:r>
      <w:proofErr w:type="spellStart"/>
      <w:r w:rsidRPr="00362308">
        <w:t>Prop</w:t>
      </w:r>
      <w:proofErr w:type="spellEnd"/>
      <w:r w:rsidRPr="00362308">
        <w:t>. 1 LS (2024–2025), kapittel 3.</w:t>
      </w:r>
    </w:p>
    <w:p w14:paraId="185B2922" w14:textId="77777777" w:rsidR="00E10CA5" w:rsidRPr="00362308" w:rsidRDefault="00E10CA5" w:rsidP="00362308">
      <w:pPr>
        <w:pStyle w:val="avsnitt-tittel"/>
      </w:pPr>
      <w:proofErr w:type="spellStart"/>
      <w:r w:rsidRPr="00362308">
        <w:t>Eigedomsskatt</w:t>
      </w:r>
      <w:proofErr w:type="spellEnd"/>
      <w:r w:rsidRPr="00362308">
        <w:t xml:space="preserve"> – differensierte </w:t>
      </w:r>
      <w:proofErr w:type="spellStart"/>
      <w:r w:rsidRPr="00362308">
        <w:t>satsar</w:t>
      </w:r>
      <w:proofErr w:type="spellEnd"/>
    </w:p>
    <w:p w14:paraId="7C45AE93" w14:textId="77777777" w:rsidR="00E10CA5" w:rsidRPr="00362308" w:rsidRDefault="00E10CA5" w:rsidP="00362308">
      <w:pPr>
        <w:pStyle w:val="avsnitt-undertittel"/>
      </w:pPr>
      <w:r w:rsidRPr="00362308">
        <w:t>Vedtak nr. 812, 19. juni 2024</w:t>
      </w:r>
    </w:p>
    <w:p w14:paraId="18474A92" w14:textId="77777777" w:rsidR="00E10CA5" w:rsidRPr="00362308" w:rsidRDefault="00E10CA5" w:rsidP="00362308">
      <w:pPr>
        <w:pStyle w:val="blokksit"/>
        <w:rPr>
          <w:rStyle w:val="kursiv"/>
        </w:rPr>
      </w:pPr>
      <w:r w:rsidRPr="00362308">
        <w:rPr>
          <w:rStyle w:val="kursiv"/>
        </w:rPr>
        <w:t>«Stortinget ber regjeringen utrede endringer i regelverket slik at det blir mulig for kommunene å sette ulike skattesatser for sekundær-, fritids- og primærboliger.»</w:t>
      </w:r>
    </w:p>
    <w:p w14:paraId="02047E9C"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102 S (2023–2024) </w:t>
      </w:r>
      <w:r w:rsidRPr="00362308">
        <w:rPr>
          <w:rStyle w:val="kursiv"/>
        </w:rPr>
        <w:t>Kommuneproposisjonen for 2025,</w:t>
      </w:r>
      <w:r w:rsidRPr="00362308">
        <w:t xml:space="preserve"> jf. </w:t>
      </w:r>
      <w:proofErr w:type="spellStart"/>
      <w:r w:rsidRPr="00362308">
        <w:t>Innst</w:t>
      </w:r>
      <w:proofErr w:type="spellEnd"/>
      <w:r w:rsidRPr="00362308">
        <w:t xml:space="preserve">. 440 S (2023–2024). Regjeringa vil vurdere korleis vedtaket skal </w:t>
      </w:r>
      <w:proofErr w:type="spellStart"/>
      <w:r w:rsidRPr="00362308">
        <w:t>følgjast</w:t>
      </w:r>
      <w:proofErr w:type="spellEnd"/>
      <w:r w:rsidRPr="00362308">
        <w:t xml:space="preserve"> opp og vil </w:t>
      </w:r>
      <w:proofErr w:type="spellStart"/>
      <w:r w:rsidRPr="00362308">
        <w:t>kome</w:t>
      </w:r>
      <w:proofErr w:type="spellEnd"/>
      <w:r w:rsidRPr="00362308">
        <w:t xml:space="preserve"> tilbake til Stortinget om saka.</w:t>
      </w:r>
    </w:p>
    <w:p w14:paraId="0179E9A9" w14:textId="77777777" w:rsidR="00E10CA5" w:rsidRPr="00362308" w:rsidRDefault="00E10CA5" w:rsidP="00362308">
      <w:pPr>
        <w:pStyle w:val="avsnitt-tittel"/>
      </w:pPr>
      <w:r w:rsidRPr="00362308">
        <w:t xml:space="preserve">Evaluering av </w:t>
      </w:r>
      <w:proofErr w:type="spellStart"/>
      <w:r w:rsidRPr="00362308">
        <w:t>renteavgrensningsreglane</w:t>
      </w:r>
      <w:proofErr w:type="spellEnd"/>
    </w:p>
    <w:p w14:paraId="3D05BAB5" w14:textId="77777777" w:rsidR="00E10CA5" w:rsidRPr="00362308" w:rsidRDefault="00E10CA5" w:rsidP="00362308">
      <w:pPr>
        <w:pStyle w:val="avsnitt-undertittel"/>
      </w:pPr>
      <w:r w:rsidRPr="00362308">
        <w:t>Vedtak nr. 920, 21. juni 2024</w:t>
      </w:r>
    </w:p>
    <w:p w14:paraId="1FD89914" w14:textId="77777777" w:rsidR="00E10CA5" w:rsidRPr="00362308" w:rsidRDefault="00E10CA5" w:rsidP="00362308">
      <w:pPr>
        <w:pStyle w:val="blokksit"/>
        <w:rPr>
          <w:rStyle w:val="kursiv"/>
        </w:rPr>
      </w:pPr>
      <w:r w:rsidRPr="00362308">
        <w:rPr>
          <w:rStyle w:val="kursiv"/>
        </w:rPr>
        <w:t>«Stortinget ber regjeringen på egnet tidspunkt og senest i 2025 påbegynne en evaluering av hvordan rentebegrensningsreglene har fungert, i tråd med skatteutvalgets anbefalinger. Evalueringen skal inkludere skattemyndighetenes erfaringer og administrative kostnader knyttet til å skulle kontrollere unntaksbestemmelsen i praksis.»</w:t>
      </w:r>
    </w:p>
    <w:p w14:paraId="53754724"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revidert nasjonalbudsjett for 2024, jf. </w:t>
      </w:r>
      <w:proofErr w:type="spellStart"/>
      <w:r w:rsidRPr="00362308">
        <w:t>Innst</w:t>
      </w:r>
      <w:proofErr w:type="spellEnd"/>
      <w:r w:rsidRPr="00362308">
        <w:t xml:space="preserve">. 447 S (2023–2024). Regjeringa vil </w:t>
      </w:r>
      <w:proofErr w:type="spellStart"/>
      <w:r w:rsidRPr="00362308">
        <w:t>følgje</w:t>
      </w:r>
      <w:proofErr w:type="spellEnd"/>
      <w:r w:rsidRPr="00362308">
        <w:t xml:space="preserve"> opp vedtaket og vil </w:t>
      </w:r>
      <w:proofErr w:type="spellStart"/>
      <w:r w:rsidRPr="00362308">
        <w:t>kome</w:t>
      </w:r>
      <w:proofErr w:type="spellEnd"/>
      <w:r w:rsidRPr="00362308">
        <w:t xml:space="preserve"> tilbake til Stortinget ved </w:t>
      </w:r>
      <w:proofErr w:type="spellStart"/>
      <w:r w:rsidRPr="00362308">
        <w:t>eit</w:t>
      </w:r>
      <w:proofErr w:type="spellEnd"/>
      <w:r w:rsidRPr="00362308">
        <w:t xml:space="preserve"> </w:t>
      </w:r>
      <w:proofErr w:type="spellStart"/>
      <w:r w:rsidRPr="00362308">
        <w:t>passande</w:t>
      </w:r>
      <w:proofErr w:type="spellEnd"/>
      <w:r w:rsidRPr="00362308">
        <w:t xml:space="preserve"> høve.</w:t>
      </w:r>
    </w:p>
    <w:p w14:paraId="553716BB" w14:textId="77777777" w:rsidR="00E10CA5" w:rsidRPr="00362308" w:rsidRDefault="00E10CA5" w:rsidP="00362308">
      <w:pPr>
        <w:pStyle w:val="avsnitt-tittel"/>
      </w:pPr>
      <w:r w:rsidRPr="00362308">
        <w:t>Utviding av kjeldeskatt på renter og royalty mv.</w:t>
      </w:r>
    </w:p>
    <w:p w14:paraId="3D6FD7EE" w14:textId="77777777" w:rsidR="00E10CA5" w:rsidRPr="00362308" w:rsidRDefault="00E10CA5" w:rsidP="00362308">
      <w:pPr>
        <w:pStyle w:val="avsnitt-undertittel"/>
      </w:pPr>
      <w:r w:rsidRPr="00362308">
        <w:t>Vedtak nr. 921, 21. juni 2024</w:t>
      </w:r>
    </w:p>
    <w:p w14:paraId="06BB90B1" w14:textId="77777777" w:rsidR="00E10CA5" w:rsidRPr="00362308" w:rsidRDefault="00E10CA5" w:rsidP="00362308">
      <w:pPr>
        <w:pStyle w:val="blokksit"/>
        <w:rPr>
          <w:rStyle w:val="kursiv"/>
        </w:rPr>
      </w:pPr>
      <w:r w:rsidRPr="00362308">
        <w:rPr>
          <w:rStyle w:val="kursiv"/>
        </w:rPr>
        <w:t>«Stortinget ber regjeringen utrede en utvidelse av kildeskatten til også å gjelde betalinger til land som ikke regnes som lavskatteland.»</w:t>
      </w:r>
    </w:p>
    <w:p w14:paraId="64AA97DC"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revidert nasjonalbudsjett for 2024, jf. </w:t>
      </w:r>
      <w:proofErr w:type="spellStart"/>
      <w:r w:rsidRPr="00362308">
        <w:t>Innst</w:t>
      </w:r>
      <w:proofErr w:type="spellEnd"/>
      <w:r w:rsidRPr="00362308">
        <w:t xml:space="preserve">. 447 S (2023–2024). Regjeringa vil greie ut om </w:t>
      </w:r>
      <w:proofErr w:type="spellStart"/>
      <w:r w:rsidRPr="00362308">
        <w:t>ein</w:t>
      </w:r>
      <w:proofErr w:type="spellEnd"/>
      <w:r w:rsidRPr="00362308">
        <w:t xml:space="preserve"> bør utvide kjeldeskatten til òg å gjelde </w:t>
      </w:r>
      <w:proofErr w:type="spellStart"/>
      <w:r w:rsidRPr="00362308">
        <w:t>betalingar</w:t>
      </w:r>
      <w:proofErr w:type="spellEnd"/>
      <w:r w:rsidRPr="00362308">
        <w:t xml:space="preserve"> til land som </w:t>
      </w:r>
      <w:proofErr w:type="spellStart"/>
      <w:r w:rsidRPr="00362308">
        <w:t>ikkje</w:t>
      </w:r>
      <w:proofErr w:type="spellEnd"/>
      <w:r w:rsidRPr="00362308">
        <w:t xml:space="preserve"> </w:t>
      </w:r>
      <w:proofErr w:type="spellStart"/>
      <w:r w:rsidRPr="00362308">
        <w:t>reknast</w:t>
      </w:r>
      <w:proofErr w:type="spellEnd"/>
      <w:r w:rsidRPr="00362308">
        <w:t xml:space="preserve"> som land med låg skatt. </w:t>
      </w:r>
      <w:proofErr w:type="spellStart"/>
      <w:r w:rsidRPr="00362308">
        <w:t>Ein</w:t>
      </w:r>
      <w:proofErr w:type="spellEnd"/>
      <w:r w:rsidRPr="00362308">
        <w:t xml:space="preserve"> tar sikte på å </w:t>
      </w:r>
      <w:proofErr w:type="spellStart"/>
      <w:r w:rsidRPr="00362308">
        <w:t>kome</w:t>
      </w:r>
      <w:proofErr w:type="spellEnd"/>
      <w:r w:rsidRPr="00362308">
        <w:t xml:space="preserve"> tilbake til Stortinget med ei vurdering i 2025.</w:t>
      </w:r>
    </w:p>
    <w:p w14:paraId="7F90D0A6" w14:textId="77777777" w:rsidR="00E10CA5" w:rsidRPr="00362308" w:rsidRDefault="00E10CA5" w:rsidP="00362308">
      <w:pPr>
        <w:pStyle w:val="avsnitt-tittel"/>
      </w:pPr>
      <w:r w:rsidRPr="00362308">
        <w:t xml:space="preserve">Trafikkforsikringsavgift – fritak for lette elektriske </w:t>
      </w:r>
      <w:proofErr w:type="spellStart"/>
      <w:r w:rsidRPr="00362308">
        <w:t>varebilar</w:t>
      </w:r>
      <w:proofErr w:type="spellEnd"/>
    </w:p>
    <w:p w14:paraId="71A16890" w14:textId="77777777" w:rsidR="00E10CA5" w:rsidRPr="00362308" w:rsidRDefault="00E10CA5" w:rsidP="00362308">
      <w:pPr>
        <w:pStyle w:val="avsnitt-undertittel"/>
      </w:pPr>
      <w:r w:rsidRPr="00362308">
        <w:t>Vedtak nr. 922, 21. juni 2024</w:t>
      </w:r>
    </w:p>
    <w:p w14:paraId="58354AAE" w14:textId="77777777" w:rsidR="00E10CA5" w:rsidRPr="00362308" w:rsidRDefault="00E10CA5" w:rsidP="00362308">
      <w:pPr>
        <w:pStyle w:val="blokksit"/>
        <w:rPr>
          <w:rStyle w:val="kursiv"/>
        </w:rPr>
      </w:pPr>
      <w:r w:rsidRPr="00362308">
        <w:rPr>
          <w:rStyle w:val="kursiv"/>
        </w:rPr>
        <w:t>«Stortinget ber regjeringen i forbindelse med statsbudsjettet for 2025 foreslå å gi lette el-varebiler fritak for trafikkforsikringsavgift, med forbehold om notifisering og godkjenning av ESA.»</w:t>
      </w:r>
    </w:p>
    <w:p w14:paraId="0F7EE47C"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103 LS (2023–2024) </w:t>
      </w:r>
      <w:proofErr w:type="spellStart"/>
      <w:r w:rsidRPr="00362308">
        <w:rPr>
          <w:rStyle w:val="kursiv"/>
        </w:rPr>
        <w:t>Endringar</w:t>
      </w:r>
      <w:proofErr w:type="spellEnd"/>
      <w:r w:rsidRPr="00362308">
        <w:rPr>
          <w:rStyle w:val="kursiv"/>
        </w:rPr>
        <w:t xml:space="preserve"> i skatte- og avgiftslovgivinga</w:t>
      </w:r>
      <w:r w:rsidRPr="00362308">
        <w:t xml:space="preserve">, jf. </w:t>
      </w:r>
      <w:proofErr w:type="spellStart"/>
      <w:r w:rsidRPr="00362308">
        <w:t>Innst</w:t>
      </w:r>
      <w:proofErr w:type="spellEnd"/>
      <w:r w:rsidRPr="00362308">
        <w:t xml:space="preserve">. 438 L (2023–2024). Regjeringa vil vurdere korleis vedtaket skal </w:t>
      </w:r>
      <w:proofErr w:type="spellStart"/>
      <w:r w:rsidRPr="00362308">
        <w:lastRenderedPageBreak/>
        <w:t>følgjast</w:t>
      </w:r>
      <w:proofErr w:type="spellEnd"/>
      <w:r w:rsidRPr="00362308">
        <w:t xml:space="preserve"> opp og vil </w:t>
      </w:r>
      <w:proofErr w:type="spellStart"/>
      <w:r w:rsidRPr="00362308">
        <w:t>kome</w:t>
      </w:r>
      <w:proofErr w:type="spellEnd"/>
      <w:r w:rsidRPr="00362308">
        <w:t xml:space="preserve"> tilbake til Stortinget om saka. Det er gitt </w:t>
      </w:r>
      <w:proofErr w:type="gramStart"/>
      <w:r w:rsidRPr="00362308">
        <w:t>ei omtale</w:t>
      </w:r>
      <w:proofErr w:type="gramEnd"/>
      <w:r w:rsidRPr="00362308">
        <w:t xml:space="preserve"> av saka i </w:t>
      </w:r>
      <w:proofErr w:type="spellStart"/>
      <w:r w:rsidRPr="00362308">
        <w:t>Prop</w:t>
      </w:r>
      <w:proofErr w:type="spellEnd"/>
      <w:r w:rsidRPr="00362308">
        <w:t>. 1 LS (2024–2025), kapittel 18.</w:t>
      </w:r>
    </w:p>
    <w:p w14:paraId="12101269" w14:textId="77777777" w:rsidR="00E10CA5" w:rsidRPr="00362308" w:rsidRDefault="00E10CA5" w:rsidP="00362308">
      <w:pPr>
        <w:pStyle w:val="Overskrift2"/>
      </w:pPr>
      <w:r w:rsidRPr="00362308">
        <w:t>Stortingssesjon 2022–2023</w:t>
      </w:r>
    </w:p>
    <w:p w14:paraId="0D9F03D0" w14:textId="77777777" w:rsidR="00E10CA5" w:rsidRPr="00362308" w:rsidRDefault="00E10CA5" w:rsidP="00362308">
      <w:pPr>
        <w:pStyle w:val="avsnitt-tittel"/>
      </w:pPr>
      <w:r w:rsidRPr="00362308">
        <w:t>Utflyttingsskatt</w:t>
      </w:r>
    </w:p>
    <w:p w14:paraId="286208D9" w14:textId="77777777" w:rsidR="00E10CA5" w:rsidRPr="00362308" w:rsidRDefault="00E10CA5" w:rsidP="00362308">
      <w:pPr>
        <w:pStyle w:val="avsnitt-undertittel"/>
      </w:pPr>
      <w:r w:rsidRPr="00362308">
        <w:t>Vedtak nr. 82, 1. desember 2022</w:t>
      </w:r>
    </w:p>
    <w:p w14:paraId="53FA2ED8" w14:textId="77777777" w:rsidR="00E10CA5" w:rsidRPr="00362308" w:rsidRDefault="00E10CA5" w:rsidP="00362308">
      <w:pPr>
        <w:pStyle w:val="blokksit"/>
        <w:rPr>
          <w:rStyle w:val="kursiv"/>
        </w:rPr>
      </w:pPr>
      <w:r w:rsidRPr="00362308">
        <w:rPr>
          <w:rStyle w:val="kursiv"/>
        </w:rPr>
        <w:t>«Stortinget ber regjeringen utrede og foreslå en utflyttingsskatt som sikrer at urealiserte gevinster opparbeidet i Norge frem til utflyttingstidspunktet, faktisk skattlegges her.»</w:t>
      </w:r>
    </w:p>
    <w:p w14:paraId="3FE3EF48"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Meld. St. 1 (2022–2023), jf. </w:t>
      </w:r>
      <w:proofErr w:type="spellStart"/>
      <w:r w:rsidRPr="00362308">
        <w:t>Innst</w:t>
      </w:r>
      <w:proofErr w:type="spellEnd"/>
      <w:r w:rsidRPr="00362308">
        <w:t xml:space="preserve">. 2 S (2022–2023). Departementet </w:t>
      </w:r>
      <w:proofErr w:type="spellStart"/>
      <w:r w:rsidRPr="00362308">
        <w:t>legg</w:t>
      </w:r>
      <w:proofErr w:type="spellEnd"/>
      <w:r w:rsidRPr="00362308">
        <w:t xml:space="preserve"> til grunn at oppmodingsvedtaket er </w:t>
      </w:r>
      <w:proofErr w:type="spellStart"/>
      <w:r w:rsidRPr="00362308">
        <w:t>følgt</w:t>
      </w:r>
      <w:proofErr w:type="spellEnd"/>
      <w:r w:rsidRPr="00362308">
        <w:t xml:space="preserve"> opp gjennom forslag i </w:t>
      </w:r>
      <w:proofErr w:type="spellStart"/>
      <w:r w:rsidRPr="00362308">
        <w:t>Prop</w:t>
      </w:r>
      <w:proofErr w:type="spellEnd"/>
      <w:r w:rsidRPr="00362308">
        <w:t>. 1 LS (2024–2025), kapittel 5.</w:t>
      </w:r>
    </w:p>
    <w:p w14:paraId="265F7CB1" w14:textId="77777777" w:rsidR="00E10CA5" w:rsidRPr="00362308" w:rsidRDefault="00E10CA5" w:rsidP="00362308">
      <w:pPr>
        <w:pStyle w:val="avsnitt-tittel"/>
      </w:pPr>
      <w:r w:rsidRPr="00362308">
        <w:t>Turistskatt</w:t>
      </w:r>
    </w:p>
    <w:p w14:paraId="383F5C7B" w14:textId="77777777" w:rsidR="00E10CA5" w:rsidRPr="00362308" w:rsidRDefault="00E10CA5" w:rsidP="00362308">
      <w:pPr>
        <w:pStyle w:val="avsnitt-undertittel"/>
      </w:pPr>
      <w:r w:rsidRPr="00362308">
        <w:t>Vedtak nr. 83, 1. desember 2022</w:t>
      </w:r>
    </w:p>
    <w:p w14:paraId="71CBADC7" w14:textId="77777777" w:rsidR="00E10CA5" w:rsidRPr="00362308" w:rsidRDefault="00E10CA5" w:rsidP="00362308">
      <w:pPr>
        <w:pStyle w:val="blokksit"/>
        <w:rPr>
          <w:rStyle w:val="kursiv"/>
        </w:rPr>
      </w:pPr>
      <w:r w:rsidRPr="00362308">
        <w:rPr>
          <w:rStyle w:val="kursiv"/>
        </w:rPr>
        <w:t>«Stortinget ber regjeringen fremme forslag om en kommunal/statlig turistskatt senest i forbindelse med statsbudsjettet for 2024.»</w:t>
      </w:r>
    </w:p>
    <w:p w14:paraId="2DD695FE"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Endring av </w:t>
      </w:r>
      <w:proofErr w:type="spellStart"/>
      <w:r w:rsidRPr="00362308">
        <w:t>Prop</w:t>
      </w:r>
      <w:proofErr w:type="spellEnd"/>
      <w:r w:rsidRPr="00362308">
        <w:t xml:space="preserve">. 1 S (2022–2023) og </w:t>
      </w:r>
      <w:proofErr w:type="spellStart"/>
      <w:r w:rsidRPr="00362308">
        <w:t>Prop</w:t>
      </w:r>
      <w:proofErr w:type="spellEnd"/>
      <w:r w:rsidRPr="00362308">
        <w:t xml:space="preserve">. 1 LS (2022–2023), jf. </w:t>
      </w:r>
      <w:proofErr w:type="spellStart"/>
      <w:r w:rsidRPr="00362308">
        <w:t>Innst</w:t>
      </w:r>
      <w:proofErr w:type="spellEnd"/>
      <w:r w:rsidRPr="00362308">
        <w:t xml:space="preserve">. 5 S (2022–2023). Regjeringa treng </w:t>
      </w:r>
      <w:proofErr w:type="spellStart"/>
      <w:r w:rsidRPr="00362308">
        <w:t>meir</w:t>
      </w:r>
      <w:proofErr w:type="spellEnd"/>
      <w:r w:rsidRPr="00362308">
        <w:t xml:space="preserve"> tid på å vurdere </w:t>
      </w:r>
      <w:proofErr w:type="spellStart"/>
      <w:r w:rsidRPr="00362308">
        <w:t>mogleg</w:t>
      </w:r>
      <w:proofErr w:type="spellEnd"/>
      <w:r w:rsidRPr="00362308">
        <w:t xml:space="preserve"> innretting av </w:t>
      </w:r>
      <w:proofErr w:type="spellStart"/>
      <w:r w:rsidRPr="00362308">
        <w:t>ein</w:t>
      </w:r>
      <w:proofErr w:type="spellEnd"/>
      <w:r w:rsidRPr="00362308">
        <w:t xml:space="preserve"> lokal/</w:t>
      </w:r>
      <w:proofErr w:type="spellStart"/>
      <w:r w:rsidRPr="00362308">
        <w:t>statleg</w:t>
      </w:r>
      <w:proofErr w:type="spellEnd"/>
      <w:r w:rsidRPr="00362308">
        <w:t xml:space="preserve"> turistskatt og vil </w:t>
      </w:r>
      <w:proofErr w:type="spellStart"/>
      <w:r w:rsidRPr="00362308">
        <w:t>kome</w:t>
      </w:r>
      <w:proofErr w:type="spellEnd"/>
      <w:r w:rsidRPr="00362308">
        <w:t xml:space="preserve"> tilbake til Stortinget om saka.</w:t>
      </w:r>
    </w:p>
    <w:p w14:paraId="1C44FDED" w14:textId="77777777" w:rsidR="00E10CA5" w:rsidRPr="00362308" w:rsidRDefault="00E10CA5" w:rsidP="00362308">
      <w:pPr>
        <w:pStyle w:val="avsnitt-tittel"/>
      </w:pPr>
      <w:proofErr w:type="spellStart"/>
      <w:r w:rsidRPr="00362308">
        <w:t>Eingongsavgift</w:t>
      </w:r>
      <w:proofErr w:type="spellEnd"/>
      <w:r w:rsidRPr="00362308">
        <w:t xml:space="preserve"> på tunge </w:t>
      </w:r>
      <w:proofErr w:type="spellStart"/>
      <w:r w:rsidRPr="00362308">
        <w:t>køyretøy</w:t>
      </w:r>
      <w:proofErr w:type="spellEnd"/>
    </w:p>
    <w:p w14:paraId="1DCE3FF9" w14:textId="77777777" w:rsidR="00E10CA5" w:rsidRPr="00362308" w:rsidRDefault="00E10CA5" w:rsidP="00362308">
      <w:pPr>
        <w:pStyle w:val="avsnitt-undertittel"/>
      </w:pPr>
      <w:r w:rsidRPr="00362308">
        <w:t>Vedtak nr. 91, 1. desember 2022</w:t>
      </w:r>
    </w:p>
    <w:p w14:paraId="0C78E2E4" w14:textId="77777777" w:rsidR="00E10CA5" w:rsidRPr="00362308" w:rsidRDefault="00E10CA5" w:rsidP="00362308">
      <w:pPr>
        <w:pStyle w:val="blokksit"/>
        <w:rPr>
          <w:rStyle w:val="kursiv"/>
        </w:rPr>
      </w:pPr>
      <w:r w:rsidRPr="00362308">
        <w:rPr>
          <w:rStyle w:val="kursiv"/>
        </w:rPr>
        <w:t>«Stortinget ber regjeringen utrede engangsavgift på fossile lastebiler, busser og andre tunge kjøretøy i forbindelse med statsbudsjettet for 2024.»</w:t>
      </w:r>
    </w:p>
    <w:p w14:paraId="14A4F77C"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1 LS (2022–2023), jf. </w:t>
      </w:r>
      <w:proofErr w:type="spellStart"/>
      <w:r w:rsidRPr="00362308">
        <w:t>Innst</w:t>
      </w:r>
      <w:proofErr w:type="spellEnd"/>
      <w:r w:rsidRPr="00362308">
        <w:t xml:space="preserve">. 5 S (2022–2023). Departementet </w:t>
      </w:r>
      <w:proofErr w:type="spellStart"/>
      <w:r w:rsidRPr="00362308">
        <w:t>legg</w:t>
      </w:r>
      <w:proofErr w:type="spellEnd"/>
      <w:r w:rsidRPr="00362308">
        <w:t xml:space="preserve"> til grunn at oppmodingsvedtaket er </w:t>
      </w:r>
      <w:proofErr w:type="spellStart"/>
      <w:r w:rsidRPr="00362308">
        <w:t>følgt</w:t>
      </w:r>
      <w:proofErr w:type="spellEnd"/>
      <w:r w:rsidRPr="00362308">
        <w:t xml:space="preserve"> opp gjennom omtale i </w:t>
      </w:r>
      <w:proofErr w:type="spellStart"/>
      <w:r w:rsidRPr="00362308">
        <w:t>Prop</w:t>
      </w:r>
      <w:proofErr w:type="spellEnd"/>
      <w:r w:rsidRPr="00362308">
        <w:t>. 1 LS (2024–2025), kapittel 17.</w:t>
      </w:r>
    </w:p>
    <w:p w14:paraId="17B6FB6F" w14:textId="77777777" w:rsidR="00E10CA5" w:rsidRPr="00362308" w:rsidRDefault="00E10CA5" w:rsidP="00362308">
      <w:pPr>
        <w:pStyle w:val="avsnitt-tittel"/>
      </w:pPr>
      <w:r w:rsidRPr="00362308">
        <w:t xml:space="preserve">Arbeidsgruppe om </w:t>
      </w:r>
      <w:proofErr w:type="spellStart"/>
      <w:r w:rsidRPr="00362308">
        <w:t>fripolisar</w:t>
      </w:r>
      <w:proofErr w:type="spellEnd"/>
      <w:r w:rsidRPr="00362308">
        <w:t xml:space="preserve"> og </w:t>
      </w:r>
      <w:proofErr w:type="spellStart"/>
      <w:r w:rsidRPr="00362308">
        <w:t>annan</w:t>
      </w:r>
      <w:proofErr w:type="spellEnd"/>
      <w:r w:rsidRPr="00362308">
        <w:t xml:space="preserve"> privat tjenestepensjon</w:t>
      </w:r>
    </w:p>
    <w:p w14:paraId="61D88B51" w14:textId="77777777" w:rsidR="00E10CA5" w:rsidRPr="00362308" w:rsidRDefault="00E10CA5" w:rsidP="00362308">
      <w:pPr>
        <w:pStyle w:val="avsnitt-undertittel"/>
      </w:pPr>
      <w:r w:rsidRPr="00362308">
        <w:t>Vedtak nr. 719, 1. juni 2023</w:t>
      </w:r>
    </w:p>
    <w:p w14:paraId="4B6592E5" w14:textId="77777777" w:rsidR="00E10CA5" w:rsidRPr="00362308" w:rsidRDefault="00E10CA5" w:rsidP="00362308">
      <w:pPr>
        <w:pStyle w:val="blokksit"/>
        <w:rPr>
          <w:rStyle w:val="kursiv"/>
        </w:rPr>
      </w:pPr>
      <w:r w:rsidRPr="00362308">
        <w:rPr>
          <w:rStyle w:val="kursiv"/>
        </w:rPr>
        <w:t>«Stortinget ber regjeringen nedsette et hurtigarbeidende utvalg med representasjon fra berørte parter, med mandat til å se på mulige regelendringer for ytterligere å sikre verdiene i og reguleringene av fripoliser.»</w:t>
      </w:r>
    </w:p>
    <w:p w14:paraId="12C12752" w14:textId="77777777" w:rsidR="00E10CA5" w:rsidRPr="00362308" w:rsidRDefault="00E10CA5" w:rsidP="00362308">
      <w:r w:rsidRPr="00362308">
        <w:lastRenderedPageBreak/>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83 L (2022–2023), jf. </w:t>
      </w:r>
      <w:proofErr w:type="spellStart"/>
      <w:r w:rsidRPr="00362308">
        <w:t>Innst</w:t>
      </w:r>
      <w:proofErr w:type="spellEnd"/>
      <w:r w:rsidRPr="00362308">
        <w:t xml:space="preserve">. 401 L (2022–2023). Finansdepartementet sette 20. desember 2023 i gang </w:t>
      </w:r>
      <w:proofErr w:type="spellStart"/>
      <w:r w:rsidRPr="00362308">
        <w:t>eit</w:t>
      </w:r>
      <w:proofErr w:type="spellEnd"/>
      <w:r w:rsidRPr="00362308">
        <w:t xml:space="preserve"> utgreiingsarbeid for å </w:t>
      </w:r>
      <w:proofErr w:type="spellStart"/>
      <w:r w:rsidRPr="00362308">
        <w:t>følgje</w:t>
      </w:r>
      <w:proofErr w:type="spellEnd"/>
      <w:r w:rsidRPr="00362308">
        <w:t xml:space="preserve"> opp oppmodingsvedtaket. Utgreiinga skal leverast i løpet av </w:t>
      </w:r>
      <w:proofErr w:type="spellStart"/>
      <w:r w:rsidRPr="00362308">
        <w:t>hausten</w:t>
      </w:r>
      <w:proofErr w:type="spellEnd"/>
      <w:r w:rsidRPr="00362308">
        <w:t xml:space="preserve"> 2024.</w:t>
      </w:r>
    </w:p>
    <w:p w14:paraId="170E3D3F" w14:textId="77777777" w:rsidR="00E10CA5" w:rsidRPr="00362308" w:rsidRDefault="00E10CA5" w:rsidP="00362308">
      <w:pPr>
        <w:pStyle w:val="avsnitt-tittel"/>
      </w:pPr>
      <w:proofErr w:type="spellStart"/>
      <w:r w:rsidRPr="00362308">
        <w:t>Representantordningsutvalet</w:t>
      </w:r>
      <w:proofErr w:type="spellEnd"/>
      <w:r w:rsidRPr="00362308">
        <w:t xml:space="preserve">, folkeregisterlova, skattelova, Stortingets </w:t>
      </w:r>
      <w:proofErr w:type="spellStart"/>
      <w:r w:rsidRPr="00362308">
        <w:t>pendlarbustadordning</w:t>
      </w:r>
      <w:proofErr w:type="spellEnd"/>
    </w:p>
    <w:p w14:paraId="1850662B" w14:textId="77777777" w:rsidR="00E10CA5" w:rsidRPr="00362308" w:rsidRDefault="00E10CA5" w:rsidP="00362308">
      <w:pPr>
        <w:pStyle w:val="avsnitt-undertittel"/>
      </w:pPr>
      <w:r w:rsidRPr="00362308">
        <w:t>Vedtak nr. 857, 15. juni 2023</w:t>
      </w:r>
    </w:p>
    <w:p w14:paraId="5F6C2FA6" w14:textId="77777777" w:rsidR="00E10CA5" w:rsidRPr="00362308" w:rsidRDefault="00E10CA5" w:rsidP="00362308">
      <w:pPr>
        <w:pStyle w:val="blokksit"/>
        <w:rPr>
          <w:rStyle w:val="kursiv"/>
        </w:rPr>
      </w:pPr>
      <w:r w:rsidRPr="00362308">
        <w:rPr>
          <w:rStyle w:val="kursiv"/>
        </w:rPr>
        <w:t>«Stortinget ber regjeringen vurdere Representantordningsutvalgets forslag til endring av folkeregisterloven § 5-4 og skatteloven § 3-1, herunder klargjøre aktuelle tolkningsspørsmål samt utrede forslag til regler for grupper som har særlige behov for unntak eller overgangsordninger.»</w:t>
      </w:r>
    </w:p>
    <w:p w14:paraId="546CDDB4"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Dokument 18 (2021–2022) og Dokument 18 (2022–2023), jf. </w:t>
      </w:r>
      <w:proofErr w:type="spellStart"/>
      <w:r w:rsidRPr="00362308">
        <w:t>Innst</w:t>
      </w:r>
      <w:proofErr w:type="spellEnd"/>
      <w:r w:rsidRPr="00362308">
        <w:t xml:space="preserve">. 499 S (2022–2023). Departementet vil </w:t>
      </w:r>
      <w:proofErr w:type="spellStart"/>
      <w:r w:rsidRPr="00362308">
        <w:t>følgje</w:t>
      </w:r>
      <w:proofErr w:type="spellEnd"/>
      <w:r w:rsidRPr="00362308">
        <w:t xml:space="preserve"> opp vedtaket og vil sende forslag til </w:t>
      </w:r>
      <w:proofErr w:type="spellStart"/>
      <w:r w:rsidRPr="00362308">
        <w:t>endringar</w:t>
      </w:r>
      <w:proofErr w:type="spellEnd"/>
      <w:r w:rsidRPr="00362308">
        <w:t xml:space="preserve"> på </w:t>
      </w:r>
      <w:proofErr w:type="spellStart"/>
      <w:r w:rsidRPr="00362308">
        <w:t>høyring</w:t>
      </w:r>
      <w:proofErr w:type="spellEnd"/>
      <w:r w:rsidRPr="00362308">
        <w:t xml:space="preserve"> når saka er ferdig </w:t>
      </w:r>
      <w:proofErr w:type="spellStart"/>
      <w:r w:rsidRPr="00362308">
        <w:t>utreidd</w:t>
      </w:r>
      <w:proofErr w:type="spellEnd"/>
      <w:r w:rsidRPr="00362308">
        <w:t>.</w:t>
      </w:r>
    </w:p>
    <w:p w14:paraId="6F821988" w14:textId="77777777" w:rsidR="00E10CA5" w:rsidRPr="00362308" w:rsidRDefault="00E10CA5" w:rsidP="00362308">
      <w:pPr>
        <w:pStyle w:val="avsnitt-tittel"/>
      </w:pPr>
      <w:r w:rsidRPr="00362308">
        <w:t xml:space="preserve">Differensiert </w:t>
      </w:r>
      <w:proofErr w:type="spellStart"/>
      <w:r w:rsidRPr="00362308">
        <w:t>verdsetjing</w:t>
      </w:r>
      <w:proofErr w:type="spellEnd"/>
      <w:r w:rsidRPr="00362308">
        <w:t xml:space="preserve"> av </w:t>
      </w:r>
      <w:proofErr w:type="spellStart"/>
      <w:r w:rsidRPr="00362308">
        <w:t>ikkje</w:t>
      </w:r>
      <w:proofErr w:type="spellEnd"/>
      <w:r w:rsidRPr="00362308">
        <w:t xml:space="preserve">-børsnoterte </w:t>
      </w:r>
      <w:proofErr w:type="spellStart"/>
      <w:r w:rsidRPr="00362308">
        <w:t>aksjar</w:t>
      </w:r>
      <w:proofErr w:type="spellEnd"/>
      <w:r w:rsidRPr="00362308">
        <w:t xml:space="preserve"> i formuesskatten</w:t>
      </w:r>
    </w:p>
    <w:p w14:paraId="6D1A59C2" w14:textId="77777777" w:rsidR="00E10CA5" w:rsidRPr="00362308" w:rsidRDefault="00E10CA5" w:rsidP="00362308">
      <w:pPr>
        <w:pStyle w:val="avsnitt-undertittel"/>
      </w:pPr>
      <w:r w:rsidRPr="00362308">
        <w:t>Vedtak nr. 939, 16. juni 2023</w:t>
      </w:r>
    </w:p>
    <w:p w14:paraId="26F26249" w14:textId="77777777" w:rsidR="00E10CA5" w:rsidRPr="00362308" w:rsidRDefault="00E10CA5" w:rsidP="00362308">
      <w:pPr>
        <w:pStyle w:val="blokksit"/>
        <w:rPr>
          <w:rStyle w:val="kursiv"/>
        </w:rPr>
      </w:pPr>
      <w:r w:rsidRPr="00362308">
        <w:rPr>
          <w:rStyle w:val="kursiv"/>
        </w:rPr>
        <w:t>«Stortinget ber regjeringen utrede differensiert verdsetting av ikke-børsnoterte aksjer i formuesskatten på grunnlag av egenskaper ved de enkelte aksjer, f.eks. ulik stemme- og utbytterett, og slik at verdsettelsen av de enkelte aksjer i større grad samsvarer med reell markedsverdi.»</w:t>
      </w:r>
    </w:p>
    <w:p w14:paraId="3BB15945"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117 LS (2022–2023), jf. </w:t>
      </w:r>
      <w:proofErr w:type="spellStart"/>
      <w:r w:rsidRPr="00362308">
        <w:t>Innst</w:t>
      </w:r>
      <w:proofErr w:type="spellEnd"/>
      <w:r w:rsidRPr="00362308">
        <w:t xml:space="preserve">. 490 S (2022–2023). Regjeringa vil </w:t>
      </w:r>
      <w:proofErr w:type="spellStart"/>
      <w:r w:rsidRPr="00362308">
        <w:t>kome</w:t>
      </w:r>
      <w:proofErr w:type="spellEnd"/>
      <w:r w:rsidRPr="00362308">
        <w:t xml:space="preserve"> tilbake til Stortinget ved </w:t>
      </w:r>
      <w:proofErr w:type="spellStart"/>
      <w:r w:rsidRPr="00362308">
        <w:t>eit</w:t>
      </w:r>
      <w:proofErr w:type="spellEnd"/>
      <w:r w:rsidRPr="00362308">
        <w:t xml:space="preserve"> </w:t>
      </w:r>
      <w:proofErr w:type="spellStart"/>
      <w:r w:rsidRPr="00362308">
        <w:t>passande</w:t>
      </w:r>
      <w:proofErr w:type="spellEnd"/>
      <w:r w:rsidRPr="00362308">
        <w:t xml:space="preserve"> høve.</w:t>
      </w:r>
    </w:p>
    <w:p w14:paraId="1DBA823D" w14:textId="77777777" w:rsidR="00E10CA5" w:rsidRPr="00362308" w:rsidRDefault="00E10CA5" w:rsidP="00362308">
      <w:pPr>
        <w:pStyle w:val="Overskrift2"/>
      </w:pPr>
      <w:r w:rsidRPr="00362308">
        <w:t>Stortingssesjon 2021–2022</w:t>
      </w:r>
    </w:p>
    <w:p w14:paraId="17230D4B" w14:textId="77777777" w:rsidR="00E10CA5" w:rsidRPr="00362308" w:rsidRDefault="00E10CA5" w:rsidP="00362308">
      <w:pPr>
        <w:pStyle w:val="avsnitt-tittel"/>
      </w:pPr>
      <w:r w:rsidRPr="00362308">
        <w:t xml:space="preserve">Tiltak for </w:t>
      </w:r>
      <w:proofErr w:type="spellStart"/>
      <w:r w:rsidRPr="00362308">
        <w:t>auka</w:t>
      </w:r>
      <w:proofErr w:type="spellEnd"/>
      <w:r w:rsidRPr="00362308">
        <w:t xml:space="preserve"> elbildel i leasing- og </w:t>
      </w:r>
      <w:proofErr w:type="spellStart"/>
      <w:r w:rsidRPr="00362308">
        <w:t>varebilmarknaden</w:t>
      </w:r>
      <w:proofErr w:type="spellEnd"/>
    </w:p>
    <w:p w14:paraId="36C1B363" w14:textId="77777777" w:rsidR="00E10CA5" w:rsidRPr="00362308" w:rsidRDefault="00E10CA5" w:rsidP="00362308">
      <w:pPr>
        <w:pStyle w:val="avsnitt-undertittel"/>
      </w:pPr>
      <w:r w:rsidRPr="00362308">
        <w:t>Vedtak nr. 35-13, 2. desember 2021</w:t>
      </w:r>
    </w:p>
    <w:p w14:paraId="400BBF32" w14:textId="77777777" w:rsidR="00E10CA5" w:rsidRPr="00362308" w:rsidRDefault="00E10CA5" w:rsidP="00362308">
      <w:pPr>
        <w:pStyle w:val="blokksit"/>
        <w:rPr>
          <w:rStyle w:val="kursiv"/>
        </w:rPr>
      </w:pPr>
      <w:r w:rsidRPr="00362308">
        <w:rPr>
          <w:rStyle w:val="kursiv"/>
        </w:rPr>
        <w:t xml:space="preserve">«Stortinget ber regjeringen, i revidert nasjonalbudsjett 2022, foreslå tiltak for å øke elbilandelen i </w:t>
      </w:r>
      <w:proofErr w:type="spellStart"/>
      <w:r w:rsidRPr="00362308">
        <w:rPr>
          <w:rStyle w:val="kursiv"/>
        </w:rPr>
        <w:t>leasingmarkedet</w:t>
      </w:r>
      <w:proofErr w:type="spellEnd"/>
      <w:r w:rsidRPr="00362308">
        <w:rPr>
          <w:rStyle w:val="kursiv"/>
        </w:rPr>
        <w:t xml:space="preserve"> og innenfor varebilmarkedet, herunder konkrete forslag som vil ha umiddelbar effekt i 2022, for å hindre at disse markedene blir en barriere for å nå målet om at alle nye personbiler og lette varebiler i 2025 skal være nullutslippsbiler. Utredningen skal se på fjerning av skattefordeler til biler med utslipp i </w:t>
      </w:r>
      <w:proofErr w:type="spellStart"/>
      <w:r w:rsidRPr="00362308">
        <w:rPr>
          <w:rStyle w:val="kursiv"/>
        </w:rPr>
        <w:t>leasingmarkedet</w:t>
      </w:r>
      <w:proofErr w:type="spellEnd"/>
      <w:r w:rsidRPr="00362308">
        <w:rPr>
          <w:rStyle w:val="kursiv"/>
        </w:rPr>
        <w:t xml:space="preserve">, støtteordninger til </w:t>
      </w:r>
      <w:proofErr w:type="spellStart"/>
      <w:r w:rsidRPr="00362308">
        <w:rPr>
          <w:rStyle w:val="kursiv"/>
        </w:rPr>
        <w:t>elvarebiler</w:t>
      </w:r>
      <w:proofErr w:type="spellEnd"/>
      <w:r w:rsidRPr="00362308">
        <w:rPr>
          <w:rStyle w:val="kursiv"/>
        </w:rPr>
        <w:t>, og CO</w:t>
      </w:r>
      <w:r w:rsidRPr="00362308">
        <w:rPr>
          <w:rStyle w:val="skrift-senket"/>
        </w:rPr>
        <w:t>2</w:t>
      </w:r>
      <w:r w:rsidRPr="00362308">
        <w:rPr>
          <w:rStyle w:val="kursiv"/>
        </w:rPr>
        <w:t>-komponenten i engangsavgiften for nyttekjøretøyer med forbrenningsmotor, den skal videre se på om det kan gjøres grep i støtteordningene til elbil som kan gi næringsdrivende styrkede og mer like fordeler som privatpersoner»</w:t>
      </w:r>
    </w:p>
    <w:p w14:paraId="1DB2C007"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2022 og forslag til statsbudsjett for 2022, jf. </w:t>
      </w:r>
      <w:proofErr w:type="spellStart"/>
      <w:r w:rsidRPr="00362308">
        <w:t>Innst</w:t>
      </w:r>
      <w:proofErr w:type="spellEnd"/>
      <w:r w:rsidRPr="00362308">
        <w:t xml:space="preserve">. 2 S (2021–2022). Departementet </w:t>
      </w:r>
      <w:proofErr w:type="spellStart"/>
      <w:r w:rsidRPr="00362308">
        <w:t>legg</w:t>
      </w:r>
      <w:proofErr w:type="spellEnd"/>
      <w:r w:rsidRPr="00362308">
        <w:t xml:space="preserve"> til grunn at vedtaket er </w:t>
      </w:r>
      <w:proofErr w:type="spellStart"/>
      <w:r w:rsidRPr="00362308">
        <w:t>følgt</w:t>
      </w:r>
      <w:proofErr w:type="spellEnd"/>
      <w:r w:rsidRPr="00362308">
        <w:t xml:space="preserve"> opp gjennom forslag i </w:t>
      </w:r>
      <w:proofErr w:type="spellStart"/>
      <w:r w:rsidRPr="00362308">
        <w:t>Prop</w:t>
      </w:r>
      <w:proofErr w:type="spellEnd"/>
      <w:r w:rsidRPr="00362308">
        <w:t>. 103 LS (2023–2024), kapittel 2.</w:t>
      </w:r>
    </w:p>
    <w:p w14:paraId="6D7D7E5E" w14:textId="77777777" w:rsidR="00E10CA5" w:rsidRPr="00362308" w:rsidRDefault="00E10CA5" w:rsidP="00362308">
      <w:pPr>
        <w:pStyle w:val="avsnitt-tittel"/>
      </w:pPr>
      <w:r w:rsidRPr="00362308">
        <w:lastRenderedPageBreak/>
        <w:t>Evaluering av NOKUS-</w:t>
      </w:r>
      <w:proofErr w:type="spellStart"/>
      <w:r w:rsidRPr="00362308">
        <w:t>reglane</w:t>
      </w:r>
      <w:proofErr w:type="spellEnd"/>
    </w:p>
    <w:p w14:paraId="0265D456" w14:textId="77777777" w:rsidR="00E10CA5" w:rsidRPr="00362308" w:rsidRDefault="00E10CA5" w:rsidP="00362308">
      <w:pPr>
        <w:pStyle w:val="avsnitt-undertittel"/>
      </w:pPr>
      <w:r w:rsidRPr="00362308">
        <w:t>Vedtak nr. 35-31, 2. desember 2021</w:t>
      </w:r>
    </w:p>
    <w:p w14:paraId="178FA835" w14:textId="77777777" w:rsidR="00E10CA5" w:rsidRPr="00362308" w:rsidRDefault="00E10CA5" w:rsidP="00362308">
      <w:pPr>
        <w:pStyle w:val="blokksit"/>
        <w:rPr>
          <w:rStyle w:val="kursiv"/>
        </w:rPr>
      </w:pPr>
      <w:r w:rsidRPr="00362308">
        <w:rPr>
          <w:rStyle w:val="kursiv"/>
        </w:rPr>
        <w:t>«Stortinget ber regjeringen om i løpet av 2022 å gjennomføre en grundig evaluering av dagens skatteordning for NOKUS-selskap, herunder også vurdere hvordan denne ordningen samvirker med kildeskatt»</w:t>
      </w:r>
    </w:p>
    <w:p w14:paraId="7D34BF3C"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1 LS (2021–2022), jf. </w:t>
      </w:r>
      <w:proofErr w:type="spellStart"/>
      <w:r w:rsidRPr="00362308">
        <w:t>Innst</w:t>
      </w:r>
      <w:proofErr w:type="spellEnd"/>
      <w:r w:rsidRPr="00362308">
        <w:t xml:space="preserve">. 2 S (2021–2022). Departementet vil </w:t>
      </w:r>
      <w:proofErr w:type="spellStart"/>
      <w:r w:rsidRPr="00362308">
        <w:t>kome</w:t>
      </w:r>
      <w:proofErr w:type="spellEnd"/>
      <w:r w:rsidRPr="00362308">
        <w:t xml:space="preserve"> tilbake til ei vurdering av NOKUS-</w:t>
      </w:r>
      <w:proofErr w:type="spellStart"/>
      <w:r w:rsidRPr="00362308">
        <w:t>reglane</w:t>
      </w:r>
      <w:proofErr w:type="spellEnd"/>
      <w:r w:rsidRPr="00362308">
        <w:t xml:space="preserve"> når to-pilarløysinga for </w:t>
      </w:r>
      <w:proofErr w:type="spellStart"/>
      <w:r w:rsidRPr="00362308">
        <w:t>skattleggjing</w:t>
      </w:r>
      <w:proofErr w:type="spellEnd"/>
      <w:r w:rsidRPr="00362308">
        <w:t xml:space="preserve"> av store multinasjonale konsern er innført i norsk rett.</w:t>
      </w:r>
    </w:p>
    <w:p w14:paraId="6B996AAA" w14:textId="77777777" w:rsidR="00E10CA5" w:rsidRPr="00362308" w:rsidRDefault="00E10CA5" w:rsidP="00362308">
      <w:pPr>
        <w:pStyle w:val="avsnitt-tittel"/>
      </w:pPr>
      <w:r w:rsidRPr="00362308">
        <w:t>Rapportering på ulikskap</w:t>
      </w:r>
    </w:p>
    <w:p w14:paraId="779DDDFC" w14:textId="77777777" w:rsidR="00E10CA5" w:rsidRPr="00362308" w:rsidRDefault="00E10CA5" w:rsidP="00362308">
      <w:pPr>
        <w:pStyle w:val="avsnitt-undertittel"/>
      </w:pPr>
      <w:r w:rsidRPr="00362308">
        <w:t>Vedtak nr. 35-32, 2. desember 2021</w:t>
      </w:r>
    </w:p>
    <w:p w14:paraId="7E5A11D7" w14:textId="77777777" w:rsidR="00E10CA5" w:rsidRPr="00362308" w:rsidRDefault="00E10CA5" w:rsidP="00362308">
      <w:pPr>
        <w:pStyle w:val="blokksit"/>
        <w:rPr>
          <w:rStyle w:val="kursiv"/>
        </w:rPr>
      </w:pPr>
      <w:r w:rsidRPr="00362308">
        <w:rPr>
          <w:rStyle w:val="kursiv"/>
        </w:rPr>
        <w:t>«Stortinget ber regjeringen fra og med statsbudsjettet 2023 rapportere om fordeling og ulikhet på grunnlag av flere parametere enn i dag. Eierinntekter skal inngå i rapporteringen så snart det er praktisk mulig. Rapporteringen skal bidra til å nå målet om å redusere økonomisk ulikhet.»</w:t>
      </w:r>
    </w:p>
    <w:p w14:paraId="606B6AB3"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2022 og forslag til statsbudsjett for 2022, jf. </w:t>
      </w:r>
      <w:proofErr w:type="spellStart"/>
      <w:r w:rsidRPr="00362308">
        <w:t>Innst</w:t>
      </w:r>
      <w:proofErr w:type="spellEnd"/>
      <w:r w:rsidRPr="00362308">
        <w:t xml:space="preserve">. 2 S (2021–2022). Departementet </w:t>
      </w:r>
      <w:proofErr w:type="spellStart"/>
      <w:r w:rsidRPr="00362308">
        <w:t>legg</w:t>
      </w:r>
      <w:proofErr w:type="spellEnd"/>
      <w:r w:rsidRPr="00362308">
        <w:t xml:space="preserve"> til grunn at vedtaket er </w:t>
      </w:r>
      <w:proofErr w:type="spellStart"/>
      <w:r w:rsidRPr="00362308">
        <w:t>følgt</w:t>
      </w:r>
      <w:proofErr w:type="spellEnd"/>
      <w:r w:rsidRPr="00362308">
        <w:t xml:space="preserve"> opp gjennom omtale i Meld. St. 1 (2024–2025) </w:t>
      </w:r>
      <w:r w:rsidRPr="00362308">
        <w:rPr>
          <w:rStyle w:val="kursiv"/>
        </w:rPr>
        <w:t>Nasjonalbudsjettet 2025</w:t>
      </w:r>
      <w:r w:rsidRPr="00362308">
        <w:t>, kapittel 6.</w:t>
      </w:r>
    </w:p>
    <w:p w14:paraId="13E95023" w14:textId="77777777" w:rsidR="00E10CA5" w:rsidRPr="00362308" w:rsidRDefault="00E10CA5" w:rsidP="00362308">
      <w:pPr>
        <w:pStyle w:val="avsnitt-tittel"/>
      </w:pPr>
      <w:proofErr w:type="spellStart"/>
      <w:r w:rsidRPr="00362308">
        <w:t>Verdsetjingsmetode</w:t>
      </w:r>
      <w:proofErr w:type="spellEnd"/>
      <w:r w:rsidRPr="00362308">
        <w:t xml:space="preserve"> for </w:t>
      </w:r>
      <w:proofErr w:type="spellStart"/>
      <w:r w:rsidRPr="00362308">
        <w:t>bustader</w:t>
      </w:r>
      <w:proofErr w:type="spellEnd"/>
    </w:p>
    <w:p w14:paraId="78B412E5" w14:textId="77777777" w:rsidR="00E10CA5" w:rsidRPr="00362308" w:rsidRDefault="00E10CA5" w:rsidP="00362308">
      <w:pPr>
        <w:pStyle w:val="avsnitt-undertittel"/>
      </w:pPr>
      <w:r w:rsidRPr="00362308">
        <w:t>Vedtak nr. 35-34, 2. desember 2021</w:t>
      </w:r>
    </w:p>
    <w:p w14:paraId="2F45E6A2" w14:textId="77777777" w:rsidR="00E10CA5" w:rsidRPr="00362308" w:rsidRDefault="00E10CA5" w:rsidP="00362308">
      <w:pPr>
        <w:pStyle w:val="blokksit"/>
        <w:rPr>
          <w:rStyle w:val="kursiv"/>
        </w:rPr>
      </w:pPr>
      <w:r w:rsidRPr="00362308">
        <w:rPr>
          <w:rStyle w:val="kursiv"/>
        </w:rPr>
        <w:t>«Stortinget ber regjeringen endre metoden for verdsetting av dyre boliger slik at verdsettingen bedre samsvarer med eiendommenes reelle markedsverdi»</w:t>
      </w:r>
    </w:p>
    <w:p w14:paraId="27ADB00B"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2022 og forslag til statsbudsjett for 2022, jf. </w:t>
      </w:r>
      <w:proofErr w:type="spellStart"/>
      <w:r w:rsidRPr="00362308">
        <w:t>Innst</w:t>
      </w:r>
      <w:proofErr w:type="spellEnd"/>
      <w:r w:rsidRPr="00362308">
        <w:t xml:space="preserve">. 2 S (2021–2022). Regjeringa vil </w:t>
      </w:r>
      <w:proofErr w:type="spellStart"/>
      <w:r w:rsidRPr="00362308">
        <w:t>kome</w:t>
      </w:r>
      <w:proofErr w:type="spellEnd"/>
      <w:r w:rsidRPr="00362308">
        <w:t xml:space="preserve"> tilbake til Stortinget ved </w:t>
      </w:r>
      <w:proofErr w:type="spellStart"/>
      <w:r w:rsidRPr="00362308">
        <w:t>eit</w:t>
      </w:r>
      <w:proofErr w:type="spellEnd"/>
      <w:r w:rsidRPr="00362308">
        <w:t xml:space="preserve"> </w:t>
      </w:r>
      <w:proofErr w:type="spellStart"/>
      <w:r w:rsidRPr="00362308">
        <w:t>passande</w:t>
      </w:r>
      <w:proofErr w:type="spellEnd"/>
      <w:r w:rsidRPr="00362308">
        <w:t xml:space="preserve"> høve.</w:t>
      </w:r>
    </w:p>
    <w:p w14:paraId="4D474BA5" w14:textId="77777777" w:rsidR="00E10CA5" w:rsidRPr="00362308" w:rsidRDefault="00E10CA5" w:rsidP="00362308">
      <w:pPr>
        <w:pStyle w:val="avsnitt-tittel"/>
      </w:pPr>
      <w:r w:rsidRPr="00362308">
        <w:t xml:space="preserve">Utvida land-for-land-rapportering (LLR) etter </w:t>
      </w:r>
      <w:proofErr w:type="spellStart"/>
      <w:r w:rsidRPr="00362308">
        <w:t>rekneskapslova</w:t>
      </w:r>
      <w:proofErr w:type="spellEnd"/>
    </w:p>
    <w:p w14:paraId="432DD4E1" w14:textId="77777777" w:rsidR="00E10CA5" w:rsidRPr="00362308" w:rsidRDefault="00E10CA5" w:rsidP="00362308">
      <w:pPr>
        <w:pStyle w:val="avsnitt-undertittel"/>
      </w:pPr>
      <w:r w:rsidRPr="00362308">
        <w:t>Vedtak nr. 35-36, 2. desember 2021</w:t>
      </w:r>
    </w:p>
    <w:p w14:paraId="504C90B5" w14:textId="77777777" w:rsidR="00E10CA5" w:rsidRPr="00362308" w:rsidRDefault="00E10CA5" w:rsidP="00362308">
      <w:pPr>
        <w:pStyle w:val="blokksit"/>
        <w:rPr>
          <w:rStyle w:val="kursiv"/>
        </w:rPr>
      </w:pPr>
      <w:r w:rsidRPr="00362308">
        <w:rPr>
          <w:rStyle w:val="kursiv"/>
        </w:rPr>
        <w:t xml:space="preserve">«Stortinget ber regjeringen om at en forskrift om utvidet land-for-land-rapportering blir utformet slik at selskaper blir pliktige til å opplyse om regnskapsstørrelser for alle land, inkludert </w:t>
      </w:r>
      <w:proofErr w:type="spellStart"/>
      <w:r w:rsidRPr="00362308">
        <w:rPr>
          <w:rStyle w:val="kursiv"/>
        </w:rPr>
        <w:t>støtteland</w:t>
      </w:r>
      <w:proofErr w:type="spellEnd"/>
      <w:r w:rsidRPr="00362308">
        <w:rPr>
          <w:rStyle w:val="kursiv"/>
        </w:rPr>
        <w:t xml:space="preserve"> hvor skatt ikke betales.»</w:t>
      </w:r>
    </w:p>
    <w:p w14:paraId="245848D8"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nasjonalbudsjettet for 2022 og forslag til statsbudsjett for 2022, jf. </w:t>
      </w:r>
      <w:proofErr w:type="spellStart"/>
      <w:r w:rsidRPr="00362308">
        <w:t>Innst</w:t>
      </w:r>
      <w:proofErr w:type="spellEnd"/>
      <w:r w:rsidRPr="00362308">
        <w:t xml:space="preserve">. 2 S (2021–2022). Departementet </w:t>
      </w:r>
      <w:proofErr w:type="spellStart"/>
      <w:r w:rsidRPr="00362308">
        <w:t>tek</w:t>
      </w:r>
      <w:proofErr w:type="spellEnd"/>
      <w:r w:rsidRPr="00362308">
        <w:t xml:space="preserve"> sikte på å utarbeide og høyre forslag til </w:t>
      </w:r>
      <w:proofErr w:type="spellStart"/>
      <w:r w:rsidRPr="00362308">
        <w:t>lovendringar</w:t>
      </w:r>
      <w:proofErr w:type="spellEnd"/>
      <w:r w:rsidRPr="00362308">
        <w:t>, med utgangspunkt i nye EU-</w:t>
      </w:r>
      <w:proofErr w:type="spellStart"/>
      <w:r w:rsidRPr="00362308">
        <w:t>reglar</w:t>
      </w:r>
      <w:proofErr w:type="spellEnd"/>
      <w:r w:rsidRPr="00362308">
        <w:t xml:space="preserve"> (direktiv (EU) 2021/2101). Vedtaket vil bli </w:t>
      </w:r>
      <w:proofErr w:type="spellStart"/>
      <w:r w:rsidRPr="00362308">
        <w:t>følgt</w:t>
      </w:r>
      <w:proofErr w:type="spellEnd"/>
      <w:r w:rsidRPr="00362308">
        <w:t xml:space="preserve"> opp i samband med vedtak nr. 48 av 15. november 2016.</w:t>
      </w:r>
    </w:p>
    <w:p w14:paraId="69EF5F2E" w14:textId="77777777" w:rsidR="00E10CA5" w:rsidRPr="00362308" w:rsidRDefault="00E10CA5" w:rsidP="00362308">
      <w:pPr>
        <w:pStyle w:val="avsnitt-tittel"/>
      </w:pPr>
      <w:r w:rsidRPr="00362308">
        <w:lastRenderedPageBreak/>
        <w:t xml:space="preserve">Vurdere kven som bør </w:t>
      </w:r>
      <w:proofErr w:type="spellStart"/>
      <w:r w:rsidRPr="00362308">
        <w:t>vere</w:t>
      </w:r>
      <w:proofErr w:type="spellEnd"/>
      <w:r w:rsidRPr="00362308">
        <w:t xml:space="preserve"> utelukka </w:t>
      </w:r>
      <w:proofErr w:type="spellStart"/>
      <w:r w:rsidRPr="00362308">
        <w:t>frå</w:t>
      </w:r>
      <w:proofErr w:type="spellEnd"/>
      <w:r w:rsidRPr="00362308">
        <w:t xml:space="preserve"> å </w:t>
      </w:r>
      <w:proofErr w:type="spellStart"/>
      <w:r w:rsidRPr="00362308">
        <w:t>sitje</w:t>
      </w:r>
      <w:proofErr w:type="spellEnd"/>
      <w:r w:rsidRPr="00362308">
        <w:t xml:space="preserve"> i </w:t>
      </w:r>
      <w:proofErr w:type="spellStart"/>
      <w:r w:rsidRPr="00362308">
        <w:t>Noregs</w:t>
      </w:r>
      <w:proofErr w:type="spellEnd"/>
      <w:r w:rsidRPr="00362308">
        <w:t xml:space="preserve"> Banks </w:t>
      </w:r>
      <w:proofErr w:type="spellStart"/>
      <w:r w:rsidRPr="00362308">
        <w:t>styrande</w:t>
      </w:r>
      <w:proofErr w:type="spellEnd"/>
      <w:r w:rsidRPr="00362308">
        <w:t xml:space="preserve"> organ</w:t>
      </w:r>
    </w:p>
    <w:p w14:paraId="1F236A50" w14:textId="77777777" w:rsidR="00E10CA5" w:rsidRPr="00362308" w:rsidRDefault="00E10CA5" w:rsidP="00362308">
      <w:pPr>
        <w:pStyle w:val="avsnitt-undertittel"/>
      </w:pPr>
      <w:r w:rsidRPr="00362308">
        <w:t>Vedtak nr. 782, 13. juni 2022</w:t>
      </w:r>
    </w:p>
    <w:p w14:paraId="2CB2498B" w14:textId="77777777" w:rsidR="00E10CA5" w:rsidRPr="00362308" w:rsidRDefault="00E10CA5" w:rsidP="00362308">
      <w:pPr>
        <w:pStyle w:val="blokksit"/>
        <w:rPr>
          <w:rStyle w:val="kursiv"/>
        </w:rPr>
      </w:pPr>
      <w:r w:rsidRPr="00362308">
        <w:rPr>
          <w:rStyle w:val="kursiv"/>
        </w:rPr>
        <w:t>«Stortinget ber regjeringen på egnet måte komme tilbake til Stortinget med en vurdering av hvem som bør være utelukket fra å sitte i Norges Banks styrende organer, jf. sentralbankloven § 2-3 fjerde ledd og § 2-6 tredje ledd.»</w:t>
      </w:r>
    </w:p>
    <w:p w14:paraId="4EBC221A"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eit</w:t>
      </w:r>
      <w:proofErr w:type="spellEnd"/>
      <w:r w:rsidRPr="00362308">
        <w:t xml:space="preserve"> representantforslag </w:t>
      </w:r>
      <w:proofErr w:type="spellStart"/>
      <w:r w:rsidRPr="00362308">
        <w:t>frå</w:t>
      </w:r>
      <w:proofErr w:type="spellEnd"/>
      <w:r w:rsidRPr="00362308">
        <w:t xml:space="preserve"> </w:t>
      </w:r>
      <w:proofErr w:type="spellStart"/>
      <w:r w:rsidRPr="00362308">
        <w:t>stortingsrepresentantane</w:t>
      </w:r>
      <w:proofErr w:type="spellEnd"/>
      <w:r w:rsidRPr="00362308">
        <w:t xml:space="preserve"> Guri Melby, Sveinung Rotevatn og Sofie </w:t>
      </w:r>
      <w:proofErr w:type="spellStart"/>
      <w:r w:rsidRPr="00362308">
        <w:t>Høgestøl</w:t>
      </w:r>
      <w:proofErr w:type="spellEnd"/>
      <w:r w:rsidRPr="00362308">
        <w:t xml:space="preserve"> om å flytte </w:t>
      </w:r>
      <w:proofErr w:type="spellStart"/>
      <w:r w:rsidRPr="00362308">
        <w:t>Noregs</w:t>
      </w:r>
      <w:proofErr w:type="spellEnd"/>
      <w:r w:rsidRPr="00362308">
        <w:t xml:space="preserve"> Bank Investment Management (NBIM) ut av </w:t>
      </w:r>
      <w:proofErr w:type="spellStart"/>
      <w:r w:rsidRPr="00362308">
        <w:t>Noregs</w:t>
      </w:r>
      <w:proofErr w:type="spellEnd"/>
      <w:r w:rsidRPr="00362308">
        <w:t xml:space="preserve"> Bank og innføre </w:t>
      </w:r>
      <w:proofErr w:type="spellStart"/>
      <w:r w:rsidRPr="00362308">
        <w:t>strengare</w:t>
      </w:r>
      <w:proofErr w:type="spellEnd"/>
      <w:r w:rsidRPr="00362308">
        <w:t xml:space="preserve"> </w:t>
      </w:r>
      <w:proofErr w:type="spellStart"/>
      <w:r w:rsidRPr="00362308">
        <w:t>habilitetsreglar</w:t>
      </w:r>
      <w:proofErr w:type="spellEnd"/>
      <w:r w:rsidRPr="00362308">
        <w:t xml:space="preserve"> rundt </w:t>
      </w:r>
      <w:proofErr w:type="spellStart"/>
      <w:r w:rsidRPr="00362308">
        <w:t>utnemningar</w:t>
      </w:r>
      <w:proofErr w:type="spellEnd"/>
      <w:r w:rsidRPr="00362308">
        <w:t xml:space="preserve"> i banken, jf. Dokument 8:149 S (2021–2022) og </w:t>
      </w:r>
      <w:proofErr w:type="spellStart"/>
      <w:r w:rsidRPr="00362308">
        <w:t>Innst</w:t>
      </w:r>
      <w:proofErr w:type="spellEnd"/>
      <w:r w:rsidRPr="00362308">
        <w:t xml:space="preserve">. 353 S (2021–2022). Regjeringa vil </w:t>
      </w:r>
      <w:proofErr w:type="spellStart"/>
      <w:r w:rsidRPr="00362308">
        <w:t>kome</w:t>
      </w:r>
      <w:proofErr w:type="spellEnd"/>
      <w:r w:rsidRPr="00362308">
        <w:t xml:space="preserve"> tilbake til Stortinget med ei vurdering.</w:t>
      </w:r>
    </w:p>
    <w:p w14:paraId="227519A9" w14:textId="77777777" w:rsidR="00E10CA5" w:rsidRPr="00362308" w:rsidRDefault="00E10CA5" w:rsidP="00362308">
      <w:pPr>
        <w:pStyle w:val="Overskrift2"/>
      </w:pPr>
      <w:r w:rsidRPr="00362308">
        <w:t>Stortingssesjon 2020–2021</w:t>
      </w:r>
    </w:p>
    <w:p w14:paraId="0166368D" w14:textId="77777777" w:rsidR="00E10CA5" w:rsidRPr="00362308" w:rsidRDefault="00E10CA5" w:rsidP="00362308">
      <w:pPr>
        <w:pStyle w:val="avsnitt-tittel"/>
      </w:pPr>
      <w:r w:rsidRPr="00362308">
        <w:t xml:space="preserve">Vurdere den kommunale </w:t>
      </w:r>
      <w:proofErr w:type="spellStart"/>
      <w:r w:rsidRPr="00362308">
        <w:t>handlefridomen</w:t>
      </w:r>
      <w:proofErr w:type="spellEnd"/>
      <w:r w:rsidRPr="00362308">
        <w:t xml:space="preserve"> i formuesskatten</w:t>
      </w:r>
    </w:p>
    <w:p w14:paraId="49475DA5" w14:textId="77777777" w:rsidR="00E10CA5" w:rsidRPr="00362308" w:rsidRDefault="00E10CA5" w:rsidP="00362308">
      <w:pPr>
        <w:pStyle w:val="avsnitt-undertittel"/>
      </w:pPr>
      <w:r w:rsidRPr="00362308">
        <w:t>Vedtak nr. 104, 26. november 2020</w:t>
      </w:r>
    </w:p>
    <w:p w14:paraId="51E0530A" w14:textId="77777777" w:rsidR="00E10CA5" w:rsidRPr="00362308" w:rsidRDefault="00E10CA5" w:rsidP="00362308">
      <w:pPr>
        <w:pStyle w:val="blokksit"/>
        <w:rPr>
          <w:rStyle w:val="kursiv"/>
        </w:rPr>
      </w:pPr>
      <w:r w:rsidRPr="00362308">
        <w:rPr>
          <w:rStyle w:val="kursiv"/>
        </w:rPr>
        <w:t>«Stortinget ber regjeringen komme tilbake til Stortinget med en vurdering av det framtidige mulighetsrommet for endring av formuesskatten, der både statens inntekter og kommunenes handlingsrom for konkurranse om skattebetingelser mellom kommuner belyses.»</w:t>
      </w:r>
    </w:p>
    <w:p w14:paraId="25DE929B"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Meld. St. 5 (2019–2020), </w:t>
      </w:r>
      <w:r w:rsidRPr="00362308">
        <w:rPr>
          <w:rStyle w:val="kursiv"/>
        </w:rPr>
        <w:t xml:space="preserve">Levende lokalsamfunn for fremtiden – </w:t>
      </w:r>
      <w:proofErr w:type="spellStart"/>
      <w:r w:rsidRPr="00362308">
        <w:rPr>
          <w:rStyle w:val="kursiv"/>
        </w:rPr>
        <w:t>Distriktsmeldingen</w:t>
      </w:r>
      <w:proofErr w:type="spellEnd"/>
      <w:r w:rsidRPr="00362308">
        <w:t xml:space="preserve">, jf. </w:t>
      </w:r>
      <w:proofErr w:type="spellStart"/>
      <w:r w:rsidRPr="00362308">
        <w:t>Innst</w:t>
      </w:r>
      <w:proofErr w:type="spellEnd"/>
      <w:r w:rsidRPr="00362308">
        <w:t xml:space="preserve">. 88 S (2020–2021). Departementet </w:t>
      </w:r>
      <w:proofErr w:type="spellStart"/>
      <w:r w:rsidRPr="00362308">
        <w:t>legg</w:t>
      </w:r>
      <w:proofErr w:type="spellEnd"/>
      <w:r w:rsidRPr="00362308">
        <w:t xml:space="preserve"> til grunn at vedtaket er </w:t>
      </w:r>
      <w:proofErr w:type="spellStart"/>
      <w:r w:rsidRPr="00362308">
        <w:t>følgt</w:t>
      </w:r>
      <w:proofErr w:type="spellEnd"/>
      <w:r w:rsidRPr="00362308">
        <w:t xml:space="preserve"> opp gjennom </w:t>
      </w:r>
      <w:proofErr w:type="spellStart"/>
      <w:r w:rsidRPr="00362308">
        <w:t>omtala</w:t>
      </w:r>
      <w:proofErr w:type="spellEnd"/>
      <w:r w:rsidRPr="00362308">
        <w:t xml:space="preserve"> i </w:t>
      </w:r>
      <w:proofErr w:type="spellStart"/>
      <w:r w:rsidRPr="00362308">
        <w:t>Prop</w:t>
      </w:r>
      <w:proofErr w:type="spellEnd"/>
      <w:r w:rsidRPr="00362308">
        <w:t xml:space="preserve">. 102 S (2023–2024) </w:t>
      </w:r>
      <w:r w:rsidRPr="00362308">
        <w:rPr>
          <w:rStyle w:val="kursiv"/>
        </w:rPr>
        <w:t>Kommuneproposisjonen 2025</w:t>
      </w:r>
      <w:r w:rsidRPr="00362308">
        <w:t xml:space="preserve">, kap. 14, jf. </w:t>
      </w:r>
      <w:proofErr w:type="spellStart"/>
      <w:r w:rsidRPr="00362308">
        <w:t>Innst</w:t>
      </w:r>
      <w:proofErr w:type="spellEnd"/>
      <w:r w:rsidRPr="00362308">
        <w:t>. 440 S (2023–2024).</w:t>
      </w:r>
    </w:p>
    <w:p w14:paraId="66AB1454" w14:textId="77777777" w:rsidR="00E10CA5" w:rsidRPr="00362308" w:rsidRDefault="00E10CA5" w:rsidP="00362308">
      <w:pPr>
        <w:pStyle w:val="avsnitt-tittel"/>
      </w:pPr>
      <w:proofErr w:type="spellStart"/>
      <w:r w:rsidRPr="00362308">
        <w:t>Eigedomsskatt</w:t>
      </w:r>
      <w:proofErr w:type="spellEnd"/>
      <w:r w:rsidRPr="00362308">
        <w:t xml:space="preserve">, utgreiing og vurdering av </w:t>
      </w:r>
      <w:proofErr w:type="spellStart"/>
      <w:r w:rsidRPr="00362308">
        <w:t>eit</w:t>
      </w:r>
      <w:proofErr w:type="spellEnd"/>
      <w:r w:rsidRPr="00362308">
        <w:t xml:space="preserve"> tak for </w:t>
      </w:r>
      <w:proofErr w:type="spellStart"/>
      <w:r w:rsidRPr="00362308">
        <w:t>bustader</w:t>
      </w:r>
      <w:proofErr w:type="spellEnd"/>
      <w:r w:rsidRPr="00362308">
        <w:t xml:space="preserve"> og </w:t>
      </w:r>
      <w:proofErr w:type="spellStart"/>
      <w:r w:rsidRPr="00362308">
        <w:t>fritidsbustader</w:t>
      </w:r>
      <w:proofErr w:type="spellEnd"/>
    </w:p>
    <w:p w14:paraId="4C37DA6B" w14:textId="77777777" w:rsidR="00E10CA5" w:rsidRPr="00362308" w:rsidRDefault="00E10CA5" w:rsidP="00362308">
      <w:pPr>
        <w:pStyle w:val="avsnitt-undertittel"/>
      </w:pPr>
      <w:r w:rsidRPr="00362308">
        <w:t>Vedtak nr. 1250, 16. juni 2021</w:t>
      </w:r>
    </w:p>
    <w:p w14:paraId="15C31709" w14:textId="77777777" w:rsidR="00E10CA5" w:rsidRPr="00362308" w:rsidRDefault="00E10CA5" w:rsidP="00362308">
      <w:pPr>
        <w:pStyle w:val="blokksit"/>
        <w:rPr>
          <w:rStyle w:val="kursiv"/>
        </w:rPr>
      </w:pPr>
      <w:r w:rsidRPr="00362308">
        <w:rPr>
          <w:rStyle w:val="kursiv"/>
        </w:rPr>
        <w:t>«Stortinget ber regjeringen legge fram en helhetlig utredning om eiendomsskatten og herunder utrede et tak for eiendomsskatt på ordinære boliger og hytter, og komme tilbake til Stortinget på eigna måte.»</w:t>
      </w:r>
    </w:p>
    <w:p w14:paraId="785777C7"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192 S (2020–2021) </w:t>
      </w:r>
      <w:r w:rsidRPr="00362308">
        <w:rPr>
          <w:rStyle w:val="kursiv"/>
        </w:rPr>
        <w:t>Kommuneproposisjonen for 2022,</w:t>
      </w:r>
      <w:r w:rsidRPr="00362308">
        <w:t xml:space="preserve"> jf. </w:t>
      </w:r>
      <w:proofErr w:type="spellStart"/>
      <w:r w:rsidRPr="00362308">
        <w:t>Innst</w:t>
      </w:r>
      <w:proofErr w:type="spellEnd"/>
      <w:r w:rsidRPr="00362308">
        <w:t xml:space="preserve">. 660 S (2020–2021). Regjeringa vil vurdere korleis vedtaket skal </w:t>
      </w:r>
      <w:proofErr w:type="spellStart"/>
      <w:r w:rsidRPr="00362308">
        <w:t>følgjast</w:t>
      </w:r>
      <w:proofErr w:type="spellEnd"/>
      <w:r w:rsidRPr="00362308">
        <w:t xml:space="preserve"> opp og vil </w:t>
      </w:r>
      <w:proofErr w:type="spellStart"/>
      <w:r w:rsidRPr="00362308">
        <w:t>kome</w:t>
      </w:r>
      <w:proofErr w:type="spellEnd"/>
      <w:r w:rsidRPr="00362308">
        <w:t xml:space="preserve"> tilbake til Stortinget om saka.</w:t>
      </w:r>
    </w:p>
    <w:p w14:paraId="4E9B0062" w14:textId="77777777" w:rsidR="00E10CA5" w:rsidRPr="00362308" w:rsidRDefault="00E10CA5" w:rsidP="00362308">
      <w:pPr>
        <w:pStyle w:val="Overskrift2"/>
      </w:pPr>
      <w:r w:rsidRPr="00362308">
        <w:lastRenderedPageBreak/>
        <w:t>Stortingssesjon 2019–2020</w:t>
      </w:r>
    </w:p>
    <w:p w14:paraId="2B6A8971" w14:textId="77777777" w:rsidR="00E10CA5" w:rsidRPr="00362308" w:rsidRDefault="00E10CA5" w:rsidP="00362308">
      <w:pPr>
        <w:pStyle w:val="avsnitt-tittel"/>
      </w:pPr>
      <w:r w:rsidRPr="00362308">
        <w:t xml:space="preserve">Kulturmiljømeldinga – </w:t>
      </w:r>
      <w:proofErr w:type="spellStart"/>
      <w:r w:rsidRPr="00362308">
        <w:t>vedlikehald</w:t>
      </w:r>
      <w:proofErr w:type="spellEnd"/>
      <w:r w:rsidRPr="00362308">
        <w:t xml:space="preserve"> av </w:t>
      </w:r>
      <w:proofErr w:type="spellStart"/>
      <w:r w:rsidRPr="00362308">
        <w:t>privateigde</w:t>
      </w:r>
      <w:proofErr w:type="spellEnd"/>
      <w:r w:rsidRPr="00362308">
        <w:t xml:space="preserve"> kulturminne og kulturmiljø</w:t>
      </w:r>
    </w:p>
    <w:p w14:paraId="312785B9" w14:textId="77777777" w:rsidR="00E10CA5" w:rsidRPr="00362308" w:rsidRDefault="00E10CA5" w:rsidP="00362308">
      <w:pPr>
        <w:pStyle w:val="avsnitt-undertittel"/>
      </w:pPr>
      <w:r w:rsidRPr="00362308">
        <w:t>Vedtak nr. 707, 16. juni 2020</w:t>
      </w:r>
    </w:p>
    <w:p w14:paraId="5441E398" w14:textId="77777777" w:rsidR="00E10CA5" w:rsidRPr="00362308" w:rsidRDefault="00E10CA5" w:rsidP="00362308">
      <w:pPr>
        <w:pStyle w:val="blokksit"/>
        <w:rPr>
          <w:rStyle w:val="kursiv"/>
        </w:rPr>
      </w:pPr>
      <w:r w:rsidRPr="00362308">
        <w:rPr>
          <w:rStyle w:val="kursiv"/>
        </w:rPr>
        <w:t xml:space="preserve">«Stortinget ber regjeringen i samband med bevaringsstrategiene, fremme forslag om hvordan staten kan stimulere private eiere av kulturminner og kulturmiljøer til jevnt, godt vedlikehold gjennom skatte- og </w:t>
      </w:r>
      <w:proofErr w:type="spellStart"/>
      <w:r w:rsidRPr="00362308">
        <w:rPr>
          <w:rStyle w:val="kursiv"/>
        </w:rPr>
        <w:t>avgiftsinsentiver</w:t>
      </w:r>
      <w:proofErr w:type="spellEnd"/>
      <w:r w:rsidRPr="00362308">
        <w:rPr>
          <w:rStyle w:val="kursiv"/>
        </w:rPr>
        <w:t>.»</w:t>
      </w:r>
    </w:p>
    <w:p w14:paraId="7EC532CE"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Meld. St. 16 (2019–2020) </w:t>
      </w:r>
      <w:r w:rsidRPr="00362308">
        <w:rPr>
          <w:rStyle w:val="kursiv"/>
        </w:rPr>
        <w:t>Nye mål i kulturmiljøpolitikken – Engasjement, bærekraft og mangfold</w:t>
      </w:r>
      <w:r w:rsidRPr="00362308">
        <w:t xml:space="preserve">, jf. </w:t>
      </w:r>
      <w:proofErr w:type="spellStart"/>
      <w:r w:rsidRPr="00362308">
        <w:t>Innst</w:t>
      </w:r>
      <w:proofErr w:type="spellEnd"/>
      <w:r w:rsidRPr="00362308">
        <w:t xml:space="preserve">. 379 S (2019–2020). Oppmodingsvedtaket vil bli </w:t>
      </w:r>
      <w:proofErr w:type="spellStart"/>
      <w:r w:rsidRPr="00362308">
        <w:t>følgt</w:t>
      </w:r>
      <w:proofErr w:type="spellEnd"/>
      <w:r w:rsidRPr="00362308">
        <w:t xml:space="preserve"> opp i samråd med Klima- og miljødepartementet og i samsvar med nye </w:t>
      </w:r>
      <w:proofErr w:type="spellStart"/>
      <w:r w:rsidRPr="00362308">
        <w:t>bevaringsstrategiar</w:t>
      </w:r>
      <w:proofErr w:type="spellEnd"/>
      <w:r w:rsidRPr="00362308">
        <w:t xml:space="preserve"> som Klima- og miljødepartementet førebur. Sjå omtale i </w:t>
      </w:r>
      <w:proofErr w:type="spellStart"/>
      <w:r w:rsidRPr="00362308">
        <w:t>Prop</w:t>
      </w:r>
      <w:proofErr w:type="spellEnd"/>
      <w:r w:rsidRPr="00362308">
        <w:t xml:space="preserve">. 1 S (2024–2025) for Klima- og miljødepartementet. Regjeringa vil </w:t>
      </w:r>
      <w:proofErr w:type="spellStart"/>
      <w:r w:rsidRPr="00362308">
        <w:t>kome</w:t>
      </w:r>
      <w:proofErr w:type="spellEnd"/>
      <w:r w:rsidRPr="00362308">
        <w:t xml:space="preserve"> tilbake til Stortinget om saka.</w:t>
      </w:r>
    </w:p>
    <w:p w14:paraId="6E3AFAF3" w14:textId="77777777" w:rsidR="00E10CA5" w:rsidRPr="00362308" w:rsidRDefault="00E10CA5" w:rsidP="00362308">
      <w:pPr>
        <w:pStyle w:val="Overskrift2"/>
      </w:pPr>
      <w:r w:rsidRPr="00362308">
        <w:t>Stortingssesjon 2016–2017</w:t>
      </w:r>
    </w:p>
    <w:p w14:paraId="67BA2EB1" w14:textId="77777777" w:rsidR="00E10CA5" w:rsidRPr="00362308" w:rsidRDefault="00E10CA5" w:rsidP="00362308">
      <w:pPr>
        <w:pStyle w:val="avsnitt-tittel"/>
      </w:pPr>
      <w:r w:rsidRPr="00362308">
        <w:t>Land-for-land rapportering</w:t>
      </w:r>
    </w:p>
    <w:p w14:paraId="6C9E2439" w14:textId="77777777" w:rsidR="00E10CA5" w:rsidRPr="00362308" w:rsidRDefault="00E10CA5" w:rsidP="00362308">
      <w:pPr>
        <w:pStyle w:val="avsnitt-undertittel"/>
      </w:pPr>
      <w:r w:rsidRPr="00362308">
        <w:t>Vedtak nr. 48, 15. november 2016</w:t>
      </w:r>
    </w:p>
    <w:p w14:paraId="09E09C71" w14:textId="77777777" w:rsidR="00E10CA5" w:rsidRPr="00362308" w:rsidRDefault="00E10CA5" w:rsidP="00362308">
      <w:pPr>
        <w:pStyle w:val="blokksit"/>
        <w:rPr>
          <w:rStyle w:val="kursiv"/>
        </w:rPr>
      </w:pPr>
      <w:r w:rsidRPr="00362308">
        <w:rPr>
          <w:rStyle w:val="kursiv"/>
        </w:rP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14:paraId="08DE46BD"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w:t>
      </w:r>
      <w:proofErr w:type="spellStart"/>
      <w:r w:rsidRPr="00362308">
        <w:t>Prop</w:t>
      </w:r>
      <w:proofErr w:type="spellEnd"/>
      <w:r w:rsidRPr="00362308">
        <w:t xml:space="preserve">. 120 L (2015–2016) </w:t>
      </w:r>
      <w:r w:rsidRPr="00362308">
        <w:rPr>
          <w:rStyle w:val="kursiv"/>
        </w:rPr>
        <w:t>Endringer i ligningsloven (land-for-land-rapportering til skattemyndighetene),</w:t>
      </w:r>
      <w:r w:rsidRPr="00362308">
        <w:t xml:space="preserve"> jf. </w:t>
      </w:r>
      <w:proofErr w:type="spellStart"/>
      <w:r w:rsidRPr="00362308">
        <w:t>Innst</w:t>
      </w:r>
      <w:proofErr w:type="spellEnd"/>
      <w:r w:rsidRPr="00362308">
        <w:t xml:space="preserve">. 42 L (2016–2017). Departementet tar sikte på å utarbeide og høyre forslag til </w:t>
      </w:r>
      <w:proofErr w:type="spellStart"/>
      <w:r w:rsidRPr="00362308">
        <w:t>lovendringar</w:t>
      </w:r>
      <w:proofErr w:type="spellEnd"/>
      <w:r w:rsidRPr="00362308">
        <w:t>, med utgangspunkt i nye EU-</w:t>
      </w:r>
      <w:proofErr w:type="spellStart"/>
      <w:r w:rsidRPr="00362308">
        <w:t>reglar</w:t>
      </w:r>
      <w:proofErr w:type="spellEnd"/>
      <w:r w:rsidRPr="00362308">
        <w:t xml:space="preserve"> (direktiv (EU) 2021/2101), der òg oppmodingsvedtaket vil bli </w:t>
      </w:r>
      <w:proofErr w:type="spellStart"/>
      <w:r w:rsidRPr="00362308">
        <w:t>følgt</w:t>
      </w:r>
      <w:proofErr w:type="spellEnd"/>
      <w:r w:rsidRPr="00362308">
        <w:t xml:space="preserve"> opp. Vedtaket vil bli </w:t>
      </w:r>
      <w:proofErr w:type="spellStart"/>
      <w:r w:rsidRPr="00362308">
        <w:t>følgt</w:t>
      </w:r>
      <w:proofErr w:type="spellEnd"/>
      <w:r w:rsidRPr="00362308">
        <w:t xml:space="preserve"> opp i samband med vedtak nr. 35-36 av 2. desember 2021.</w:t>
      </w:r>
    </w:p>
    <w:p w14:paraId="524C702A" w14:textId="77777777" w:rsidR="00E10CA5" w:rsidRPr="00362308" w:rsidRDefault="00E10CA5" w:rsidP="00362308">
      <w:pPr>
        <w:pStyle w:val="avsnitt-tittel"/>
      </w:pPr>
      <w:r w:rsidRPr="00362308">
        <w:t xml:space="preserve">Sikre behovet hos </w:t>
      </w:r>
      <w:proofErr w:type="spellStart"/>
      <w:r w:rsidRPr="00362308">
        <w:t>bustadkjøparar</w:t>
      </w:r>
      <w:proofErr w:type="spellEnd"/>
      <w:r w:rsidRPr="00362308">
        <w:t xml:space="preserve"> for </w:t>
      </w:r>
      <w:proofErr w:type="spellStart"/>
      <w:r w:rsidRPr="00362308">
        <w:t>meir</w:t>
      </w:r>
      <w:proofErr w:type="spellEnd"/>
      <w:r w:rsidRPr="00362308">
        <w:t xml:space="preserve"> tid i bustadhandelen</w:t>
      </w:r>
    </w:p>
    <w:p w14:paraId="5977DB3D" w14:textId="77777777" w:rsidR="00E10CA5" w:rsidRPr="00362308" w:rsidRDefault="00E10CA5" w:rsidP="00362308">
      <w:pPr>
        <w:pStyle w:val="avsnitt-undertittel"/>
      </w:pPr>
      <w:r w:rsidRPr="00362308">
        <w:t>Vedtak nr. 1040, 20. juni 2017</w:t>
      </w:r>
    </w:p>
    <w:p w14:paraId="6622A726" w14:textId="77777777" w:rsidR="00E10CA5" w:rsidRPr="00362308" w:rsidRDefault="00E10CA5" w:rsidP="00362308">
      <w:pPr>
        <w:pStyle w:val="blokksit"/>
        <w:rPr>
          <w:rStyle w:val="kursiv"/>
        </w:rPr>
      </w:pPr>
      <w:r w:rsidRPr="00362308">
        <w:rPr>
          <w:rStyle w:val="kursiv"/>
        </w:rPr>
        <w:t>«Stortinget ber regjeringen sikre boligkjøpernes behov for mer tid i bolighandelen gjennom forskriftene til eiendomsmeglingsloven eller ved å fremme forslag for Stortinget om endringer i avhendingsloven»</w:t>
      </w:r>
    </w:p>
    <w:p w14:paraId="5A733D89" w14:textId="77777777" w:rsidR="00E10CA5" w:rsidRPr="00362308" w:rsidRDefault="00E10CA5" w:rsidP="00362308">
      <w:r w:rsidRPr="00362308">
        <w:t xml:space="preserve">Vedtaket blei gjort ved </w:t>
      </w:r>
      <w:proofErr w:type="spellStart"/>
      <w:r w:rsidRPr="00362308">
        <w:t>behandlinga</w:t>
      </w:r>
      <w:proofErr w:type="spellEnd"/>
      <w:r w:rsidRPr="00362308">
        <w:t xml:space="preserve"> av Dokument 8:123 S (2016–2017) </w:t>
      </w:r>
      <w:r w:rsidRPr="00362308">
        <w:rPr>
          <w:rStyle w:val="kursiv"/>
        </w:rPr>
        <w:t xml:space="preserve">Representantforslag fra stortingsrepresentantene Hans Olav Syversen, Line Henriette Hjemdal, Hans Fredrik </w:t>
      </w:r>
      <w:proofErr w:type="spellStart"/>
      <w:r w:rsidRPr="00362308">
        <w:rPr>
          <w:rStyle w:val="kursiv"/>
        </w:rPr>
        <w:t>Grøvan</w:t>
      </w:r>
      <w:proofErr w:type="spellEnd"/>
      <w:r w:rsidRPr="00362308">
        <w:rPr>
          <w:rStyle w:val="kursiv"/>
        </w:rPr>
        <w:t xml:space="preserve">, Kjell Ingolf Ropstad og Geir Sigbjørn </w:t>
      </w:r>
      <w:proofErr w:type="spellStart"/>
      <w:r w:rsidRPr="00362308">
        <w:rPr>
          <w:rStyle w:val="kursiv"/>
        </w:rPr>
        <w:t>Toskedal</w:t>
      </w:r>
      <w:proofErr w:type="spellEnd"/>
      <w:r w:rsidRPr="00362308">
        <w:rPr>
          <w:rStyle w:val="kursiv"/>
        </w:rPr>
        <w:t xml:space="preserve"> om tiltak for å styrke forbrukernes rettigheter i handel med bolig</w:t>
      </w:r>
      <w:r w:rsidRPr="00362308">
        <w:t xml:space="preserve">, jf. </w:t>
      </w:r>
      <w:proofErr w:type="spellStart"/>
      <w:r w:rsidRPr="00362308">
        <w:t>Innst</w:t>
      </w:r>
      <w:proofErr w:type="spellEnd"/>
      <w:r w:rsidRPr="00362308">
        <w:t xml:space="preserve">. 477 S (2016–2017). </w:t>
      </w:r>
      <w:proofErr w:type="spellStart"/>
      <w:r w:rsidRPr="00362308">
        <w:t>Eit</w:t>
      </w:r>
      <w:proofErr w:type="spellEnd"/>
      <w:r w:rsidRPr="00362308">
        <w:t xml:space="preserve"> </w:t>
      </w:r>
      <w:proofErr w:type="spellStart"/>
      <w:r w:rsidRPr="00362308">
        <w:t>utval</w:t>
      </w:r>
      <w:proofErr w:type="spellEnd"/>
      <w:r w:rsidRPr="00362308">
        <w:t xml:space="preserve"> blei sett ned 11. oktober 2019 for å revidere </w:t>
      </w:r>
      <w:proofErr w:type="spellStart"/>
      <w:r w:rsidRPr="00362308">
        <w:t>eigedomsmeklingslova</w:t>
      </w:r>
      <w:proofErr w:type="spellEnd"/>
      <w:r w:rsidRPr="00362308">
        <w:t xml:space="preserve">. </w:t>
      </w:r>
      <w:proofErr w:type="spellStart"/>
      <w:r w:rsidRPr="00362308">
        <w:t>Utvalet</w:t>
      </w:r>
      <w:proofErr w:type="spellEnd"/>
      <w:r w:rsidRPr="00362308">
        <w:t xml:space="preserve"> overleverte si utgreiing, NOU 2021: 7 </w:t>
      </w:r>
      <w:r w:rsidRPr="00362308">
        <w:rPr>
          <w:rStyle w:val="kursiv"/>
        </w:rPr>
        <w:t xml:space="preserve">Trygg og </w:t>
      </w:r>
      <w:r w:rsidRPr="00362308">
        <w:rPr>
          <w:rStyle w:val="kursiv"/>
        </w:rPr>
        <w:lastRenderedPageBreak/>
        <w:t xml:space="preserve">enkel eiendomsmegling </w:t>
      </w:r>
      <w:r w:rsidRPr="00362308">
        <w:t>–</w:t>
      </w:r>
      <w:r w:rsidRPr="00362308">
        <w:rPr>
          <w:rStyle w:val="kursiv"/>
        </w:rPr>
        <w:t xml:space="preserve"> Evaluering av eiendomsmeglingsloven og forslag til en fremtidsrettet regulering</w:t>
      </w:r>
      <w:r w:rsidRPr="00362308">
        <w:t xml:space="preserve">, 4. juni 2021. Utgreiinga </w:t>
      </w:r>
      <w:proofErr w:type="spellStart"/>
      <w:r w:rsidRPr="00362308">
        <w:t>inneheld</w:t>
      </w:r>
      <w:proofErr w:type="spellEnd"/>
      <w:r w:rsidRPr="00362308">
        <w:t xml:space="preserve"> mellom anna forslag til </w:t>
      </w:r>
      <w:proofErr w:type="spellStart"/>
      <w:r w:rsidRPr="00362308">
        <w:t>endringar</w:t>
      </w:r>
      <w:proofErr w:type="spellEnd"/>
      <w:r w:rsidRPr="00362308">
        <w:t xml:space="preserve"> som skal sikre </w:t>
      </w:r>
      <w:proofErr w:type="spellStart"/>
      <w:r w:rsidRPr="00362308">
        <w:t>forbrukarar</w:t>
      </w:r>
      <w:proofErr w:type="spellEnd"/>
      <w:r w:rsidRPr="00362308">
        <w:t xml:space="preserve"> </w:t>
      </w:r>
      <w:proofErr w:type="spellStart"/>
      <w:r w:rsidRPr="00362308">
        <w:t>meir</w:t>
      </w:r>
      <w:proofErr w:type="spellEnd"/>
      <w:r w:rsidRPr="00362308">
        <w:t xml:space="preserve"> tid i bustadhandelen. Utgreiinga har </w:t>
      </w:r>
      <w:proofErr w:type="spellStart"/>
      <w:r w:rsidRPr="00362308">
        <w:t>vore</w:t>
      </w:r>
      <w:proofErr w:type="spellEnd"/>
      <w:r w:rsidRPr="00362308">
        <w:t xml:space="preserve"> på </w:t>
      </w:r>
      <w:proofErr w:type="spellStart"/>
      <w:r w:rsidRPr="00362308">
        <w:t>høyring</w:t>
      </w:r>
      <w:proofErr w:type="spellEnd"/>
      <w:r w:rsidRPr="00362308">
        <w:t xml:space="preserve"> til oktober 2021 og ligg </w:t>
      </w:r>
      <w:proofErr w:type="spellStart"/>
      <w:r w:rsidRPr="00362308">
        <w:t>no</w:t>
      </w:r>
      <w:proofErr w:type="spellEnd"/>
      <w:r w:rsidRPr="00362308">
        <w:t xml:space="preserve"> til vurdering i departementet.</w:t>
      </w:r>
    </w:p>
    <w:p w14:paraId="120C9DB8" w14:textId="77777777" w:rsidR="00E10CA5" w:rsidRPr="00362308" w:rsidRDefault="00E10CA5" w:rsidP="00362308">
      <w:pPr>
        <w:pStyle w:val="Overskrift1"/>
      </w:pPr>
      <w:r w:rsidRPr="00362308">
        <w:t>Oversiktstabeller for budsjettet</w:t>
      </w:r>
    </w:p>
    <w:p w14:paraId="090B535F" w14:textId="77777777" w:rsidR="00E10CA5" w:rsidRPr="00362308" w:rsidRDefault="00E10CA5" w:rsidP="00362308">
      <w:pPr>
        <w:pStyle w:val="Undertittel"/>
      </w:pPr>
      <w:r w:rsidRPr="00362308">
        <w:t>Utgifter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276"/>
        <w:gridCol w:w="1219"/>
      </w:tblGrid>
      <w:tr w:rsidR="003D59D3" w:rsidRPr="00362308" w14:paraId="35A676FB" w14:textId="77777777" w:rsidTr="004B4015">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8A077B" w14:textId="77777777" w:rsidR="00E10CA5" w:rsidRPr="00362308" w:rsidRDefault="00E10CA5" w:rsidP="00362308">
            <w:pPr>
              <w:pStyle w:val="Tabellnavn"/>
            </w:pPr>
            <w:r w:rsidRPr="00362308">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44DB45A" w14:textId="77777777" w:rsidR="00E10CA5" w:rsidRPr="004B4015" w:rsidRDefault="00E10CA5" w:rsidP="00362308">
            <w:pPr>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0CC327" w14:textId="77777777" w:rsidR="00E10CA5" w:rsidRPr="004B4015" w:rsidRDefault="00E10CA5" w:rsidP="004B4015">
            <w:pPr>
              <w:jc w:val="right"/>
              <w:rPr>
                <w:sz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38A77C92" w14:textId="77777777" w:rsidR="00E10CA5" w:rsidRPr="004B4015" w:rsidRDefault="00E10CA5" w:rsidP="004B4015">
            <w:pPr>
              <w:jc w:val="right"/>
              <w:rPr>
                <w:sz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C62B8DF" w14:textId="77777777" w:rsidR="00E10CA5" w:rsidRPr="004B4015" w:rsidRDefault="00E10CA5" w:rsidP="004B4015">
            <w:pPr>
              <w:jc w:val="right"/>
              <w:rPr>
                <w:sz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425AEF98" w14:textId="77777777" w:rsidR="00E10CA5" w:rsidRPr="004B4015" w:rsidRDefault="00E10CA5" w:rsidP="004B4015">
            <w:pPr>
              <w:jc w:val="right"/>
              <w:rPr>
                <w:sz w:val="22"/>
              </w:rPr>
            </w:pPr>
            <w:r w:rsidRPr="004B4015">
              <w:rPr>
                <w:sz w:val="22"/>
              </w:rPr>
              <w:t>(i 1 000 kr)</w:t>
            </w:r>
          </w:p>
        </w:tc>
      </w:tr>
      <w:tr w:rsidR="003D59D3" w:rsidRPr="00362308" w14:paraId="7C4BABA2" w14:textId="77777777" w:rsidTr="004B4015">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2F5014" w14:textId="77777777" w:rsidR="00E10CA5" w:rsidRPr="004B4015" w:rsidRDefault="00E10CA5" w:rsidP="00362308">
            <w:pPr>
              <w:rPr>
                <w:sz w:val="22"/>
              </w:rPr>
            </w:pPr>
            <w:r w:rsidRPr="004B4015">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81FE164" w14:textId="77777777" w:rsidR="00E10CA5" w:rsidRPr="004B4015" w:rsidRDefault="00E10CA5" w:rsidP="00362308">
            <w:pPr>
              <w:rPr>
                <w:sz w:val="22"/>
              </w:rPr>
            </w:pPr>
            <w:proofErr w:type="spellStart"/>
            <w:r w:rsidRPr="004B4015">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66FCD" w14:textId="77777777" w:rsidR="00E10CA5" w:rsidRPr="004B4015" w:rsidRDefault="00E10CA5" w:rsidP="004B4015">
            <w:pPr>
              <w:jc w:val="right"/>
              <w:rPr>
                <w:sz w:val="22"/>
              </w:rPr>
            </w:pPr>
            <w:proofErr w:type="spellStart"/>
            <w:r w:rsidRPr="004B4015">
              <w:rPr>
                <w:sz w:val="22"/>
              </w:rPr>
              <w:t>Rekneskap</w:t>
            </w:r>
            <w:proofErr w:type="spellEnd"/>
            <w:r w:rsidRPr="004B4015">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9CBE755" w14:textId="77777777" w:rsidR="00E10CA5" w:rsidRPr="004B4015" w:rsidRDefault="00E10CA5" w:rsidP="004B4015">
            <w:pPr>
              <w:jc w:val="right"/>
              <w:rPr>
                <w:sz w:val="22"/>
              </w:rPr>
            </w:pPr>
            <w:r w:rsidRPr="004B4015">
              <w:rPr>
                <w:sz w:val="22"/>
              </w:rPr>
              <w:t>Saldert</w:t>
            </w:r>
            <w:r w:rsidRPr="004B4015">
              <w:rPr>
                <w:sz w:val="22"/>
              </w:rPr>
              <w:br/>
              <w:t>budsjett 2024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E769C3D" w14:textId="77777777" w:rsidR="00E10CA5" w:rsidRPr="004B4015" w:rsidRDefault="00E10CA5" w:rsidP="004B4015">
            <w:pPr>
              <w:jc w:val="right"/>
              <w:rPr>
                <w:sz w:val="22"/>
              </w:rPr>
            </w:pPr>
            <w:r w:rsidRPr="004B4015">
              <w:rPr>
                <w:sz w:val="22"/>
              </w:rPr>
              <w:t>Forslag</w:t>
            </w:r>
            <w:r w:rsidRPr="004B4015">
              <w:rPr>
                <w:sz w:val="22"/>
              </w:rPr>
              <w:br/>
              <w:t>2025</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2754D3BC" w14:textId="77777777" w:rsidR="00E10CA5" w:rsidRPr="004B4015" w:rsidRDefault="00E10CA5" w:rsidP="004B4015">
            <w:pPr>
              <w:jc w:val="right"/>
              <w:rPr>
                <w:sz w:val="22"/>
              </w:rPr>
            </w:pPr>
            <w:r w:rsidRPr="004B4015">
              <w:rPr>
                <w:sz w:val="22"/>
              </w:rPr>
              <w:t>Endring</w:t>
            </w:r>
            <w:r w:rsidRPr="004B4015">
              <w:rPr>
                <w:sz w:val="22"/>
              </w:rPr>
              <w:br/>
              <w:t>i pst.</w:t>
            </w:r>
          </w:p>
        </w:tc>
      </w:tr>
      <w:tr w:rsidR="003D59D3" w:rsidRPr="00362308" w14:paraId="29D3DCC8" w14:textId="77777777" w:rsidTr="004B4015">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E046BF8" w14:textId="77777777" w:rsidR="00E10CA5" w:rsidRPr="004B4015" w:rsidRDefault="00E10CA5" w:rsidP="00362308">
            <w:pPr>
              <w:rPr>
                <w:sz w:val="22"/>
              </w:rPr>
            </w:pPr>
          </w:p>
        </w:tc>
        <w:tc>
          <w:tcPr>
            <w:tcW w:w="3500" w:type="dxa"/>
            <w:tcBorders>
              <w:top w:val="single" w:sz="4" w:space="0" w:color="000000"/>
              <w:left w:val="nil"/>
              <w:bottom w:val="nil"/>
              <w:right w:val="nil"/>
            </w:tcBorders>
            <w:tcMar>
              <w:top w:w="128" w:type="dxa"/>
              <w:left w:w="43" w:type="dxa"/>
              <w:bottom w:w="43" w:type="dxa"/>
              <w:right w:w="43" w:type="dxa"/>
            </w:tcMar>
          </w:tcPr>
          <w:p w14:paraId="0AAF0EB2" w14:textId="77777777" w:rsidR="00E10CA5" w:rsidRPr="004B4015" w:rsidRDefault="00E10CA5" w:rsidP="00362308">
            <w:pPr>
              <w:rPr>
                <w:sz w:val="22"/>
              </w:rPr>
            </w:pPr>
            <w:r w:rsidRPr="004B4015">
              <w:rPr>
                <w:rStyle w:val="halvfet0"/>
                <w:sz w:val="22"/>
              </w:rPr>
              <w:t>Regjeringa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D3710B" w14:textId="77777777" w:rsidR="00E10CA5" w:rsidRPr="004B4015" w:rsidRDefault="00E10CA5" w:rsidP="004B4015">
            <w:pPr>
              <w:jc w:val="right"/>
              <w:rPr>
                <w:sz w:val="22"/>
              </w:rPr>
            </w:pP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62A49D8B" w14:textId="77777777" w:rsidR="00E10CA5" w:rsidRPr="004B4015" w:rsidRDefault="00E10CA5" w:rsidP="004B4015">
            <w:pPr>
              <w:jc w:val="right"/>
              <w:rPr>
                <w:sz w:val="22"/>
              </w:rPr>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603CC2B9" w14:textId="77777777" w:rsidR="00E10CA5" w:rsidRPr="004B4015" w:rsidRDefault="00E10CA5" w:rsidP="004B4015">
            <w:pPr>
              <w:jc w:val="right"/>
              <w:rPr>
                <w:sz w:val="22"/>
              </w:rPr>
            </w:pP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16071C42" w14:textId="77777777" w:rsidR="00E10CA5" w:rsidRPr="004B4015" w:rsidRDefault="00E10CA5" w:rsidP="004B4015">
            <w:pPr>
              <w:jc w:val="right"/>
              <w:rPr>
                <w:sz w:val="22"/>
              </w:rPr>
            </w:pPr>
          </w:p>
        </w:tc>
      </w:tr>
      <w:tr w:rsidR="003D59D3" w:rsidRPr="00362308" w14:paraId="7898BBD1"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3FC99F1A" w14:textId="77777777" w:rsidR="00E10CA5" w:rsidRPr="004B4015" w:rsidRDefault="00E10CA5" w:rsidP="00362308">
            <w:pPr>
              <w:rPr>
                <w:sz w:val="22"/>
              </w:rPr>
            </w:pPr>
            <w:r w:rsidRPr="004B4015">
              <w:rPr>
                <w:sz w:val="22"/>
              </w:rPr>
              <w:t>20</w:t>
            </w:r>
          </w:p>
        </w:tc>
        <w:tc>
          <w:tcPr>
            <w:tcW w:w="3500" w:type="dxa"/>
            <w:tcBorders>
              <w:top w:val="nil"/>
              <w:left w:val="nil"/>
              <w:bottom w:val="nil"/>
              <w:right w:val="nil"/>
            </w:tcBorders>
            <w:tcMar>
              <w:top w:w="128" w:type="dxa"/>
              <w:left w:w="43" w:type="dxa"/>
              <w:bottom w:w="43" w:type="dxa"/>
              <w:right w:w="43" w:type="dxa"/>
            </w:tcMar>
          </w:tcPr>
          <w:p w14:paraId="34E975FF" w14:textId="77777777" w:rsidR="00E10CA5" w:rsidRPr="004B4015" w:rsidRDefault="00E10CA5" w:rsidP="00362308">
            <w:pPr>
              <w:rPr>
                <w:sz w:val="22"/>
              </w:rPr>
            </w:pPr>
            <w:r w:rsidRPr="004B4015">
              <w:rPr>
                <w:sz w:val="22"/>
              </w:rPr>
              <w:t>Statsministerens kontor</w:t>
            </w:r>
          </w:p>
        </w:tc>
        <w:tc>
          <w:tcPr>
            <w:tcW w:w="1300" w:type="dxa"/>
            <w:tcBorders>
              <w:top w:val="nil"/>
              <w:left w:val="nil"/>
              <w:bottom w:val="nil"/>
              <w:right w:val="nil"/>
            </w:tcBorders>
            <w:tcMar>
              <w:top w:w="128" w:type="dxa"/>
              <w:left w:w="43" w:type="dxa"/>
              <w:bottom w:w="43" w:type="dxa"/>
              <w:right w:w="43" w:type="dxa"/>
            </w:tcMar>
            <w:vAlign w:val="bottom"/>
          </w:tcPr>
          <w:p w14:paraId="7B609166" w14:textId="77777777" w:rsidR="00E10CA5" w:rsidRPr="004B4015" w:rsidRDefault="00E10CA5" w:rsidP="004B4015">
            <w:pPr>
              <w:jc w:val="right"/>
              <w:rPr>
                <w:sz w:val="22"/>
              </w:rPr>
            </w:pPr>
            <w:r w:rsidRPr="004B4015">
              <w:rPr>
                <w:sz w:val="22"/>
              </w:rPr>
              <w:t>103 891</w:t>
            </w:r>
          </w:p>
        </w:tc>
        <w:tc>
          <w:tcPr>
            <w:tcW w:w="1405" w:type="dxa"/>
            <w:tcBorders>
              <w:top w:val="nil"/>
              <w:left w:val="nil"/>
              <w:bottom w:val="nil"/>
              <w:right w:val="nil"/>
            </w:tcBorders>
            <w:tcMar>
              <w:top w:w="128" w:type="dxa"/>
              <w:left w:w="43" w:type="dxa"/>
              <w:bottom w:w="43" w:type="dxa"/>
              <w:right w:w="43" w:type="dxa"/>
            </w:tcMar>
            <w:vAlign w:val="bottom"/>
          </w:tcPr>
          <w:p w14:paraId="42B6E71F" w14:textId="77777777" w:rsidR="00E10CA5" w:rsidRPr="004B4015" w:rsidRDefault="00E10CA5" w:rsidP="004B4015">
            <w:pPr>
              <w:jc w:val="right"/>
              <w:rPr>
                <w:sz w:val="22"/>
              </w:rPr>
            </w:pPr>
            <w:r w:rsidRPr="004B4015">
              <w:rPr>
                <w:sz w:val="22"/>
              </w:rPr>
              <w:t>107 671</w:t>
            </w:r>
          </w:p>
        </w:tc>
        <w:tc>
          <w:tcPr>
            <w:tcW w:w="1276" w:type="dxa"/>
            <w:tcBorders>
              <w:top w:val="nil"/>
              <w:left w:val="nil"/>
              <w:bottom w:val="nil"/>
              <w:right w:val="nil"/>
            </w:tcBorders>
            <w:tcMar>
              <w:top w:w="128" w:type="dxa"/>
              <w:left w:w="43" w:type="dxa"/>
              <w:bottom w:w="43" w:type="dxa"/>
              <w:right w:w="43" w:type="dxa"/>
            </w:tcMar>
            <w:vAlign w:val="bottom"/>
          </w:tcPr>
          <w:p w14:paraId="7DCD6DD8" w14:textId="77777777" w:rsidR="00E10CA5" w:rsidRPr="004B4015" w:rsidRDefault="00E10CA5" w:rsidP="004B4015">
            <w:pPr>
              <w:jc w:val="right"/>
              <w:rPr>
                <w:sz w:val="22"/>
              </w:rPr>
            </w:pPr>
            <w:r w:rsidRPr="004B4015">
              <w:rPr>
                <w:sz w:val="22"/>
              </w:rPr>
              <w:t>116 121</w:t>
            </w:r>
          </w:p>
        </w:tc>
        <w:tc>
          <w:tcPr>
            <w:tcW w:w="1219" w:type="dxa"/>
            <w:tcBorders>
              <w:top w:val="nil"/>
              <w:left w:val="nil"/>
              <w:bottom w:val="nil"/>
              <w:right w:val="nil"/>
            </w:tcBorders>
            <w:tcMar>
              <w:top w:w="128" w:type="dxa"/>
              <w:left w:w="43" w:type="dxa"/>
              <w:bottom w:w="43" w:type="dxa"/>
              <w:right w:w="43" w:type="dxa"/>
            </w:tcMar>
            <w:vAlign w:val="bottom"/>
          </w:tcPr>
          <w:p w14:paraId="4CFBF2A7" w14:textId="77777777" w:rsidR="00E10CA5" w:rsidRPr="004B4015" w:rsidRDefault="00E10CA5" w:rsidP="004B4015">
            <w:pPr>
              <w:jc w:val="right"/>
              <w:rPr>
                <w:sz w:val="22"/>
              </w:rPr>
            </w:pPr>
            <w:r w:rsidRPr="004B4015">
              <w:rPr>
                <w:sz w:val="22"/>
              </w:rPr>
              <w:t>7,8</w:t>
            </w:r>
          </w:p>
        </w:tc>
      </w:tr>
      <w:tr w:rsidR="003D59D3" w:rsidRPr="00362308" w14:paraId="10C30908"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166A4840" w14:textId="77777777" w:rsidR="00E10CA5" w:rsidRPr="004B4015" w:rsidRDefault="00E10CA5" w:rsidP="00362308">
            <w:pPr>
              <w:rPr>
                <w:sz w:val="22"/>
              </w:rPr>
            </w:pPr>
            <w:r w:rsidRPr="004B4015">
              <w:rPr>
                <w:sz w:val="22"/>
              </w:rPr>
              <w:t>21</w:t>
            </w:r>
          </w:p>
        </w:tc>
        <w:tc>
          <w:tcPr>
            <w:tcW w:w="3500" w:type="dxa"/>
            <w:tcBorders>
              <w:top w:val="nil"/>
              <w:left w:val="nil"/>
              <w:bottom w:val="nil"/>
              <w:right w:val="nil"/>
            </w:tcBorders>
            <w:tcMar>
              <w:top w:w="128" w:type="dxa"/>
              <w:left w:w="43" w:type="dxa"/>
              <w:bottom w:w="43" w:type="dxa"/>
              <w:right w:w="43" w:type="dxa"/>
            </w:tcMar>
          </w:tcPr>
          <w:p w14:paraId="06627487" w14:textId="77777777" w:rsidR="00E10CA5" w:rsidRPr="004B4015" w:rsidRDefault="00E10CA5" w:rsidP="00362308">
            <w:pPr>
              <w:rPr>
                <w:sz w:val="22"/>
              </w:rPr>
            </w:pPr>
            <w:r w:rsidRPr="004B4015">
              <w:rPr>
                <w:sz w:val="22"/>
              </w:rPr>
              <w:t>Statsrådet</w:t>
            </w:r>
          </w:p>
        </w:tc>
        <w:tc>
          <w:tcPr>
            <w:tcW w:w="1300" w:type="dxa"/>
            <w:tcBorders>
              <w:top w:val="nil"/>
              <w:left w:val="nil"/>
              <w:bottom w:val="nil"/>
              <w:right w:val="nil"/>
            </w:tcBorders>
            <w:tcMar>
              <w:top w:w="128" w:type="dxa"/>
              <w:left w:w="43" w:type="dxa"/>
              <w:bottom w:w="43" w:type="dxa"/>
              <w:right w:w="43" w:type="dxa"/>
            </w:tcMar>
            <w:vAlign w:val="bottom"/>
          </w:tcPr>
          <w:p w14:paraId="0A1D1824" w14:textId="77777777" w:rsidR="00E10CA5" w:rsidRPr="004B4015" w:rsidRDefault="00E10CA5" w:rsidP="004B4015">
            <w:pPr>
              <w:jc w:val="right"/>
              <w:rPr>
                <w:sz w:val="22"/>
              </w:rPr>
            </w:pPr>
            <w:r w:rsidRPr="004B4015">
              <w:rPr>
                <w:sz w:val="22"/>
              </w:rPr>
              <w:t>184 247</w:t>
            </w:r>
          </w:p>
        </w:tc>
        <w:tc>
          <w:tcPr>
            <w:tcW w:w="1405" w:type="dxa"/>
            <w:tcBorders>
              <w:top w:val="nil"/>
              <w:left w:val="nil"/>
              <w:bottom w:val="nil"/>
              <w:right w:val="nil"/>
            </w:tcBorders>
            <w:tcMar>
              <w:top w:w="128" w:type="dxa"/>
              <w:left w:w="43" w:type="dxa"/>
              <w:bottom w:w="43" w:type="dxa"/>
              <w:right w:w="43" w:type="dxa"/>
            </w:tcMar>
            <w:vAlign w:val="bottom"/>
          </w:tcPr>
          <w:p w14:paraId="1933E04B" w14:textId="77777777" w:rsidR="00E10CA5" w:rsidRPr="004B4015" w:rsidRDefault="00E10CA5" w:rsidP="004B4015">
            <w:pPr>
              <w:jc w:val="right"/>
              <w:rPr>
                <w:sz w:val="22"/>
              </w:rPr>
            </w:pPr>
            <w:r w:rsidRPr="004B4015">
              <w:rPr>
                <w:sz w:val="22"/>
              </w:rPr>
              <w:t>180 299</w:t>
            </w:r>
          </w:p>
        </w:tc>
        <w:tc>
          <w:tcPr>
            <w:tcW w:w="1276" w:type="dxa"/>
            <w:tcBorders>
              <w:top w:val="nil"/>
              <w:left w:val="nil"/>
              <w:bottom w:val="nil"/>
              <w:right w:val="nil"/>
            </w:tcBorders>
            <w:tcMar>
              <w:top w:w="128" w:type="dxa"/>
              <w:left w:w="43" w:type="dxa"/>
              <w:bottom w:w="43" w:type="dxa"/>
              <w:right w:w="43" w:type="dxa"/>
            </w:tcMar>
            <w:vAlign w:val="bottom"/>
          </w:tcPr>
          <w:p w14:paraId="76304E19" w14:textId="77777777" w:rsidR="00E10CA5" w:rsidRPr="004B4015" w:rsidRDefault="00E10CA5" w:rsidP="004B4015">
            <w:pPr>
              <w:jc w:val="right"/>
              <w:rPr>
                <w:sz w:val="22"/>
              </w:rPr>
            </w:pPr>
            <w:r w:rsidRPr="004B4015">
              <w:rPr>
                <w:sz w:val="22"/>
              </w:rPr>
              <w:t>197 674</w:t>
            </w:r>
          </w:p>
        </w:tc>
        <w:tc>
          <w:tcPr>
            <w:tcW w:w="1219" w:type="dxa"/>
            <w:tcBorders>
              <w:top w:val="nil"/>
              <w:left w:val="nil"/>
              <w:bottom w:val="nil"/>
              <w:right w:val="nil"/>
            </w:tcBorders>
            <w:tcMar>
              <w:top w:w="128" w:type="dxa"/>
              <w:left w:w="43" w:type="dxa"/>
              <w:bottom w:w="43" w:type="dxa"/>
              <w:right w:w="43" w:type="dxa"/>
            </w:tcMar>
            <w:vAlign w:val="bottom"/>
          </w:tcPr>
          <w:p w14:paraId="3630FF68" w14:textId="77777777" w:rsidR="00E10CA5" w:rsidRPr="004B4015" w:rsidRDefault="00E10CA5" w:rsidP="004B4015">
            <w:pPr>
              <w:jc w:val="right"/>
              <w:rPr>
                <w:sz w:val="22"/>
              </w:rPr>
            </w:pPr>
            <w:r w:rsidRPr="004B4015">
              <w:rPr>
                <w:sz w:val="22"/>
              </w:rPr>
              <w:t>9,6</w:t>
            </w:r>
          </w:p>
        </w:tc>
      </w:tr>
      <w:tr w:rsidR="003D59D3" w:rsidRPr="00362308" w14:paraId="2B594F5E"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253E3FFD" w14:textId="77777777" w:rsidR="00E10CA5" w:rsidRPr="004B4015" w:rsidRDefault="00E10CA5" w:rsidP="00362308">
            <w:pPr>
              <w:rPr>
                <w:sz w:val="22"/>
              </w:rPr>
            </w:pPr>
            <w:r w:rsidRPr="004B4015">
              <w:rPr>
                <w:sz w:val="22"/>
              </w:rPr>
              <w:t>24</w:t>
            </w:r>
          </w:p>
        </w:tc>
        <w:tc>
          <w:tcPr>
            <w:tcW w:w="3500" w:type="dxa"/>
            <w:tcBorders>
              <w:top w:val="nil"/>
              <w:left w:val="nil"/>
              <w:bottom w:val="nil"/>
              <w:right w:val="nil"/>
            </w:tcBorders>
            <w:tcMar>
              <w:top w:w="128" w:type="dxa"/>
              <w:left w:w="43" w:type="dxa"/>
              <w:bottom w:w="43" w:type="dxa"/>
              <w:right w:w="43" w:type="dxa"/>
            </w:tcMar>
          </w:tcPr>
          <w:p w14:paraId="60299CB5" w14:textId="77777777" w:rsidR="00E10CA5" w:rsidRPr="004B4015" w:rsidRDefault="00E10CA5" w:rsidP="00362308">
            <w:pPr>
              <w:rPr>
                <w:sz w:val="22"/>
              </w:rPr>
            </w:pPr>
            <w:r w:rsidRPr="004B4015">
              <w:rPr>
                <w:sz w:val="22"/>
              </w:rPr>
              <w:t>Regjeringsadvokaten</w:t>
            </w:r>
          </w:p>
        </w:tc>
        <w:tc>
          <w:tcPr>
            <w:tcW w:w="1300" w:type="dxa"/>
            <w:tcBorders>
              <w:top w:val="nil"/>
              <w:left w:val="nil"/>
              <w:bottom w:val="nil"/>
              <w:right w:val="nil"/>
            </w:tcBorders>
            <w:tcMar>
              <w:top w:w="128" w:type="dxa"/>
              <w:left w:w="43" w:type="dxa"/>
              <w:bottom w:w="43" w:type="dxa"/>
              <w:right w:w="43" w:type="dxa"/>
            </w:tcMar>
            <w:vAlign w:val="bottom"/>
          </w:tcPr>
          <w:p w14:paraId="376DB6C1" w14:textId="77777777" w:rsidR="00E10CA5" w:rsidRPr="004B4015" w:rsidRDefault="00E10CA5" w:rsidP="004B4015">
            <w:pPr>
              <w:jc w:val="right"/>
              <w:rPr>
                <w:sz w:val="22"/>
              </w:rPr>
            </w:pPr>
            <w:r w:rsidRPr="004B4015">
              <w:rPr>
                <w:sz w:val="22"/>
              </w:rPr>
              <w:t>129 906</w:t>
            </w:r>
          </w:p>
        </w:tc>
        <w:tc>
          <w:tcPr>
            <w:tcW w:w="1405" w:type="dxa"/>
            <w:tcBorders>
              <w:top w:val="nil"/>
              <w:left w:val="nil"/>
              <w:bottom w:val="nil"/>
              <w:right w:val="nil"/>
            </w:tcBorders>
            <w:tcMar>
              <w:top w:w="128" w:type="dxa"/>
              <w:left w:w="43" w:type="dxa"/>
              <w:bottom w:w="43" w:type="dxa"/>
              <w:right w:w="43" w:type="dxa"/>
            </w:tcMar>
            <w:vAlign w:val="bottom"/>
          </w:tcPr>
          <w:p w14:paraId="0708CC47" w14:textId="77777777" w:rsidR="00E10CA5" w:rsidRPr="004B4015" w:rsidRDefault="00E10CA5" w:rsidP="004B4015">
            <w:pPr>
              <w:jc w:val="right"/>
              <w:rPr>
                <w:sz w:val="22"/>
              </w:rPr>
            </w:pPr>
            <w:r w:rsidRPr="004B4015">
              <w:rPr>
                <w:sz w:val="22"/>
              </w:rPr>
              <w:t>135 991</w:t>
            </w:r>
          </w:p>
        </w:tc>
        <w:tc>
          <w:tcPr>
            <w:tcW w:w="1276" w:type="dxa"/>
            <w:tcBorders>
              <w:top w:val="nil"/>
              <w:left w:val="nil"/>
              <w:bottom w:val="nil"/>
              <w:right w:val="nil"/>
            </w:tcBorders>
            <w:tcMar>
              <w:top w:w="128" w:type="dxa"/>
              <w:left w:w="43" w:type="dxa"/>
              <w:bottom w:w="43" w:type="dxa"/>
              <w:right w:w="43" w:type="dxa"/>
            </w:tcMar>
            <w:vAlign w:val="bottom"/>
          </w:tcPr>
          <w:p w14:paraId="7791822D" w14:textId="77777777" w:rsidR="00E10CA5" w:rsidRPr="004B4015" w:rsidRDefault="00E10CA5" w:rsidP="004B4015">
            <w:pPr>
              <w:jc w:val="right"/>
              <w:rPr>
                <w:sz w:val="22"/>
              </w:rPr>
            </w:pPr>
            <w:r w:rsidRPr="004B4015">
              <w:rPr>
                <w:sz w:val="22"/>
              </w:rPr>
              <w:t>147 422</w:t>
            </w:r>
          </w:p>
        </w:tc>
        <w:tc>
          <w:tcPr>
            <w:tcW w:w="1219" w:type="dxa"/>
            <w:tcBorders>
              <w:top w:val="nil"/>
              <w:left w:val="nil"/>
              <w:bottom w:val="nil"/>
              <w:right w:val="nil"/>
            </w:tcBorders>
            <w:tcMar>
              <w:top w:w="128" w:type="dxa"/>
              <w:left w:w="43" w:type="dxa"/>
              <w:bottom w:w="43" w:type="dxa"/>
              <w:right w:w="43" w:type="dxa"/>
            </w:tcMar>
            <w:vAlign w:val="bottom"/>
          </w:tcPr>
          <w:p w14:paraId="243BF601" w14:textId="77777777" w:rsidR="00E10CA5" w:rsidRPr="004B4015" w:rsidRDefault="00E10CA5" w:rsidP="004B4015">
            <w:pPr>
              <w:jc w:val="right"/>
              <w:rPr>
                <w:sz w:val="22"/>
              </w:rPr>
            </w:pPr>
            <w:r w:rsidRPr="004B4015">
              <w:rPr>
                <w:sz w:val="22"/>
              </w:rPr>
              <w:t>8,4</w:t>
            </w:r>
          </w:p>
        </w:tc>
      </w:tr>
      <w:tr w:rsidR="003D59D3" w:rsidRPr="00362308" w14:paraId="5C3734E5"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1C469C2C"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5BE20159" w14:textId="77777777" w:rsidR="00E10CA5" w:rsidRPr="004B4015" w:rsidRDefault="00E10CA5" w:rsidP="00362308">
            <w:pPr>
              <w:rPr>
                <w:sz w:val="22"/>
              </w:rPr>
            </w:pPr>
            <w:r w:rsidRPr="004B4015">
              <w:rPr>
                <w:rStyle w:val="kursiv"/>
                <w:sz w:val="22"/>
              </w:rPr>
              <w:t>Sum kategori 00.30</w:t>
            </w:r>
          </w:p>
        </w:tc>
        <w:tc>
          <w:tcPr>
            <w:tcW w:w="1300" w:type="dxa"/>
            <w:tcBorders>
              <w:top w:val="nil"/>
              <w:left w:val="nil"/>
              <w:bottom w:val="nil"/>
              <w:right w:val="nil"/>
            </w:tcBorders>
            <w:tcMar>
              <w:top w:w="128" w:type="dxa"/>
              <w:left w:w="43" w:type="dxa"/>
              <w:bottom w:w="43" w:type="dxa"/>
              <w:right w:w="43" w:type="dxa"/>
            </w:tcMar>
            <w:vAlign w:val="bottom"/>
          </w:tcPr>
          <w:p w14:paraId="085AAA79" w14:textId="77777777" w:rsidR="00E10CA5" w:rsidRPr="004B4015" w:rsidRDefault="00E10CA5" w:rsidP="004B4015">
            <w:pPr>
              <w:jc w:val="right"/>
              <w:rPr>
                <w:sz w:val="22"/>
              </w:rPr>
            </w:pPr>
            <w:r w:rsidRPr="004B4015">
              <w:rPr>
                <w:rStyle w:val="kursiv"/>
                <w:sz w:val="22"/>
              </w:rPr>
              <w:t>418 044</w:t>
            </w:r>
          </w:p>
        </w:tc>
        <w:tc>
          <w:tcPr>
            <w:tcW w:w="1405" w:type="dxa"/>
            <w:tcBorders>
              <w:top w:val="nil"/>
              <w:left w:val="nil"/>
              <w:bottom w:val="nil"/>
              <w:right w:val="nil"/>
            </w:tcBorders>
            <w:tcMar>
              <w:top w:w="128" w:type="dxa"/>
              <w:left w:w="43" w:type="dxa"/>
              <w:bottom w:w="43" w:type="dxa"/>
              <w:right w:w="43" w:type="dxa"/>
            </w:tcMar>
            <w:vAlign w:val="bottom"/>
          </w:tcPr>
          <w:p w14:paraId="194A9018" w14:textId="77777777" w:rsidR="00E10CA5" w:rsidRPr="004B4015" w:rsidRDefault="00E10CA5" w:rsidP="004B4015">
            <w:pPr>
              <w:jc w:val="right"/>
              <w:rPr>
                <w:sz w:val="22"/>
              </w:rPr>
            </w:pPr>
            <w:r w:rsidRPr="004B4015">
              <w:rPr>
                <w:rStyle w:val="kursiv"/>
                <w:sz w:val="22"/>
              </w:rPr>
              <w:t>423 961</w:t>
            </w:r>
          </w:p>
        </w:tc>
        <w:tc>
          <w:tcPr>
            <w:tcW w:w="1276" w:type="dxa"/>
            <w:tcBorders>
              <w:top w:val="nil"/>
              <w:left w:val="nil"/>
              <w:bottom w:val="nil"/>
              <w:right w:val="nil"/>
            </w:tcBorders>
            <w:tcMar>
              <w:top w:w="128" w:type="dxa"/>
              <w:left w:w="43" w:type="dxa"/>
              <w:bottom w:w="43" w:type="dxa"/>
              <w:right w:w="43" w:type="dxa"/>
            </w:tcMar>
            <w:vAlign w:val="bottom"/>
          </w:tcPr>
          <w:p w14:paraId="5C869BAB" w14:textId="77777777" w:rsidR="00E10CA5" w:rsidRPr="004B4015" w:rsidRDefault="00E10CA5" w:rsidP="004B4015">
            <w:pPr>
              <w:jc w:val="right"/>
              <w:rPr>
                <w:sz w:val="22"/>
              </w:rPr>
            </w:pPr>
            <w:r w:rsidRPr="004B4015">
              <w:rPr>
                <w:rStyle w:val="kursiv"/>
                <w:sz w:val="22"/>
              </w:rPr>
              <w:t>461 217</w:t>
            </w:r>
          </w:p>
        </w:tc>
        <w:tc>
          <w:tcPr>
            <w:tcW w:w="1219" w:type="dxa"/>
            <w:tcBorders>
              <w:top w:val="nil"/>
              <w:left w:val="nil"/>
              <w:bottom w:val="nil"/>
              <w:right w:val="nil"/>
            </w:tcBorders>
            <w:tcMar>
              <w:top w:w="128" w:type="dxa"/>
              <w:left w:w="43" w:type="dxa"/>
              <w:bottom w:w="43" w:type="dxa"/>
              <w:right w:w="43" w:type="dxa"/>
            </w:tcMar>
            <w:vAlign w:val="bottom"/>
          </w:tcPr>
          <w:p w14:paraId="330EDCBE" w14:textId="77777777" w:rsidR="00E10CA5" w:rsidRPr="004B4015" w:rsidRDefault="00E10CA5" w:rsidP="004B4015">
            <w:pPr>
              <w:jc w:val="right"/>
              <w:rPr>
                <w:sz w:val="22"/>
              </w:rPr>
            </w:pPr>
            <w:r w:rsidRPr="004B4015">
              <w:rPr>
                <w:rStyle w:val="kursiv"/>
                <w:sz w:val="22"/>
              </w:rPr>
              <w:t>8,8</w:t>
            </w:r>
          </w:p>
        </w:tc>
      </w:tr>
      <w:tr w:rsidR="003D59D3" w:rsidRPr="00362308" w14:paraId="4E8601F7"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4CF52728"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73EC0DEF" w14:textId="77777777" w:rsidR="00E10CA5" w:rsidRPr="004B4015" w:rsidRDefault="00E10CA5" w:rsidP="00362308">
            <w:pPr>
              <w:rPr>
                <w:sz w:val="22"/>
              </w:rPr>
            </w:pPr>
            <w:r w:rsidRPr="004B4015">
              <w:rPr>
                <w:rStyle w:val="halvfet0"/>
                <w:sz w:val="22"/>
              </w:rPr>
              <w:t>Stortinget og eksterne organ</w:t>
            </w:r>
          </w:p>
        </w:tc>
        <w:tc>
          <w:tcPr>
            <w:tcW w:w="1300" w:type="dxa"/>
            <w:tcBorders>
              <w:top w:val="nil"/>
              <w:left w:val="nil"/>
              <w:bottom w:val="nil"/>
              <w:right w:val="nil"/>
            </w:tcBorders>
            <w:tcMar>
              <w:top w:w="128" w:type="dxa"/>
              <w:left w:w="43" w:type="dxa"/>
              <w:bottom w:w="43" w:type="dxa"/>
              <w:right w:w="43" w:type="dxa"/>
            </w:tcMar>
            <w:vAlign w:val="bottom"/>
          </w:tcPr>
          <w:p w14:paraId="41DF72F3"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3449A820"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08C390EC"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519B512D" w14:textId="77777777" w:rsidR="00E10CA5" w:rsidRPr="004B4015" w:rsidRDefault="00E10CA5" w:rsidP="004B4015">
            <w:pPr>
              <w:jc w:val="right"/>
              <w:rPr>
                <w:sz w:val="22"/>
              </w:rPr>
            </w:pPr>
          </w:p>
        </w:tc>
      </w:tr>
      <w:tr w:rsidR="003D59D3" w:rsidRPr="00362308" w14:paraId="52E65EA6"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060639AD" w14:textId="77777777" w:rsidR="00E10CA5" w:rsidRPr="004B4015" w:rsidRDefault="00E10CA5" w:rsidP="00362308">
            <w:pPr>
              <w:rPr>
                <w:sz w:val="22"/>
              </w:rPr>
            </w:pPr>
            <w:r w:rsidRPr="004B4015">
              <w:rPr>
                <w:sz w:val="22"/>
              </w:rPr>
              <w:t>41</w:t>
            </w:r>
          </w:p>
        </w:tc>
        <w:tc>
          <w:tcPr>
            <w:tcW w:w="3500" w:type="dxa"/>
            <w:tcBorders>
              <w:top w:val="nil"/>
              <w:left w:val="nil"/>
              <w:bottom w:val="nil"/>
              <w:right w:val="nil"/>
            </w:tcBorders>
            <w:tcMar>
              <w:top w:w="128" w:type="dxa"/>
              <w:left w:w="43" w:type="dxa"/>
              <w:bottom w:w="43" w:type="dxa"/>
              <w:right w:w="43" w:type="dxa"/>
            </w:tcMar>
          </w:tcPr>
          <w:p w14:paraId="37DF4643" w14:textId="77777777" w:rsidR="00E10CA5" w:rsidRPr="004B4015" w:rsidRDefault="00E10CA5" w:rsidP="00362308">
            <w:pPr>
              <w:rPr>
                <w:sz w:val="22"/>
              </w:rPr>
            </w:pPr>
            <w:r w:rsidRPr="004B4015">
              <w:rPr>
                <w:sz w:val="22"/>
              </w:rPr>
              <w:t>Stortinget</w:t>
            </w:r>
          </w:p>
        </w:tc>
        <w:tc>
          <w:tcPr>
            <w:tcW w:w="1300" w:type="dxa"/>
            <w:tcBorders>
              <w:top w:val="nil"/>
              <w:left w:val="nil"/>
              <w:bottom w:val="nil"/>
              <w:right w:val="nil"/>
            </w:tcBorders>
            <w:tcMar>
              <w:top w:w="128" w:type="dxa"/>
              <w:left w:w="43" w:type="dxa"/>
              <w:bottom w:w="43" w:type="dxa"/>
              <w:right w:w="43" w:type="dxa"/>
            </w:tcMar>
            <w:vAlign w:val="bottom"/>
          </w:tcPr>
          <w:p w14:paraId="0B975CD2" w14:textId="77777777" w:rsidR="00E10CA5" w:rsidRPr="004B4015" w:rsidRDefault="00E10CA5" w:rsidP="004B4015">
            <w:pPr>
              <w:jc w:val="right"/>
              <w:rPr>
                <w:sz w:val="22"/>
              </w:rPr>
            </w:pPr>
            <w:r w:rsidRPr="004B4015">
              <w:rPr>
                <w:sz w:val="22"/>
              </w:rPr>
              <w:t>1 449 971</w:t>
            </w:r>
          </w:p>
        </w:tc>
        <w:tc>
          <w:tcPr>
            <w:tcW w:w="1405" w:type="dxa"/>
            <w:tcBorders>
              <w:top w:val="nil"/>
              <w:left w:val="nil"/>
              <w:bottom w:val="nil"/>
              <w:right w:val="nil"/>
            </w:tcBorders>
            <w:tcMar>
              <w:top w:w="128" w:type="dxa"/>
              <w:left w:w="43" w:type="dxa"/>
              <w:bottom w:w="43" w:type="dxa"/>
              <w:right w:w="43" w:type="dxa"/>
            </w:tcMar>
            <w:vAlign w:val="bottom"/>
          </w:tcPr>
          <w:p w14:paraId="48D0AE05" w14:textId="77777777" w:rsidR="00E10CA5" w:rsidRPr="004B4015" w:rsidRDefault="00E10CA5" w:rsidP="004B4015">
            <w:pPr>
              <w:jc w:val="right"/>
              <w:rPr>
                <w:sz w:val="22"/>
              </w:rPr>
            </w:pPr>
            <w:r w:rsidRPr="004B4015">
              <w:rPr>
                <w:sz w:val="22"/>
              </w:rPr>
              <w:t>1 589 700</w:t>
            </w:r>
          </w:p>
        </w:tc>
        <w:tc>
          <w:tcPr>
            <w:tcW w:w="1276" w:type="dxa"/>
            <w:tcBorders>
              <w:top w:val="nil"/>
              <w:left w:val="nil"/>
              <w:bottom w:val="nil"/>
              <w:right w:val="nil"/>
            </w:tcBorders>
            <w:tcMar>
              <w:top w:w="128" w:type="dxa"/>
              <w:left w:w="43" w:type="dxa"/>
              <w:bottom w:w="43" w:type="dxa"/>
              <w:right w:w="43" w:type="dxa"/>
            </w:tcMar>
            <w:vAlign w:val="bottom"/>
          </w:tcPr>
          <w:p w14:paraId="08B0C578" w14:textId="77777777" w:rsidR="00E10CA5" w:rsidRPr="004B4015" w:rsidRDefault="00E10CA5" w:rsidP="004B4015">
            <w:pPr>
              <w:jc w:val="right"/>
              <w:rPr>
                <w:sz w:val="22"/>
              </w:rPr>
            </w:pPr>
            <w:r w:rsidRPr="004B4015">
              <w:rPr>
                <w:sz w:val="22"/>
              </w:rPr>
              <w:t>1 676 848</w:t>
            </w:r>
          </w:p>
        </w:tc>
        <w:tc>
          <w:tcPr>
            <w:tcW w:w="1219" w:type="dxa"/>
            <w:tcBorders>
              <w:top w:val="nil"/>
              <w:left w:val="nil"/>
              <w:bottom w:val="nil"/>
              <w:right w:val="nil"/>
            </w:tcBorders>
            <w:tcMar>
              <w:top w:w="128" w:type="dxa"/>
              <w:left w:w="43" w:type="dxa"/>
              <w:bottom w:w="43" w:type="dxa"/>
              <w:right w:w="43" w:type="dxa"/>
            </w:tcMar>
            <w:vAlign w:val="bottom"/>
          </w:tcPr>
          <w:p w14:paraId="0094434C" w14:textId="77777777" w:rsidR="00E10CA5" w:rsidRPr="004B4015" w:rsidRDefault="00E10CA5" w:rsidP="004B4015">
            <w:pPr>
              <w:jc w:val="right"/>
              <w:rPr>
                <w:sz w:val="22"/>
              </w:rPr>
            </w:pPr>
            <w:r w:rsidRPr="004B4015">
              <w:rPr>
                <w:sz w:val="22"/>
              </w:rPr>
              <w:t>5,5</w:t>
            </w:r>
          </w:p>
        </w:tc>
      </w:tr>
      <w:tr w:rsidR="003D59D3" w:rsidRPr="00362308" w14:paraId="3253B5AF"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6AC9EE4E" w14:textId="77777777" w:rsidR="00E10CA5" w:rsidRPr="004B4015" w:rsidRDefault="00E10CA5" w:rsidP="00362308">
            <w:pPr>
              <w:rPr>
                <w:sz w:val="22"/>
              </w:rPr>
            </w:pPr>
            <w:r w:rsidRPr="004B4015">
              <w:rPr>
                <w:sz w:val="22"/>
              </w:rPr>
              <w:t>42</w:t>
            </w:r>
          </w:p>
        </w:tc>
        <w:tc>
          <w:tcPr>
            <w:tcW w:w="3500" w:type="dxa"/>
            <w:tcBorders>
              <w:top w:val="nil"/>
              <w:left w:val="nil"/>
              <w:bottom w:val="nil"/>
              <w:right w:val="nil"/>
            </w:tcBorders>
            <w:tcMar>
              <w:top w:w="128" w:type="dxa"/>
              <w:left w:w="43" w:type="dxa"/>
              <w:bottom w:w="43" w:type="dxa"/>
              <w:right w:w="43" w:type="dxa"/>
            </w:tcMar>
          </w:tcPr>
          <w:p w14:paraId="5FC81022" w14:textId="77777777" w:rsidR="00E10CA5" w:rsidRPr="004B4015" w:rsidRDefault="00E10CA5" w:rsidP="00362308">
            <w:pPr>
              <w:rPr>
                <w:sz w:val="22"/>
              </w:rPr>
            </w:pPr>
            <w:r w:rsidRPr="004B4015">
              <w:rPr>
                <w:sz w:val="22"/>
              </w:rPr>
              <w:t xml:space="preserve">Stortingets </w:t>
            </w:r>
            <w:proofErr w:type="spellStart"/>
            <w:r w:rsidRPr="004B4015">
              <w:rPr>
                <w:sz w:val="22"/>
              </w:rPr>
              <w:t>ombodsnemnd</w:t>
            </w:r>
            <w:proofErr w:type="spellEnd"/>
            <w:r w:rsidRPr="004B4015">
              <w:rPr>
                <w:sz w:val="22"/>
              </w:rPr>
              <w:t xml:space="preserve"> for </w:t>
            </w:r>
            <w:r w:rsidRPr="004B4015">
              <w:rPr>
                <w:sz w:val="22"/>
              </w:rPr>
              <w:br/>
              <w:t>Forsvaret</w:t>
            </w:r>
          </w:p>
        </w:tc>
        <w:tc>
          <w:tcPr>
            <w:tcW w:w="1300" w:type="dxa"/>
            <w:tcBorders>
              <w:top w:val="nil"/>
              <w:left w:val="nil"/>
              <w:bottom w:val="nil"/>
              <w:right w:val="nil"/>
            </w:tcBorders>
            <w:tcMar>
              <w:top w:w="128" w:type="dxa"/>
              <w:left w:w="43" w:type="dxa"/>
              <w:bottom w:w="43" w:type="dxa"/>
              <w:right w:w="43" w:type="dxa"/>
            </w:tcMar>
            <w:vAlign w:val="bottom"/>
          </w:tcPr>
          <w:p w14:paraId="191FD47A" w14:textId="77777777" w:rsidR="00E10CA5" w:rsidRPr="004B4015" w:rsidRDefault="00E10CA5" w:rsidP="004B4015">
            <w:pPr>
              <w:jc w:val="right"/>
              <w:rPr>
                <w:sz w:val="22"/>
              </w:rPr>
            </w:pPr>
            <w:r w:rsidRPr="004B4015">
              <w:rPr>
                <w:sz w:val="22"/>
              </w:rPr>
              <w:t>8 268</w:t>
            </w:r>
          </w:p>
        </w:tc>
        <w:tc>
          <w:tcPr>
            <w:tcW w:w="1405" w:type="dxa"/>
            <w:tcBorders>
              <w:top w:val="nil"/>
              <w:left w:val="nil"/>
              <w:bottom w:val="nil"/>
              <w:right w:val="nil"/>
            </w:tcBorders>
            <w:tcMar>
              <w:top w:w="128" w:type="dxa"/>
              <w:left w:w="43" w:type="dxa"/>
              <w:bottom w:w="43" w:type="dxa"/>
              <w:right w:w="43" w:type="dxa"/>
            </w:tcMar>
            <w:vAlign w:val="bottom"/>
          </w:tcPr>
          <w:p w14:paraId="752703EA" w14:textId="77777777" w:rsidR="00E10CA5" w:rsidRPr="004B4015" w:rsidRDefault="00E10CA5" w:rsidP="004B4015">
            <w:pPr>
              <w:jc w:val="right"/>
              <w:rPr>
                <w:sz w:val="22"/>
              </w:rPr>
            </w:pPr>
            <w:r w:rsidRPr="004B4015">
              <w:rPr>
                <w:sz w:val="22"/>
              </w:rPr>
              <w:t>10 000</w:t>
            </w:r>
          </w:p>
        </w:tc>
        <w:tc>
          <w:tcPr>
            <w:tcW w:w="1276" w:type="dxa"/>
            <w:tcBorders>
              <w:top w:val="nil"/>
              <w:left w:val="nil"/>
              <w:bottom w:val="nil"/>
              <w:right w:val="nil"/>
            </w:tcBorders>
            <w:tcMar>
              <w:top w:w="128" w:type="dxa"/>
              <w:left w:w="43" w:type="dxa"/>
              <w:bottom w:w="43" w:type="dxa"/>
              <w:right w:w="43" w:type="dxa"/>
            </w:tcMar>
            <w:vAlign w:val="bottom"/>
          </w:tcPr>
          <w:p w14:paraId="74CE1FAA" w14:textId="77777777" w:rsidR="00E10CA5" w:rsidRPr="004B4015" w:rsidRDefault="00E10CA5" w:rsidP="004B4015">
            <w:pPr>
              <w:jc w:val="right"/>
              <w:rPr>
                <w:sz w:val="22"/>
              </w:rPr>
            </w:pPr>
            <w:r w:rsidRPr="004B4015">
              <w:rPr>
                <w:sz w:val="22"/>
              </w:rPr>
              <w:t>10 728</w:t>
            </w:r>
          </w:p>
        </w:tc>
        <w:tc>
          <w:tcPr>
            <w:tcW w:w="1219" w:type="dxa"/>
            <w:tcBorders>
              <w:top w:val="nil"/>
              <w:left w:val="nil"/>
              <w:bottom w:val="nil"/>
              <w:right w:val="nil"/>
            </w:tcBorders>
            <w:tcMar>
              <w:top w:w="128" w:type="dxa"/>
              <w:left w:w="43" w:type="dxa"/>
              <w:bottom w:w="43" w:type="dxa"/>
              <w:right w:w="43" w:type="dxa"/>
            </w:tcMar>
            <w:vAlign w:val="bottom"/>
          </w:tcPr>
          <w:p w14:paraId="22A1C01C" w14:textId="77777777" w:rsidR="00E10CA5" w:rsidRPr="004B4015" w:rsidRDefault="00E10CA5" w:rsidP="004B4015">
            <w:pPr>
              <w:jc w:val="right"/>
              <w:rPr>
                <w:sz w:val="22"/>
              </w:rPr>
            </w:pPr>
            <w:r w:rsidRPr="004B4015">
              <w:rPr>
                <w:sz w:val="22"/>
              </w:rPr>
              <w:t>7,3</w:t>
            </w:r>
          </w:p>
        </w:tc>
      </w:tr>
      <w:tr w:rsidR="003D59D3" w:rsidRPr="00362308" w14:paraId="73059711"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506DC74D" w14:textId="77777777" w:rsidR="00E10CA5" w:rsidRPr="004B4015" w:rsidRDefault="00E10CA5" w:rsidP="00362308">
            <w:pPr>
              <w:rPr>
                <w:sz w:val="22"/>
              </w:rPr>
            </w:pPr>
            <w:r w:rsidRPr="004B4015">
              <w:rPr>
                <w:sz w:val="22"/>
              </w:rPr>
              <w:t>43</w:t>
            </w:r>
          </w:p>
        </w:tc>
        <w:tc>
          <w:tcPr>
            <w:tcW w:w="3500" w:type="dxa"/>
            <w:tcBorders>
              <w:top w:val="nil"/>
              <w:left w:val="nil"/>
              <w:bottom w:val="nil"/>
              <w:right w:val="nil"/>
            </w:tcBorders>
            <w:tcMar>
              <w:top w:w="128" w:type="dxa"/>
              <w:left w:w="43" w:type="dxa"/>
              <w:bottom w:w="43" w:type="dxa"/>
              <w:right w:w="43" w:type="dxa"/>
            </w:tcMar>
          </w:tcPr>
          <w:p w14:paraId="1E83AED0" w14:textId="77777777" w:rsidR="00E10CA5" w:rsidRPr="004B4015" w:rsidRDefault="00E10CA5" w:rsidP="00362308">
            <w:pPr>
              <w:rPr>
                <w:sz w:val="22"/>
              </w:rPr>
            </w:pPr>
            <w:r w:rsidRPr="004B4015">
              <w:rPr>
                <w:sz w:val="22"/>
              </w:rPr>
              <w:t xml:space="preserve">Stortingets </w:t>
            </w:r>
            <w:proofErr w:type="spellStart"/>
            <w:r w:rsidRPr="004B4015">
              <w:rPr>
                <w:sz w:val="22"/>
              </w:rPr>
              <w:t>ombod</w:t>
            </w:r>
            <w:proofErr w:type="spellEnd"/>
            <w:r w:rsidRPr="004B4015">
              <w:rPr>
                <w:sz w:val="22"/>
              </w:rPr>
              <w:t xml:space="preserve"> for kontroll </w:t>
            </w:r>
            <w:r w:rsidRPr="004B4015">
              <w:rPr>
                <w:sz w:val="22"/>
              </w:rPr>
              <w:br/>
              <w:t>med forvaltninga</w:t>
            </w:r>
          </w:p>
        </w:tc>
        <w:tc>
          <w:tcPr>
            <w:tcW w:w="1300" w:type="dxa"/>
            <w:tcBorders>
              <w:top w:val="nil"/>
              <w:left w:val="nil"/>
              <w:bottom w:val="nil"/>
              <w:right w:val="nil"/>
            </w:tcBorders>
            <w:tcMar>
              <w:top w:w="128" w:type="dxa"/>
              <w:left w:w="43" w:type="dxa"/>
              <w:bottom w:w="43" w:type="dxa"/>
              <w:right w:w="43" w:type="dxa"/>
            </w:tcMar>
            <w:vAlign w:val="bottom"/>
          </w:tcPr>
          <w:p w14:paraId="3CD6333C" w14:textId="77777777" w:rsidR="00E10CA5" w:rsidRPr="004B4015" w:rsidRDefault="00E10CA5" w:rsidP="004B4015">
            <w:pPr>
              <w:jc w:val="right"/>
              <w:rPr>
                <w:sz w:val="22"/>
              </w:rPr>
            </w:pPr>
            <w:r w:rsidRPr="004B4015">
              <w:rPr>
                <w:sz w:val="22"/>
              </w:rPr>
              <w:t>102 299</w:t>
            </w:r>
          </w:p>
        </w:tc>
        <w:tc>
          <w:tcPr>
            <w:tcW w:w="1405" w:type="dxa"/>
            <w:tcBorders>
              <w:top w:val="nil"/>
              <w:left w:val="nil"/>
              <w:bottom w:val="nil"/>
              <w:right w:val="nil"/>
            </w:tcBorders>
            <w:tcMar>
              <w:top w:w="128" w:type="dxa"/>
              <w:left w:w="43" w:type="dxa"/>
              <w:bottom w:w="43" w:type="dxa"/>
              <w:right w:w="43" w:type="dxa"/>
            </w:tcMar>
            <w:vAlign w:val="bottom"/>
          </w:tcPr>
          <w:p w14:paraId="00785E31" w14:textId="77777777" w:rsidR="00E10CA5" w:rsidRPr="004B4015" w:rsidRDefault="00E10CA5" w:rsidP="004B4015">
            <w:pPr>
              <w:jc w:val="right"/>
              <w:rPr>
                <w:sz w:val="22"/>
              </w:rPr>
            </w:pPr>
            <w:r w:rsidRPr="004B4015">
              <w:rPr>
                <w:sz w:val="22"/>
              </w:rPr>
              <w:t>109 388</w:t>
            </w:r>
          </w:p>
        </w:tc>
        <w:tc>
          <w:tcPr>
            <w:tcW w:w="1276" w:type="dxa"/>
            <w:tcBorders>
              <w:top w:val="nil"/>
              <w:left w:val="nil"/>
              <w:bottom w:val="nil"/>
              <w:right w:val="nil"/>
            </w:tcBorders>
            <w:tcMar>
              <w:top w:w="128" w:type="dxa"/>
              <w:left w:w="43" w:type="dxa"/>
              <w:bottom w:w="43" w:type="dxa"/>
              <w:right w:w="43" w:type="dxa"/>
            </w:tcMar>
            <w:vAlign w:val="bottom"/>
          </w:tcPr>
          <w:p w14:paraId="24C225AA" w14:textId="77777777" w:rsidR="00E10CA5" w:rsidRPr="004B4015" w:rsidRDefault="00E10CA5" w:rsidP="004B4015">
            <w:pPr>
              <w:jc w:val="right"/>
              <w:rPr>
                <w:sz w:val="22"/>
              </w:rPr>
            </w:pPr>
            <w:r w:rsidRPr="004B4015">
              <w:rPr>
                <w:sz w:val="22"/>
              </w:rPr>
              <w:t>118 311</w:t>
            </w:r>
          </w:p>
        </w:tc>
        <w:tc>
          <w:tcPr>
            <w:tcW w:w="1219" w:type="dxa"/>
            <w:tcBorders>
              <w:top w:val="nil"/>
              <w:left w:val="nil"/>
              <w:bottom w:val="nil"/>
              <w:right w:val="nil"/>
            </w:tcBorders>
            <w:tcMar>
              <w:top w:w="128" w:type="dxa"/>
              <w:left w:w="43" w:type="dxa"/>
              <w:bottom w:w="43" w:type="dxa"/>
              <w:right w:w="43" w:type="dxa"/>
            </w:tcMar>
            <w:vAlign w:val="bottom"/>
          </w:tcPr>
          <w:p w14:paraId="472BB683" w14:textId="77777777" w:rsidR="00E10CA5" w:rsidRPr="004B4015" w:rsidRDefault="00E10CA5" w:rsidP="004B4015">
            <w:pPr>
              <w:jc w:val="right"/>
              <w:rPr>
                <w:sz w:val="22"/>
              </w:rPr>
            </w:pPr>
            <w:r w:rsidRPr="004B4015">
              <w:rPr>
                <w:sz w:val="22"/>
              </w:rPr>
              <w:t>8,2</w:t>
            </w:r>
          </w:p>
        </w:tc>
      </w:tr>
      <w:tr w:rsidR="003D59D3" w:rsidRPr="00362308" w14:paraId="1EC68E47" w14:textId="77777777" w:rsidTr="004B4015">
        <w:trPr>
          <w:trHeight w:val="880"/>
        </w:trPr>
        <w:tc>
          <w:tcPr>
            <w:tcW w:w="840" w:type="dxa"/>
            <w:tcBorders>
              <w:top w:val="nil"/>
              <w:left w:val="nil"/>
              <w:bottom w:val="nil"/>
              <w:right w:val="nil"/>
            </w:tcBorders>
            <w:tcMar>
              <w:top w:w="128" w:type="dxa"/>
              <w:left w:w="43" w:type="dxa"/>
              <w:bottom w:w="43" w:type="dxa"/>
              <w:right w:w="43" w:type="dxa"/>
            </w:tcMar>
          </w:tcPr>
          <w:p w14:paraId="388156AB" w14:textId="77777777" w:rsidR="00E10CA5" w:rsidRPr="004B4015" w:rsidRDefault="00E10CA5" w:rsidP="00362308">
            <w:pPr>
              <w:rPr>
                <w:sz w:val="22"/>
              </w:rPr>
            </w:pPr>
            <w:r w:rsidRPr="004B4015">
              <w:rPr>
                <w:sz w:val="22"/>
              </w:rPr>
              <w:t>44</w:t>
            </w:r>
          </w:p>
        </w:tc>
        <w:tc>
          <w:tcPr>
            <w:tcW w:w="3500" w:type="dxa"/>
            <w:tcBorders>
              <w:top w:val="nil"/>
              <w:left w:val="nil"/>
              <w:bottom w:val="nil"/>
              <w:right w:val="nil"/>
            </w:tcBorders>
            <w:tcMar>
              <w:top w:w="128" w:type="dxa"/>
              <w:left w:w="43" w:type="dxa"/>
              <w:bottom w:w="43" w:type="dxa"/>
              <w:right w:w="43" w:type="dxa"/>
            </w:tcMar>
          </w:tcPr>
          <w:p w14:paraId="54E6C2C0" w14:textId="77777777" w:rsidR="00E10CA5" w:rsidRPr="004B4015" w:rsidRDefault="00E10CA5" w:rsidP="00362308">
            <w:pPr>
              <w:rPr>
                <w:sz w:val="22"/>
              </w:rPr>
            </w:pPr>
            <w:r w:rsidRPr="004B4015">
              <w:rPr>
                <w:sz w:val="22"/>
              </w:rPr>
              <w:t xml:space="preserve">Stortingets </w:t>
            </w:r>
            <w:proofErr w:type="spellStart"/>
            <w:r w:rsidRPr="004B4015">
              <w:rPr>
                <w:sz w:val="22"/>
              </w:rPr>
              <w:t>kontrollutval</w:t>
            </w:r>
            <w:proofErr w:type="spellEnd"/>
            <w:r w:rsidRPr="004B4015">
              <w:rPr>
                <w:sz w:val="22"/>
              </w:rPr>
              <w:t xml:space="preserve"> for </w:t>
            </w:r>
            <w:r w:rsidRPr="004B4015">
              <w:rPr>
                <w:sz w:val="22"/>
              </w:rPr>
              <w:br/>
              <w:t xml:space="preserve">etterretnings-, </w:t>
            </w:r>
            <w:proofErr w:type="spellStart"/>
            <w:r w:rsidRPr="004B4015">
              <w:rPr>
                <w:sz w:val="22"/>
              </w:rPr>
              <w:t>overvakings</w:t>
            </w:r>
            <w:proofErr w:type="spellEnd"/>
            <w:r w:rsidRPr="004B4015">
              <w:rPr>
                <w:sz w:val="22"/>
              </w:rPr>
              <w:t xml:space="preserve">- </w:t>
            </w:r>
            <w:r w:rsidRPr="004B4015">
              <w:rPr>
                <w:sz w:val="22"/>
              </w:rPr>
              <w:br/>
              <w:t xml:space="preserve">og </w:t>
            </w:r>
            <w:proofErr w:type="spellStart"/>
            <w:r w:rsidRPr="004B4015">
              <w:rPr>
                <w:sz w:val="22"/>
              </w:rPr>
              <w:t>tryggingsteneste</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3CA176B" w14:textId="77777777" w:rsidR="00E10CA5" w:rsidRPr="004B4015" w:rsidRDefault="00E10CA5" w:rsidP="004B4015">
            <w:pPr>
              <w:jc w:val="right"/>
              <w:rPr>
                <w:sz w:val="22"/>
              </w:rPr>
            </w:pPr>
            <w:r w:rsidRPr="004B4015">
              <w:rPr>
                <w:sz w:val="22"/>
              </w:rPr>
              <w:t>40 814</w:t>
            </w:r>
          </w:p>
        </w:tc>
        <w:tc>
          <w:tcPr>
            <w:tcW w:w="1405" w:type="dxa"/>
            <w:tcBorders>
              <w:top w:val="nil"/>
              <w:left w:val="nil"/>
              <w:bottom w:val="nil"/>
              <w:right w:val="nil"/>
            </w:tcBorders>
            <w:tcMar>
              <w:top w:w="128" w:type="dxa"/>
              <w:left w:w="43" w:type="dxa"/>
              <w:bottom w:w="43" w:type="dxa"/>
              <w:right w:w="43" w:type="dxa"/>
            </w:tcMar>
            <w:vAlign w:val="bottom"/>
          </w:tcPr>
          <w:p w14:paraId="6AF12B47" w14:textId="77777777" w:rsidR="00E10CA5" w:rsidRPr="004B4015" w:rsidRDefault="00E10CA5" w:rsidP="004B4015">
            <w:pPr>
              <w:jc w:val="right"/>
              <w:rPr>
                <w:sz w:val="22"/>
              </w:rPr>
            </w:pPr>
            <w:r w:rsidRPr="004B4015">
              <w:rPr>
                <w:sz w:val="22"/>
              </w:rPr>
              <w:t>47 600</w:t>
            </w:r>
          </w:p>
        </w:tc>
        <w:tc>
          <w:tcPr>
            <w:tcW w:w="1276" w:type="dxa"/>
            <w:tcBorders>
              <w:top w:val="nil"/>
              <w:left w:val="nil"/>
              <w:bottom w:val="nil"/>
              <w:right w:val="nil"/>
            </w:tcBorders>
            <w:tcMar>
              <w:top w:w="128" w:type="dxa"/>
              <w:left w:w="43" w:type="dxa"/>
              <w:bottom w:w="43" w:type="dxa"/>
              <w:right w:w="43" w:type="dxa"/>
            </w:tcMar>
            <w:vAlign w:val="bottom"/>
          </w:tcPr>
          <w:p w14:paraId="4116209A" w14:textId="77777777" w:rsidR="00E10CA5" w:rsidRPr="004B4015" w:rsidRDefault="00E10CA5" w:rsidP="004B4015">
            <w:pPr>
              <w:jc w:val="right"/>
              <w:rPr>
                <w:sz w:val="22"/>
              </w:rPr>
            </w:pPr>
            <w:r w:rsidRPr="004B4015">
              <w:rPr>
                <w:sz w:val="22"/>
              </w:rPr>
              <w:t>49 986</w:t>
            </w:r>
          </w:p>
        </w:tc>
        <w:tc>
          <w:tcPr>
            <w:tcW w:w="1219" w:type="dxa"/>
            <w:tcBorders>
              <w:top w:val="nil"/>
              <w:left w:val="nil"/>
              <w:bottom w:val="nil"/>
              <w:right w:val="nil"/>
            </w:tcBorders>
            <w:tcMar>
              <w:top w:w="128" w:type="dxa"/>
              <w:left w:w="43" w:type="dxa"/>
              <w:bottom w:w="43" w:type="dxa"/>
              <w:right w:w="43" w:type="dxa"/>
            </w:tcMar>
            <w:vAlign w:val="bottom"/>
          </w:tcPr>
          <w:p w14:paraId="08ED9DAC" w14:textId="77777777" w:rsidR="00E10CA5" w:rsidRPr="004B4015" w:rsidRDefault="00E10CA5" w:rsidP="004B4015">
            <w:pPr>
              <w:jc w:val="right"/>
              <w:rPr>
                <w:sz w:val="22"/>
              </w:rPr>
            </w:pPr>
            <w:r w:rsidRPr="004B4015">
              <w:rPr>
                <w:sz w:val="22"/>
              </w:rPr>
              <w:t>5,0</w:t>
            </w:r>
          </w:p>
        </w:tc>
      </w:tr>
      <w:tr w:rsidR="003D59D3" w:rsidRPr="00362308" w14:paraId="267188A1"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424CF583" w14:textId="77777777" w:rsidR="00E10CA5" w:rsidRPr="004B4015" w:rsidRDefault="00E10CA5" w:rsidP="00362308">
            <w:pPr>
              <w:rPr>
                <w:sz w:val="22"/>
              </w:rPr>
            </w:pPr>
            <w:r w:rsidRPr="004B4015">
              <w:rPr>
                <w:sz w:val="22"/>
              </w:rPr>
              <w:t>45</w:t>
            </w:r>
          </w:p>
        </w:tc>
        <w:tc>
          <w:tcPr>
            <w:tcW w:w="3500" w:type="dxa"/>
            <w:tcBorders>
              <w:top w:val="nil"/>
              <w:left w:val="nil"/>
              <w:bottom w:val="nil"/>
              <w:right w:val="nil"/>
            </w:tcBorders>
            <w:tcMar>
              <w:top w:w="128" w:type="dxa"/>
              <w:left w:w="43" w:type="dxa"/>
              <w:bottom w:w="43" w:type="dxa"/>
              <w:right w:w="43" w:type="dxa"/>
            </w:tcMar>
          </w:tcPr>
          <w:p w14:paraId="1D737384" w14:textId="77777777" w:rsidR="00E10CA5" w:rsidRPr="004B4015" w:rsidRDefault="00E10CA5" w:rsidP="00362308">
            <w:pPr>
              <w:rPr>
                <w:sz w:val="22"/>
              </w:rPr>
            </w:pPr>
            <w:proofErr w:type="spellStart"/>
            <w:r w:rsidRPr="004B4015">
              <w:rPr>
                <w:sz w:val="22"/>
              </w:rPr>
              <w:t>Noregs</w:t>
            </w:r>
            <w:proofErr w:type="spellEnd"/>
            <w:r w:rsidRPr="004B4015">
              <w:rPr>
                <w:sz w:val="22"/>
              </w:rPr>
              <w:t xml:space="preserve"> institusjon for </w:t>
            </w:r>
            <w:r w:rsidRPr="004B4015">
              <w:rPr>
                <w:sz w:val="22"/>
              </w:rPr>
              <w:br/>
            </w:r>
            <w:proofErr w:type="spellStart"/>
            <w:r w:rsidRPr="004B4015">
              <w:rPr>
                <w:sz w:val="22"/>
              </w:rPr>
              <w:t>menneskerettar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1234905" w14:textId="77777777" w:rsidR="00E10CA5" w:rsidRPr="004B4015" w:rsidRDefault="00E10CA5" w:rsidP="004B4015">
            <w:pPr>
              <w:jc w:val="right"/>
              <w:rPr>
                <w:sz w:val="22"/>
              </w:rPr>
            </w:pPr>
            <w:r w:rsidRPr="004B4015">
              <w:rPr>
                <w:sz w:val="22"/>
              </w:rPr>
              <w:t>27 582</w:t>
            </w:r>
          </w:p>
        </w:tc>
        <w:tc>
          <w:tcPr>
            <w:tcW w:w="1405" w:type="dxa"/>
            <w:tcBorders>
              <w:top w:val="nil"/>
              <w:left w:val="nil"/>
              <w:bottom w:val="nil"/>
              <w:right w:val="nil"/>
            </w:tcBorders>
            <w:tcMar>
              <w:top w:w="128" w:type="dxa"/>
              <w:left w:w="43" w:type="dxa"/>
              <w:bottom w:w="43" w:type="dxa"/>
              <w:right w:w="43" w:type="dxa"/>
            </w:tcMar>
            <w:vAlign w:val="bottom"/>
          </w:tcPr>
          <w:p w14:paraId="71B53C40" w14:textId="77777777" w:rsidR="00E10CA5" w:rsidRPr="004B4015" w:rsidRDefault="00E10CA5" w:rsidP="004B4015">
            <w:pPr>
              <w:jc w:val="right"/>
              <w:rPr>
                <w:sz w:val="22"/>
              </w:rPr>
            </w:pPr>
            <w:r w:rsidRPr="004B4015">
              <w:rPr>
                <w:sz w:val="22"/>
              </w:rPr>
              <w:t>28 500</w:t>
            </w:r>
          </w:p>
        </w:tc>
        <w:tc>
          <w:tcPr>
            <w:tcW w:w="1276" w:type="dxa"/>
            <w:tcBorders>
              <w:top w:val="nil"/>
              <w:left w:val="nil"/>
              <w:bottom w:val="nil"/>
              <w:right w:val="nil"/>
            </w:tcBorders>
            <w:tcMar>
              <w:top w:w="128" w:type="dxa"/>
              <w:left w:w="43" w:type="dxa"/>
              <w:bottom w:w="43" w:type="dxa"/>
              <w:right w:w="43" w:type="dxa"/>
            </w:tcMar>
            <w:vAlign w:val="bottom"/>
          </w:tcPr>
          <w:p w14:paraId="50D551C5" w14:textId="77777777" w:rsidR="00E10CA5" w:rsidRPr="004B4015" w:rsidRDefault="00E10CA5" w:rsidP="004B4015">
            <w:pPr>
              <w:jc w:val="right"/>
              <w:rPr>
                <w:sz w:val="22"/>
              </w:rPr>
            </w:pPr>
            <w:r w:rsidRPr="004B4015">
              <w:rPr>
                <w:sz w:val="22"/>
              </w:rPr>
              <w:t>31 322</w:t>
            </w:r>
          </w:p>
        </w:tc>
        <w:tc>
          <w:tcPr>
            <w:tcW w:w="1219" w:type="dxa"/>
            <w:tcBorders>
              <w:top w:val="nil"/>
              <w:left w:val="nil"/>
              <w:bottom w:val="nil"/>
              <w:right w:val="nil"/>
            </w:tcBorders>
            <w:tcMar>
              <w:top w:w="128" w:type="dxa"/>
              <w:left w:w="43" w:type="dxa"/>
              <w:bottom w:w="43" w:type="dxa"/>
              <w:right w:w="43" w:type="dxa"/>
            </w:tcMar>
            <w:vAlign w:val="bottom"/>
          </w:tcPr>
          <w:p w14:paraId="22AEC969" w14:textId="77777777" w:rsidR="00E10CA5" w:rsidRPr="004B4015" w:rsidRDefault="00E10CA5" w:rsidP="004B4015">
            <w:pPr>
              <w:jc w:val="right"/>
              <w:rPr>
                <w:sz w:val="22"/>
              </w:rPr>
            </w:pPr>
            <w:r w:rsidRPr="004B4015">
              <w:rPr>
                <w:sz w:val="22"/>
              </w:rPr>
              <w:t>9,9</w:t>
            </w:r>
          </w:p>
        </w:tc>
      </w:tr>
      <w:tr w:rsidR="003D59D3" w:rsidRPr="00362308" w14:paraId="141529EC"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6C9346E7" w14:textId="77777777" w:rsidR="00E10CA5" w:rsidRPr="004B4015" w:rsidRDefault="00E10CA5" w:rsidP="00362308">
            <w:pPr>
              <w:rPr>
                <w:sz w:val="22"/>
              </w:rPr>
            </w:pPr>
            <w:r w:rsidRPr="004B4015">
              <w:rPr>
                <w:sz w:val="22"/>
              </w:rPr>
              <w:t>51</w:t>
            </w:r>
          </w:p>
        </w:tc>
        <w:tc>
          <w:tcPr>
            <w:tcW w:w="3500" w:type="dxa"/>
            <w:tcBorders>
              <w:top w:val="nil"/>
              <w:left w:val="nil"/>
              <w:bottom w:val="nil"/>
              <w:right w:val="nil"/>
            </w:tcBorders>
            <w:tcMar>
              <w:top w:w="128" w:type="dxa"/>
              <w:left w:w="43" w:type="dxa"/>
              <w:bottom w:w="43" w:type="dxa"/>
              <w:right w:w="43" w:type="dxa"/>
            </w:tcMar>
          </w:tcPr>
          <w:p w14:paraId="6913F185" w14:textId="77777777" w:rsidR="00E10CA5" w:rsidRPr="004B4015" w:rsidRDefault="00E10CA5" w:rsidP="00362308">
            <w:pPr>
              <w:rPr>
                <w:sz w:val="22"/>
              </w:rPr>
            </w:pPr>
            <w:r w:rsidRPr="004B4015">
              <w:rPr>
                <w:sz w:val="22"/>
              </w:rPr>
              <w:t>Riksrevisjonen</w:t>
            </w:r>
          </w:p>
        </w:tc>
        <w:tc>
          <w:tcPr>
            <w:tcW w:w="1300" w:type="dxa"/>
            <w:tcBorders>
              <w:top w:val="nil"/>
              <w:left w:val="nil"/>
              <w:bottom w:val="nil"/>
              <w:right w:val="nil"/>
            </w:tcBorders>
            <w:tcMar>
              <w:top w:w="128" w:type="dxa"/>
              <w:left w:w="43" w:type="dxa"/>
              <w:bottom w:w="43" w:type="dxa"/>
              <w:right w:w="43" w:type="dxa"/>
            </w:tcMar>
            <w:vAlign w:val="bottom"/>
          </w:tcPr>
          <w:p w14:paraId="3D2560D8" w14:textId="77777777" w:rsidR="00E10CA5" w:rsidRPr="004B4015" w:rsidRDefault="00E10CA5" w:rsidP="004B4015">
            <w:pPr>
              <w:jc w:val="right"/>
              <w:rPr>
                <w:sz w:val="22"/>
              </w:rPr>
            </w:pPr>
            <w:r w:rsidRPr="004B4015">
              <w:rPr>
                <w:sz w:val="22"/>
              </w:rPr>
              <w:t>641 565</w:t>
            </w:r>
          </w:p>
        </w:tc>
        <w:tc>
          <w:tcPr>
            <w:tcW w:w="1405" w:type="dxa"/>
            <w:tcBorders>
              <w:top w:val="nil"/>
              <w:left w:val="nil"/>
              <w:bottom w:val="nil"/>
              <w:right w:val="nil"/>
            </w:tcBorders>
            <w:tcMar>
              <w:top w:w="128" w:type="dxa"/>
              <w:left w:w="43" w:type="dxa"/>
              <w:bottom w:w="43" w:type="dxa"/>
              <w:right w:w="43" w:type="dxa"/>
            </w:tcMar>
            <w:vAlign w:val="bottom"/>
          </w:tcPr>
          <w:p w14:paraId="5E011D07" w14:textId="77777777" w:rsidR="00E10CA5" w:rsidRPr="004B4015" w:rsidRDefault="00E10CA5" w:rsidP="004B4015">
            <w:pPr>
              <w:jc w:val="right"/>
              <w:rPr>
                <w:sz w:val="22"/>
              </w:rPr>
            </w:pPr>
            <w:r w:rsidRPr="004B4015">
              <w:rPr>
                <w:sz w:val="22"/>
              </w:rPr>
              <w:t>658 897</w:t>
            </w:r>
          </w:p>
        </w:tc>
        <w:tc>
          <w:tcPr>
            <w:tcW w:w="1276" w:type="dxa"/>
            <w:tcBorders>
              <w:top w:val="nil"/>
              <w:left w:val="nil"/>
              <w:bottom w:val="nil"/>
              <w:right w:val="nil"/>
            </w:tcBorders>
            <w:tcMar>
              <w:top w:w="128" w:type="dxa"/>
              <w:left w:w="43" w:type="dxa"/>
              <w:bottom w:w="43" w:type="dxa"/>
              <w:right w:w="43" w:type="dxa"/>
            </w:tcMar>
            <w:vAlign w:val="bottom"/>
          </w:tcPr>
          <w:p w14:paraId="6BC37839" w14:textId="77777777" w:rsidR="00E10CA5" w:rsidRPr="004B4015" w:rsidRDefault="00E10CA5" w:rsidP="004B4015">
            <w:pPr>
              <w:jc w:val="right"/>
              <w:rPr>
                <w:sz w:val="22"/>
              </w:rPr>
            </w:pPr>
            <w:r w:rsidRPr="004B4015">
              <w:rPr>
                <w:sz w:val="22"/>
              </w:rPr>
              <w:t>699 750</w:t>
            </w:r>
          </w:p>
        </w:tc>
        <w:tc>
          <w:tcPr>
            <w:tcW w:w="1219" w:type="dxa"/>
            <w:tcBorders>
              <w:top w:val="nil"/>
              <w:left w:val="nil"/>
              <w:bottom w:val="nil"/>
              <w:right w:val="nil"/>
            </w:tcBorders>
            <w:tcMar>
              <w:top w:w="128" w:type="dxa"/>
              <w:left w:w="43" w:type="dxa"/>
              <w:bottom w:w="43" w:type="dxa"/>
              <w:right w:w="43" w:type="dxa"/>
            </w:tcMar>
            <w:vAlign w:val="bottom"/>
          </w:tcPr>
          <w:p w14:paraId="44E80503" w14:textId="77777777" w:rsidR="00E10CA5" w:rsidRPr="004B4015" w:rsidRDefault="00E10CA5" w:rsidP="004B4015">
            <w:pPr>
              <w:jc w:val="right"/>
              <w:rPr>
                <w:sz w:val="22"/>
              </w:rPr>
            </w:pPr>
            <w:r w:rsidRPr="004B4015">
              <w:rPr>
                <w:sz w:val="22"/>
              </w:rPr>
              <w:t>6,2</w:t>
            </w:r>
          </w:p>
        </w:tc>
      </w:tr>
      <w:tr w:rsidR="003D59D3" w:rsidRPr="00362308" w14:paraId="02B427B4"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0AF5F072"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1815F140" w14:textId="77777777" w:rsidR="00E10CA5" w:rsidRPr="004B4015" w:rsidRDefault="00E10CA5" w:rsidP="00362308">
            <w:pPr>
              <w:rPr>
                <w:sz w:val="22"/>
              </w:rPr>
            </w:pPr>
            <w:r w:rsidRPr="004B4015">
              <w:rPr>
                <w:rStyle w:val="kursiv"/>
                <w:sz w:val="22"/>
              </w:rPr>
              <w:t>Sum kategori 00.40</w:t>
            </w:r>
          </w:p>
        </w:tc>
        <w:tc>
          <w:tcPr>
            <w:tcW w:w="1300" w:type="dxa"/>
            <w:tcBorders>
              <w:top w:val="nil"/>
              <w:left w:val="nil"/>
              <w:bottom w:val="nil"/>
              <w:right w:val="nil"/>
            </w:tcBorders>
            <w:tcMar>
              <w:top w:w="128" w:type="dxa"/>
              <w:left w:w="43" w:type="dxa"/>
              <w:bottom w:w="43" w:type="dxa"/>
              <w:right w:w="43" w:type="dxa"/>
            </w:tcMar>
            <w:vAlign w:val="bottom"/>
          </w:tcPr>
          <w:p w14:paraId="1CD4E1B2" w14:textId="77777777" w:rsidR="00E10CA5" w:rsidRPr="004B4015" w:rsidRDefault="00E10CA5" w:rsidP="004B4015">
            <w:pPr>
              <w:jc w:val="right"/>
              <w:rPr>
                <w:sz w:val="22"/>
              </w:rPr>
            </w:pPr>
            <w:r w:rsidRPr="004B4015">
              <w:rPr>
                <w:rStyle w:val="kursiv"/>
                <w:sz w:val="22"/>
              </w:rPr>
              <w:t>2 270 499</w:t>
            </w:r>
          </w:p>
        </w:tc>
        <w:tc>
          <w:tcPr>
            <w:tcW w:w="1405" w:type="dxa"/>
            <w:tcBorders>
              <w:top w:val="nil"/>
              <w:left w:val="nil"/>
              <w:bottom w:val="nil"/>
              <w:right w:val="nil"/>
            </w:tcBorders>
            <w:tcMar>
              <w:top w:w="128" w:type="dxa"/>
              <w:left w:w="43" w:type="dxa"/>
              <w:bottom w:w="43" w:type="dxa"/>
              <w:right w:w="43" w:type="dxa"/>
            </w:tcMar>
            <w:vAlign w:val="bottom"/>
          </w:tcPr>
          <w:p w14:paraId="2DE31B0B" w14:textId="77777777" w:rsidR="00E10CA5" w:rsidRPr="004B4015" w:rsidRDefault="00E10CA5" w:rsidP="004B4015">
            <w:pPr>
              <w:jc w:val="right"/>
              <w:rPr>
                <w:sz w:val="22"/>
              </w:rPr>
            </w:pPr>
            <w:r w:rsidRPr="004B4015">
              <w:rPr>
                <w:rStyle w:val="kursiv"/>
                <w:sz w:val="22"/>
              </w:rPr>
              <w:t>2 444 085</w:t>
            </w:r>
          </w:p>
        </w:tc>
        <w:tc>
          <w:tcPr>
            <w:tcW w:w="1276" w:type="dxa"/>
            <w:tcBorders>
              <w:top w:val="nil"/>
              <w:left w:val="nil"/>
              <w:bottom w:val="nil"/>
              <w:right w:val="nil"/>
            </w:tcBorders>
            <w:tcMar>
              <w:top w:w="128" w:type="dxa"/>
              <w:left w:w="43" w:type="dxa"/>
              <w:bottom w:w="43" w:type="dxa"/>
              <w:right w:w="43" w:type="dxa"/>
            </w:tcMar>
            <w:vAlign w:val="bottom"/>
          </w:tcPr>
          <w:p w14:paraId="7C91435E" w14:textId="77777777" w:rsidR="00E10CA5" w:rsidRPr="004B4015" w:rsidRDefault="00E10CA5" w:rsidP="004B4015">
            <w:pPr>
              <w:jc w:val="right"/>
              <w:rPr>
                <w:sz w:val="22"/>
              </w:rPr>
            </w:pPr>
            <w:r w:rsidRPr="004B4015">
              <w:rPr>
                <w:rStyle w:val="kursiv"/>
                <w:sz w:val="22"/>
              </w:rPr>
              <w:t>2 586 945</w:t>
            </w:r>
          </w:p>
        </w:tc>
        <w:tc>
          <w:tcPr>
            <w:tcW w:w="1219" w:type="dxa"/>
            <w:tcBorders>
              <w:top w:val="nil"/>
              <w:left w:val="nil"/>
              <w:bottom w:val="nil"/>
              <w:right w:val="nil"/>
            </w:tcBorders>
            <w:tcMar>
              <w:top w:w="128" w:type="dxa"/>
              <w:left w:w="43" w:type="dxa"/>
              <w:bottom w:w="43" w:type="dxa"/>
              <w:right w:w="43" w:type="dxa"/>
            </w:tcMar>
            <w:vAlign w:val="bottom"/>
          </w:tcPr>
          <w:p w14:paraId="6BD26D33" w14:textId="77777777" w:rsidR="00E10CA5" w:rsidRPr="004B4015" w:rsidRDefault="00E10CA5" w:rsidP="004B4015">
            <w:pPr>
              <w:jc w:val="right"/>
              <w:rPr>
                <w:sz w:val="22"/>
              </w:rPr>
            </w:pPr>
            <w:r w:rsidRPr="004B4015">
              <w:rPr>
                <w:rStyle w:val="kursiv"/>
                <w:sz w:val="22"/>
              </w:rPr>
              <w:t>5,8</w:t>
            </w:r>
          </w:p>
        </w:tc>
      </w:tr>
      <w:tr w:rsidR="003D59D3" w:rsidRPr="00362308" w14:paraId="2A82CBAF"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5463E6B4" w14:textId="77777777" w:rsidR="00E10CA5" w:rsidRPr="004B4015" w:rsidRDefault="00E10CA5" w:rsidP="00362308">
            <w:pPr>
              <w:rPr>
                <w:sz w:val="22"/>
              </w:rPr>
            </w:pP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179657B8" w14:textId="77777777" w:rsidR="00E10CA5" w:rsidRPr="004B4015" w:rsidRDefault="00E10CA5" w:rsidP="00362308">
            <w:pPr>
              <w:rPr>
                <w:sz w:val="22"/>
              </w:rPr>
            </w:pPr>
            <w:r w:rsidRPr="004B4015">
              <w:rPr>
                <w:sz w:val="22"/>
              </w:rPr>
              <w:t>Sum programområde 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AFED88" w14:textId="77777777" w:rsidR="00E10CA5" w:rsidRPr="004B4015" w:rsidRDefault="00E10CA5" w:rsidP="004B4015">
            <w:pPr>
              <w:jc w:val="right"/>
              <w:rPr>
                <w:sz w:val="22"/>
              </w:rPr>
            </w:pPr>
            <w:r w:rsidRPr="004B4015">
              <w:rPr>
                <w:sz w:val="22"/>
              </w:rPr>
              <w:t>2 688 543</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86361" w14:textId="77777777" w:rsidR="00E10CA5" w:rsidRPr="004B4015" w:rsidRDefault="00E10CA5" w:rsidP="004B4015">
            <w:pPr>
              <w:jc w:val="right"/>
              <w:rPr>
                <w:sz w:val="22"/>
              </w:rPr>
            </w:pPr>
            <w:r w:rsidRPr="004B4015">
              <w:rPr>
                <w:sz w:val="22"/>
              </w:rPr>
              <w:t>2 868 046</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496C82" w14:textId="77777777" w:rsidR="00E10CA5" w:rsidRPr="004B4015" w:rsidRDefault="00E10CA5" w:rsidP="004B4015">
            <w:pPr>
              <w:jc w:val="right"/>
              <w:rPr>
                <w:sz w:val="22"/>
              </w:rPr>
            </w:pPr>
            <w:r w:rsidRPr="004B4015">
              <w:rPr>
                <w:sz w:val="22"/>
              </w:rPr>
              <w:t>3 048 162</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D4A31F" w14:textId="77777777" w:rsidR="00E10CA5" w:rsidRPr="004B4015" w:rsidRDefault="00E10CA5" w:rsidP="004B4015">
            <w:pPr>
              <w:jc w:val="right"/>
              <w:rPr>
                <w:sz w:val="22"/>
              </w:rPr>
            </w:pPr>
            <w:r w:rsidRPr="004B4015">
              <w:rPr>
                <w:sz w:val="22"/>
              </w:rPr>
              <w:t>6,3</w:t>
            </w:r>
          </w:p>
        </w:tc>
      </w:tr>
      <w:tr w:rsidR="003D59D3" w:rsidRPr="00362308" w14:paraId="5C1E84E9"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76CCAFDE"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2583D9CD" w14:textId="77777777" w:rsidR="00E10CA5" w:rsidRPr="004B4015" w:rsidRDefault="00E10CA5" w:rsidP="00362308">
            <w:pPr>
              <w:rPr>
                <w:sz w:val="22"/>
              </w:rPr>
            </w:pPr>
            <w:r w:rsidRPr="004B4015">
              <w:rPr>
                <w:rStyle w:val="halvfet0"/>
                <w:sz w:val="22"/>
              </w:rPr>
              <w:t>Finansadministrasjon</w:t>
            </w:r>
          </w:p>
        </w:tc>
        <w:tc>
          <w:tcPr>
            <w:tcW w:w="1300" w:type="dxa"/>
            <w:tcBorders>
              <w:top w:val="nil"/>
              <w:left w:val="nil"/>
              <w:bottom w:val="nil"/>
              <w:right w:val="nil"/>
            </w:tcBorders>
            <w:tcMar>
              <w:top w:w="128" w:type="dxa"/>
              <w:left w:w="43" w:type="dxa"/>
              <w:bottom w:w="43" w:type="dxa"/>
              <w:right w:w="43" w:type="dxa"/>
            </w:tcMar>
            <w:vAlign w:val="bottom"/>
          </w:tcPr>
          <w:p w14:paraId="4E475494"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21849A11"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77175204"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54B26D78" w14:textId="77777777" w:rsidR="00E10CA5" w:rsidRPr="004B4015" w:rsidRDefault="00E10CA5" w:rsidP="004B4015">
            <w:pPr>
              <w:jc w:val="right"/>
              <w:rPr>
                <w:sz w:val="22"/>
              </w:rPr>
            </w:pPr>
          </w:p>
        </w:tc>
      </w:tr>
      <w:tr w:rsidR="003D59D3" w:rsidRPr="00362308" w14:paraId="2FA88C56"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19DDC333" w14:textId="77777777" w:rsidR="00E10CA5" w:rsidRPr="004B4015" w:rsidRDefault="00E10CA5" w:rsidP="00362308">
            <w:pPr>
              <w:rPr>
                <w:sz w:val="22"/>
              </w:rPr>
            </w:pPr>
            <w:r w:rsidRPr="004B4015">
              <w:rPr>
                <w:sz w:val="22"/>
              </w:rPr>
              <w:t>1600</w:t>
            </w:r>
          </w:p>
        </w:tc>
        <w:tc>
          <w:tcPr>
            <w:tcW w:w="3500" w:type="dxa"/>
            <w:tcBorders>
              <w:top w:val="nil"/>
              <w:left w:val="nil"/>
              <w:bottom w:val="nil"/>
              <w:right w:val="nil"/>
            </w:tcBorders>
            <w:tcMar>
              <w:top w:w="128" w:type="dxa"/>
              <w:left w:w="43" w:type="dxa"/>
              <w:bottom w:w="43" w:type="dxa"/>
              <w:right w:w="43" w:type="dxa"/>
            </w:tcMar>
          </w:tcPr>
          <w:p w14:paraId="6B964C39" w14:textId="77777777" w:rsidR="00E10CA5" w:rsidRPr="004B4015" w:rsidRDefault="00E10CA5" w:rsidP="00362308">
            <w:pPr>
              <w:rPr>
                <w:sz w:val="22"/>
              </w:rPr>
            </w:pPr>
            <w:r w:rsidRPr="004B4015">
              <w:rPr>
                <w:sz w:val="22"/>
              </w:rPr>
              <w:t>Finansdepartementet</w:t>
            </w:r>
          </w:p>
        </w:tc>
        <w:tc>
          <w:tcPr>
            <w:tcW w:w="1300" w:type="dxa"/>
            <w:tcBorders>
              <w:top w:val="nil"/>
              <w:left w:val="nil"/>
              <w:bottom w:val="nil"/>
              <w:right w:val="nil"/>
            </w:tcBorders>
            <w:tcMar>
              <w:top w:w="128" w:type="dxa"/>
              <w:left w:w="43" w:type="dxa"/>
              <w:bottom w:w="43" w:type="dxa"/>
              <w:right w:w="43" w:type="dxa"/>
            </w:tcMar>
            <w:vAlign w:val="bottom"/>
          </w:tcPr>
          <w:p w14:paraId="7FF71898" w14:textId="77777777" w:rsidR="00E10CA5" w:rsidRPr="004B4015" w:rsidRDefault="00E10CA5" w:rsidP="004B4015">
            <w:pPr>
              <w:jc w:val="right"/>
              <w:rPr>
                <w:sz w:val="22"/>
              </w:rPr>
            </w:pPr>
            <w:r w:rsidRPr="004B4015">
              <w:rPr>
                <w:sz w:val="22"/>
              </w:rPr>
              <w:t>524 746</w:t>
            </w:r>
          </w:p>
        </w:tc>
        <w:tc>
          <w:tcPr>
            <w:tcW w:w="1405" w:type="dxa"/>
            <w:tcBorders>
              <w:top w:val="nil"/>
              <w:left w:val="nil"/>
              <w:bottom w:val="nil"/>
              <w:right w:val="nil"/>
            </w:tcBorders>
            <w:tcMar>
              <w:top w:w="128" w:type="dxa"/>
              <w:left w:w="43" w:type="dxa"/>
              <w:bottom w:w="43" w:type="dxa"/>
              <w:right w:w="43" w:type="dxa"/>
            </w:tcMar>
            <w:vAlign w:val="bottom"/>
          </w:tcPr>
          <w:p w14:paraId="45778305" w14:textId="77777777" w:rsidR="00E10CA5" w:rsidRPr="004B4015" w:rsidRDefault="00E10CA5" w:rsidP="004B4015">
            <w:pPr>
              <w:jc w:val="right"/>
              <w:rPr>
                <w:sz w:val="22"/>
              </w:rPr>
            </w:pPr>
            <w:r w:rsidRPr="004B4015">
              <w:rPr>
                <w:sz w:val="22"/>
              </w:rPr>
              <w:t>560 969</w:t>
            </w:r>
          </w:p>
        </w:tc>
        <w:tc>
          <w:tcPr>
            <w:tcW w:w="1276" w:type="dxa"/>
            <w:tcBorders>
              <w:top w:val="nil"/>
              <w:left w:val="nil"/>
              <w:bottom w:val="nil"/>
              <w:right w:val="nil"/>
            </w:tcBorders>
            <w:tcMar>
              <w:top w:w="128" w:type="dxa"/>
              <w:left w:w="43" w:type="dxa"/>
              <w:bottom w:w="43" w:type="dxa"/>
              <w:right w:w="43" w:type="dxa"/>
            </w:tcMar>
            <w:vAlign w:val="bottom"/>
          </w:tcPr>
          <w:p w14:paraId="14EA1DC7" w14:textId="77777777" w:rsidR="00E10CA5" w:rsidRPr="004B4015" w:rsidRDefault="00E10CA5" w:rsidP="004B4015">
            <w:pPr>
              <w:jc w:val="right"/>
              <w:rPr>
                <w:sz w:val="22"/>
              </w:rPr>
            </w:pPr>
            <w:r w:rsidRPr="004B4015">
              <w:rPr>
                <w:sz w:val="22"/>
              </w:rPr>
              <w:t>570 176</w:t>
            </w:r>
          </w:p>
        </w:tc>
        <w:tc>
          <w:tcPr>
            <w:tcW w:w="1219" w:type="dxa"/>
            <w:tcBorders>
              <w:top w:val="nil"/>
              <w:left w:val="nil"/>
              <w:bottom w:val="nil"/>
              <w:right w:val="nil"/>
            </w:tcBorders>
            <w:tcMar>
              <w:top w:w="128" w:type="dxa"/>
              <w:left w:w="43" w:type="dxa"/>
              <w:bottom w:w="43" w:type="dxa"/>
              <w:right w:w="43" w:type="dxa"/>
            </w:tcMar>
            <w:vAlign w:val="bottom"/>
          </w:tcPr>
          <w:p w14:paraId="74850F4A" w14:textId="77777777" w:rsidR="00E10CA5" w:rsidRPr="004B4015" w:rsidRDefault="00E10CA5" w:rsidP="004B4015">
            <w:pPr>
              <w:jc w:val="right"/>
              <w:rPr>
                <w:sz w:val="22"/>
              </w:rPr>
            </w:pPr>
            <w:r w:rsidRPr="004B4015">
              <w:rPr>
                <w:sz w:val="22"/>
              </w:rPr>
              <w:t>1,6</w:t>
            </w:r>
          </w:p>
        </w:tc>
      </w:tr>
      <w:tr w:rsidR="003D59D3" w:rsidRPr="00362308" w14:paraId="1D4B5D72"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701C7BDB" w14:textId="77777777" w:rsidR="00E10CA5" w:rsidRPr="004B4015" w:rsidRDefault="00E10CA5" w:rsidP="00362308">
            <w:pPr>
              <w:rPr>
                <w:sz w:val="22"/>
              </w:rPr>
            </w:pPr>
            <w:r w:rsidRPr="004B4015">
              <w:rPr>
                <w:sz w:val="22"/>
              </w:rPr>
              <w:t>1602</w:t>
            </w:r>
          </w:p>
        </w:tc>
        <w:tc>
          <w:tcPr>
            <w:tcW w:w="3500" w:type="dxa"/>
            <w:tcBorders>
              <w:top w:val="nil"/>
              <w:left w:val="nil"/>
              <w:bottom w:val="nil"/>
              <w:right w:val="nil"/>
            </w:tcBorders>
            <w:tcMar>
              <w:top w:w="128" w:type="dxa"/>
              <w:left w:w="43" w:type="dxa"/>
              <w:bottom w:w="43" w:type="dxa"/>
              <w:right w:w="43" w:type="dxa"/>
            </w:tcMar>
          </w:tcPr>
          <w:p w14:paraId="0FC87EBE" w14:textId="77777777" w:rsidR="00E10CA5" w:rsidRPr="004B4015" w:rsidRDefault="00E10CA5" w:rsidP="00362308">
            <w:pPr>
              <w:rPr>
                <w:sz w:val="22"/>
              </w:rPr>
            </w:pPr>
            <w:r w:rsidRPr="004B4015">
              <w:rPr>
                <w:sz w:val="22"/>
              </w:rPr>
              <w:t>Finanstilsynet</w:t>
            </w:r>
          </w:p>
        </w:tc>
        <w:tc>
          <w:tcPr>
            <w:tcW w:w="1300" w:type="dxa"/>
            <w:tcBorders>
              <w:top w:val="nil"/>
              <w:left w:val="nil"/>
              <w:bottom w:val="nil"/>
              <w:right w:val="nil"/>
            </w:tcBorders>
            <w:tcMar>
              <w:top w:w="128" w:type="dxa"/>
              <w:left w:w="43" w:type="dxa"/>
              <w:bottom w:w="43" w:type="dxa"/>
              <w:right w:w="43" w:type="dxa"/>
            </w:tcMar>
            <w:vAlign w:val="bottom"/>
          </w:tcPr>
          <w:p w14:paraId="19B2EE02" w14:textId="77777777" w:rsidR="00E10CA5" w:rsidRPr="004B4015" w:rsidRDefault="00E10CA5" w:rsidP="004B4015">
            <w:pPr>
              <w:jc w:val="right"/>
              <w:rPr>
                <w:sz w:val="22"/>
              </w:rPr>
            </w:pPr>
            <w:r w:rsidRPr="004B4015">
              <w:rPr>
                <w:sz w:val="22"/>
              </w:rPr>
              <w:t>533 427</w:t>
            </w:r>
          </w:p>
        </w:tc>
        <w:tc>
          <w:tcPr>
            <w:tcW w:w="1405" w:type="dxa"/>
            <w:tcBorders>
              <w:top w:val="nil"/>
              <w:left w:val="nil"/>
              <w:bottom w:val="nil"/>
              <w:right w:val="nil"/>
            </w:tcBorders>
            <w:tcMar>
              <w:top w:w="128" w:type="dxa"/>
              <w:left w:w="43" w:type="dxa"/>
              <w:bottom w:w="43" w:type="dxa"/>
              <w:right w:w="43" w:type="dxa"/>
            </w:tcMar>
            <w:vAlign w:val="bottom"/>
          </w:tcPr>
          <w:p w14:paraId="006171F0" w14:textId="77777777" w:rsidR="00E10CA5" w:rsidRPr="004B4015" w:rsidRDefault="00E10CA5" w:rsidP="004B4015">
            <w:pPr>
              <w:jc w:val="right"/>
              <w:rPr>
                <w:sz w:val="22"/>
              </w:rPr>
            </w:pPr>
            <w:r w:rsidRPr="004B4015">
              <w:rPr>
                <w:sz w:val="22"/>
              </w:rPr>
              <w:t>555 046</w:t>
            </w:r>
          </w:p>
        </w:tc>
        <w:tc>
          <w:tcPr>
            <w:tcW w:w="1276" w:type="dxa"/>
            <w:tcBorders>
              <w:top w:val="nil"/>
              <w:left w:val="nil"/>
              <w:bottom w:val="nil"/>
              <w:right w:val="nil"/>
            </w:tcBorders>
            <w:tcMar>
              <w:top w:w="128" w:type="dxa"/>
              <w:left w:w="43" w:type="dxa"/>
              <w:bottom w:w="43" w:type="dxa"/>
              <w:right w:w="43" w:type="dxa"/>
            </w:tcMar>
            <w:vAlign w:val="bottom"/>
          </w:tcPr>
          <w:p w14:paraId="355CA1EF" w14:textId="77777777" w:rsidR="00E10CA5" w:rsidRPr="004B4015" w:rsidRDefault="00E10CA5" w:rsidP="004B4015">
            <w:pPr>
              <w:jc w:val="right"/>
              <w:rPr>
                <w:sz w:val="22"/>
              </w:rPr>
            </w:pPr>
            <w:r w:rsidRPr="004B4015">
              <w:rPr>
                <w:sz w:val="22"/>
              </w:rPr>
              <w:t>599 117</w:t>
            </w:r>
          </w:p>
        </w:tc>
        <w:tc>
          <w:tcPr>
            <w:tcW w:w="1219" w:type="dxa"/>
            <w:tcBorders>
              <w:top w:val="nil"/>
              <w:left w:val="nil"/>
              <w:bottom w:val="nil"/>
              <w:right w:val="nil"/>
            </w:tcBorders>
            <w:tcMar>
              <w:top w:w="128" w:type="dxa"/>
              <w:left w:w="43" w:type="dxa"/>
              <w:bottom w:w="43" w:type="dxa"/>
              <w:right w:w="43" w:type="dxa"/>
            </w:tcMar>
            <w:vAlign w:val="bottom"/>
          </w:tcPr>
          <w:p w14:paraId="3DBD2BF0" w14:textId="77777777" w:rsidR="00E10CA5" w:rsidRPr="004B4015" w:rsidRDefault="00E10CA5" w:rsidP="004B4015">
            <w:pPr>
              <w:jc w:val="right"/>
              <w:rPr>
                <w:sz w:val="22"/>
              </w:rPr>
            </w:pPr>
            <w:r w:rsidRPr="004B4015">
              <w:rPr>
                <w:sz w:val="22"/>
              </w:rPr>
              <w:t>7,9</w:t>
            </w:r>
          </w:p>
        </w:tc>
      </w:tr>
      <w:tr w:rsidR="003D59D3" w:rsidRPr="00362308" w14:paraId="7DF0299E"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6F4CAE49" w14:textId="77777777" w:rsidR="00E10CA5" w:rsidRPr="004B4015" w:rsidRDefault="00E10CA5" w:rsidP="00362308">
            <w:pPr>
              <w:rPr>
                <w:sz w:val="22"/>
              </w:rPr>
            </w:pPr>
            <w:r w:rsidRPr="004B4015">
              <w:rPr>
                <w:sz w:val="22"/>
              </w:rPr>
              <w:t>1605</w:t>
            </w:r>
          </w:p>
        </w:tc>
        <w:tc>
          <w:tcPr>
            <w:tcW w:w="3500" w:type="dxa"/>
            <w:tcBorders>
              <w:top w:val="nil"/>
              <w:left w:val="nil"/>
              <w:bottom w:val="nil"/>
              <w:right w:val="nil"/>
            </w:tcBorders>
            <w:tcMar>
              <w:top w:w="128" w:type="dxa"/>
              <w:left w:w="43" w:type="dxa"/>
              <w:bottom w:w="43" w:type="dxa"/>
              <w:right w:w="43" w:type="dxa"/>
            </w:tcMar>
          </w:tcPr>
          <w:p w14:paraId="6BC7187C" w14:textId="77777777" w:rsidR="00E10CA5" w:rsidRPr="004B4015" w:rsidRDefault="00E10CA5" w:rsidP="00362308">
            <w:pPr>
              <w:rPr>
                <w:sz w:val="22"/>
              </w:rPr>
            </w:pPr>
            <w:r w:rsidRPr="004B4015">
              <w:rPr>
                <w:sz w:val="22"/>
              </w:rPr>
              <w:t xml:space="preserve">Direktoratet for forvaltning </w:t>
            </w:r>
            <w:r w:rsidRPr="004B4015">
              <w:rPr>
                <w:sz w:val="22"/>
              </w:rPr>
              <w:br/>
              <w:t>og økonomistyring</w:t>
            </w:r>
          </w:p>
        </w:tc>
        <w:tc>
          <w:tcPr>
            <w:tcW w:w="1300" w:type="dxa"/>
            <w:tcBorders>
              <w:top w:val="nil"/>
              <w:left w:val="nil"/>
              <w:bottom w:val="nil"/>
              <w:right w:val="nil"/>
            </w:tcBorders>
            <w:tcMar>
              <w:top w:w="128" w:type="dxa"/>
              <w:left w:w="43" w:type="dxa"/>
              <w:bottom w:w="43" w:type="dxa"/>
              <w:right w:w="43" w:type="dxa"/>
            </w:tcMar>
            <w:vAlign w:val="bottom"/>
          </w:tcPr>
          <w:p w14:paraId="50033186" w14:textId="77777777" w:rsidR="00E10CA5" w:rsidRPr="004B4015" w:rsidRDefault="00E10CA5" w:rsidP="004B4015">
            <w:pPr>
              <w:jc w:val="right"/>
              <w:rPr>
                <w:sz w:val="22"/>
              </w:rPr>
            </w:pPr>
            <w:r w:rsidRPr="004B4015">
              <w:rPr>
                <w:sz w:val="22"/>
              </w:rPr>
              <w:t>1 090 308</w:t>
            </w:r>
          </w:p>
        </w:tc>
        <w:tc>
          <w:tcPr>
            <w:tcW w:w="1405" w:type="dxa"/>
            <w:tcBorders>
              <w:top w:val="nil"/>
              <w:left w:val="nil"/>
              <w:bottom w:val="nil"/>
              <w:right w:val="nil"/>
            </w:tcBorders>
            <w:tcMar>
              <w:top w:w="128" w:type="dxa"/>
              <w:left w:w="43" w:type="dxa"/>
              <w:bottom w:w="43" w:type="dxa"/>
              <w:right w:w="43" w:type="dxa"/>
            </w:tcMar>
            <w:vAlign w:val="bottom"/>
          </w:tcPr>
          <w:p w14:paraId="258FD1D9" w14:textId="77777777" w:rsidR="00E10CA5" w:rsidRPr="004B4015" w:rsidRDefault="00E10CA5" w:rsidP="004B4015">
            <w:pPr>
              <w:jc w:val="right"/>
              <w:rPr>
                <w:sz w:val="22"/>
              </w:rPr>
            </w:pPr>
            <w:r w:rsidRPr="004B4015">
              <w:rPr>
                <w:sz w:val="22"/>
              </w:rPr>
              <w:t>1 005 979</w:t>
            </w:r>
          </w:p>
        </w:tc>
        <w:tc>
          <w:tcPr>
            <w:tcW w:w="1276" w:type="dxa"/>
            <w:tcBorders>
              <w:top w:val="nil"/>
              <w:left w:val="nil"/>
              <w:bottom w:val="nil"/>
              <w:right w:val="nil"/>
            </w:tcBorders>
            <w:tcMar>
              <w:top w:w="128" w:type="dxa"/>
              <w:left w:w="43" w:type="dxa"/>
              <w:bottom w:w="43" w:type="dxa"/>
              <w:right w:w="43" w:type="dxa"/>
            </w:tcMar>
            <w:vAlign w:val="bottom"/>
          </w:tcPr>
          <w:p w14:paraId="19724874" w14:textId="77777777" w:rsidR="00E10CA5" w:rsidRPr="004B4015" w:rsidRDefault="00E10CA5" w:rsidP="004B4015">
            <w:pPr>
              <w:jc w:val="right"/>
              <w:rPr>
                <w:sz w:val="22"/>
              </w:rPr>
            </w:pPr>
            <w:r w:rsidRPr="004B4015">
              <w:rPr>
                <w:sz w:val="22"/>
              </w:rPr>
              <w:t>1 156 018</w:t>
            </w:r>
          </w:p>
        </w:tc>
        <w:tc>
          <w:tcPr>
            <w:tcW w:w="1219" w:type="dxa"/>
            <w:tcBorders>
              <w:top w:val="nil"/>
              <w:left w:val="nil"/>
              <w:bottom w:val="nil"/>
              <w:right w:val="nil"/>
            </w:tcBorders>
            <w:tcMar>
              <w:top w:w="128" w:type="dxa"/>
              <w:left w:w="43" w:type="dxa"/>
              <w:bottom w:w="43" w:type="dxa"/>
              <w:right w:w="43" w:type="dxa"/>
            </w:tcMar>
            <w:vAlign w:val="bottom"/>
          </w:tcPr>
          <w:p w14:paraId="50523CB7" w14:textId="77777777" w:rsidR="00E10CA5" w:rsidRPr="004B4015" w:rsidRDefault="00E10CA5" w:rsidP="004B4015">
            <w:pPr>
              <w:jc w:val="right"/>
              <w:rPr>
                <w:sz w:val="22"/>
              </w:rPr>
            </w:pPr>
            <w:r w:rsidRPr="004B4015">
              <w:rPr>
                <w:sz w:val="22"/>
              </w:rPr>
              <w:t>14,9</w:t>
            </w:r>
          </w:p>
        </w:tc>
      </w:tr>
      <w:tr w:rsidR="003D59D3" w:rsidRPr="00362308" w14:paraId="791F9E31"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01799D3F"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31921D54" w14:textId="77777777" w:rsidR="00E10CA5" w:rsidRPr="004B4015" w:rsidRDefault="00E10CA5" w:rsidP="00362308">
            <w:pPr>
              <w:rPr>
                <w:sz w:val="22"/>
              </w:rPr>
            </w:pPr>
            <w:r w:rsidRPr="004B4015">
              <w:rPr>
                <w:rStyle w:val="kursiv"/>
                <w:sz w:val="22"/>
              </w:rPr>
              <w:t>Sum kategori 23.10</w:t>
            </w:r>
          </w:p>
        </w:tc>
        <w:tc>
          <w:tcPr>
            <w:tcW w:w="1300" w:type="dxa"/>
            <w:tcBorders>
              <w:top w:val="nil"/>
              <w:left w:val="nil"/>
              <w:bottom w:val="nil"/>
              <w:right w:val="nil"/>
            </w:tcBorders>
            <w:tcMar>
              <w:top w:w="128" w:type="dxa"/>
              <w:left w:w="43" w:type="dxa"/>
              <w:bottom w:w="43" w:type="dxa"/>
              <w:right w:w="43" w:type="dxa"/>
            </w:tcMar>
            <w:vAlign w:val="bottom"/>
          </w:tcPr>
          <w:p w14:paraId="4D7BF622" w14:textId="77777777" w:rsidR="00E10CA5" w:rsidRPr="004B4015" w:rsidRDefault="00E10CA5" w:rsidP="004B4015">
            <w:pPr>
              <w:jc w:val="right"/>
              <w:rPr>
                <w:sz w:val="22"/>
              </w:rPr>
            </w:pPr>
            <w:r w:rsidRPr="004B4015">
              <w:rPr>
                <w:rStyle w:val="kursiv"/>
                <w:sz w:val="22"/>
              </w:rPr>
              <w:t>2 148 481</w:t>
            </w:r>
          </w:p>
        </w:tc>
        <w:tc>
          <w:tcPr>
            <w:tcW w:w="1405" w:type="dxa"/>
            <w:tcBorders>
              <w:top w:val="nil"/>
              <w:left w:val="nil"/>
              <w:bottom w:val="nil"/>
              <w:right w:val="nil"/>
            </w:tcBorders>
            <w:tcMar>
              <w:top w:w="128" w:type="dxa"/>
              <w:left w:w="43" w:type="dxa"/>
              <w:bottom w:w="43" w:type="dxa"/>
              <w:right w:w="43" w:type="dxa"/>
            </w:tcMar>
            <w:vAlign w:val="bottom"/>
          </w:tcPr>
          <w:p w14:paraId="279E5ACB" w14:textId="77777777" w:rsidR="00E10CA5" w:rsidRPr="004B4015" w:rsidRDefault="00E10CA5" w:rsidP="004B4015">
            <w:pPr>
              <w:jc w:val="right"/>
              <w:rPr>
                <w:sz w:val="22"/>
              </w:rPr>
            </w:pPr>
            <w:r w:rsidRPr="004B4015">
              <w:rPr>
                <w:rStyle w:val="kursiv"/>
                <w:sz w:val="22"/>
              </w:rPr>
              <w:t>2 121 994</w:t>
            </w:r>
          </w:p>
        </w:tc>
        <w:tc>
          <w:tcPr>
            <w:tcW w:w="1276" w:type="dxa"/>
            <w:tcBorders>
              <w:top w:val="nil"/>
              <w:left w:val="nil"/>
              <w:bottom w:val="nil"/>
              <w:right w:val="nil"/>
            </w:tcBorders>
            <w:tcMar>
              <w:top w:w="128" w:type="dxa"/>
              <w:left w:w="43" w:type="dxa"/>
              <w:bottom w:w="43" w:type="dxa"/>
              <w:right w:w="43" w:type="dxa"/>
            </w:tcMar>
            <w:vAlign w:val="bottom"/>
          </w:tcPr>
          <w:p w14:paraId="010DF737" w14:textId="77777777" w:rsidR="00E10CA5" w:rsidRPr="004B4015" w:rsidRDefault="00E10CA5" w:rsidP="004B4015">
            <w:pPr>
              <w:jc w:val="right"/>
              <w:rPr>
                <w:sz w:val="22"/>
              </w:rPr>
            </w:pPr>
            <w:r w:rsidRPr="004B4015">
              <w:rPr>
                <w:rStyle w:val="kursiv"/>
                <w:sz w:val="22"/>
              </w:rPr>
              <w:t>2 325 311</w:t>
            </w:r>
          </w:p>
        </w:tc>
        <w:tc>
          <w:tcPr>
            <w:tcW w:w="1219" w:type="dxa"/>
            <w:tcBorders>
              <w:top w:val="nil"/>
              <w:left w:val="nil"/>
              <w:bottom w:val="nil"/>
              <w:right w:val="nil"/>
            </w:tcBorders>
            <w:tcMar>
              <w:top w:w="128" w:type="dxa"/>
              <w:left w:w="43" w:type="dxa"/>
              <w:bottom w:w="43" w:type="dxa"/>
              <w:right w:w="43" w:type="dxa"/>
            </w:tcMar>
            <w:vAlign w:val="bottom"/>
          </w:tcPr>
          <w:p w14:paraId="0FD1A7D0" w14:textId="77777777" w:rsidR="00E10CA5" w:rsidRPr="004B4015" w:rsidRDefault="00E10CA5" w:rsidP="004B4015">
            <w:pPr>
              <w:jc w:val="right"/>
              <w:rPr>
                <w:sz w:val="22"/>
              </w:rPr>
            </w:pPr>
            <w:r w:rsidRPr="004B4015">
              <w:rPr>
                <w:rStyle w:val="kursiv"/>
                <w:sz w:val="22"/>
              </w:rPr>
              <w:t>9,6</w:t>
            </w:r>
          </w:p>
        </w:tc>
      </w:tr>
      <w:tr w:rsidR="003D59D3" w:rsidRPr="00362308" w14:paraId="3D22E69C"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4D04BC04"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49ADD193" w14:textId="77777777" w:rsidR="00E10CA5" w:rsidRPr="004B4015" w:rsidRDefault="00E10CA5" w:rsidP="00362308">
            <w:pPr>
              <w:rPr>
                <w:sz w:val="22"/>
              </w:rPr>
            </w:pPr>
            <w:r w:rsidRPr="004B4015">
              <w:rPr>
                <w:rStyle w:val="halvfet0"/>
                <w:sz w:val="22"/>
              </w:rPr>
              <w:t xml:space="preserve">Skatte-, avgifts- og </w:t>
            </w:r>
            <w:r w:rsidRPr="004B4015">
              <w:rPr>
                <w:rStyle w:val="halvfet0"/>
                <w:sz w:val="22"/>
              </w:rPr>
              <w:br/>
              <w:t>tolladministrasjon</w:t>
            </w:r>
          </w:p>
        </w:tc>
        <w:tc>
          <w:tcPr>
            <w:tcW w:w="1300" w:type="dxa"/>
            <w:tcBorders>
              <w:top w:val="nil"/>
              <w:left w:val="nil"/>
              <w:bottom w:val="nil"/>
              <w:right w:val="nil"/>
            </w:tcBorders>
            <w:tcMar>
              <w:top w:w="128" w:type="dxa"/>
              <w:left w:w="43" w:type="dxa"/>
              <w:bottom w:w="43" w:type="dxa"/>
              <w:right w:w="43" w:type="dxa"/>
            </w:tcMar>
            <w:vAlign w:val="bottom"/>
          </w:tcPr>
          <w:p w14:paraId="2C4DD25D"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408C0B15"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5792018A"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1751EDF7" w14:textId="77777777" w:rsidR="00E10CA5" w:rsidRPr="004B4015" w:rsidRDefault="00E10CA5" w:rsidP="004B4015">
            <w:pPr>
              <w:jc w:val="right"/>
              <w:rPr>
                <w:sz w:val="22"/>
              </w:rPr>
            </w:pPr>
          </w:p>
        </w:tc>
      </w:tr>
      <w:tr w:rsidR="003D59D3" w:rsidRPr="00362308" w14:paraId="5EDA94C3"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7EF5CC41" w14:textId="77777777" w:rsidR="00E10CA5" w:rsidRPr="004B4015" w:rsidRDefault="00E10CA5" w:rsidP="00362308">
            <w:pPr>
              <w:rPr>
                <w:sz w:val="22"/>
              </w:rPr>
            </w:pPr>
            <w:r w:rsidRPr="004B4015">
              <w:rPr>
                <w:sz w:val="22"/>
              </w:rPr>
              <w:t>1610</w:t>
            </w:r>
          </w:p>
        </w:tc>
        <w:tc>
          <w:tcPr>
            <w:tcW w:w="3500" w:type="dxa"/>
            <w:tcBorders>
              <w:top w:val="nil"/>
              <w:left w:val="nil"/>
              <w:bottom w:val="nil"/>
              <w:right w:val="nil"/>
            </w:tcBorders>
            <w:tcMar>
              <w:top w:w="128" w:type="dxa"/>
              <w:left w:w="43" w:type="dxa"/>
              <w:bottom w:w="43" w:type="dxa"/>
              <w:right w:w="43" w:type="dxa"/>
            </w:tcMar>
          </w:tcPr>
          <w:p w14:paraId="36A9D4CC" w14:textId="77777777" w:rsidR="00E10CA5" w:rsidRPr="004B4015" w:rsidRDefault="00E10CA5" w:rsidP="00362308">
            <w:pPr>
              <w:rPr>
                <w:sz w:val="22"/>
              </w:rPr>
            </w:pPr>
            <w:r w:rsidRPr="004B4015">
              <w:rPr>
                <w:sz w:val="22"/>
              </w:rPr>
              <w:t>Tolletaten</w:t>
            </w:r>
          </w:p>
        </w:tc>
        <w:tc>
          <w:tcPr>
            <w:tcW w:w="1300" w:type="dxa"/>
            <w:tcBorders>
              <w:top w:val="nil"/>
              <w:left w:val="nil"/>
              <w:bottom w:val="nil"/>
              <w:right w:val="nil"/>
            </w:tcBorders>
            <w:tcMar>
              <w:top w:w="128" w:type="dxa"/>
              <w:left w:w="43" w:type="dxa"/>
              <w:bottom w:w="43" w:type="dxa"/>
              <w:right w:w="43" w:type="dxa"/>
            </w:tcMar>
            <w:vAlign w:val="bottom"/>
          </w:tcPr>
          <w:p w14:paraId="2C556144" w14:textId="77777777" w:rsidR="00E10CA5" w:rsidRPr="004B4015" w:rsidRDefault="00E10CA5" w:rsidP="004B4015">
            <w:pPr>
              <w:jc w:val="right"/>
              <w:rPr>
                <w:sz w:val="22"/>
              </w:rPr>
            </w:pPr>
            <w:r w:rsidRPr="004B4015">
              <w:rPr>
                <w:sz w:val="22"/>
              </w:rPr>
              <w:t>1 968 274</w:t>
            </w:r>
          </w:p>
        </w:tc>
        <w:tc>
          <w:tcPr>
            <w:tcW w:w="1405" w:type="dxa"/>
            <w:tcBorders>
              <w:top w:val="nil"/>
              <w:left w:val="nil"/>
              <w:bottom w:val="nil"/>
              <w:right w:val="nil"/>
            </w:tcBorders>
            <w:tcMar>
              <w:top w:w="128" w:type="dxa"/>
              <w:left w:w="43" w:type="dxa"/>
              <w:bottom w:w="43" w:type="dxa"/>
              <w:right w:w="43" w:type="dxa"/>
            </w:tcMar>
            <w:vAlign w:val="bottom"/>
          </w:tcPr>
          <w:p w14:paraId="6281284C" w14:textId="77777777" w:rsidR="00E10CA5" w:rsidRPr="004B4015" w:rsidRDefault="00E10CA5" w:rsidP="004B4015">
            <w:pPr>
              <w:jc w:val="right"/>
              <w:rPr>
                <w:sz w:val="22"/>
              </w:rPr>
            </w:pPr>
            <w:r w:rsidRPr="004B4015">
              <w:rPr>
                <w:sz w:val="22"/>
              </w:rPr>
              <w:t>1 996 796</w:t>
            </w:r>
          </w:p>
        </w:tc>
        <w:tc>
          <w:tcPr>
            <w:tcW w:w="1276" w:type="dxa"/>
            <w:tcBorders>
              <w:top w:val="nil"/>
              <w:left w:val="nil"/>
              <w:bottom w:val="nil"/>
              <w:right w:val="nil"/>
            </w:tcBorders>
            <w:tcMar>
              <w:top w:w="128" w:type="dxa"/>
              <w:left w:w="43" w:type="dxa"/>
              <w:bottom w:w="43" w:type="dxa"/>
              <w:right w:w="43" w:type="dxa"/>
            </w:tcMar>
            <w:vAlign w:val="bottom"/>
          </w:tcPr>
          <w:p w14:paraId="0FF3C71A" w14:textId="77777777" w:rsidR="00E10CA5" w:rsidRPr="004B4015" w:rsidRDefault="00E10CA5" w:rsidP="004B4015">
            <w:pPr>
              <w:jc w:val="right"/>
              <w:rPr>
                <w:sz w:val="22"/>
              </w:rPr>
            </w:pPr>
            <w:r w:rsidRPr="004B4015">
              <w:rPr>
                <w:sz w:val="22"/>
              </w:rPr>
              <w:t>2 364 420</w:t>
            </w:r>
          </w:p>
        </w:tc>
        <w:tc>
          <w:tcPr>
            <w:tcW w:w="1219" w:type="dxa"/>
            <w:tcBorders>
              <w:top w:val="nil"/>
              <w:left w:val="nil"/>
              <w:bottom w:val="nil"/>
              <w:right w:val="nil"/>
            </w:tcBorders>
            <w:tcMar>
              <w:top w:w="128" w:type="dxa"/>
              <w:left w:w="43" w:type="dxa"/>
              <w:bottom w:w="43" w:type="dxa"/>
              <w:right w:w="43" w:type="dxa"/>
            </w:tcMar>
            <w:vAlign w:val="bottom"/>
          </w:tcPr>
          <w:p w14:paraId="1629DB9B" w14:textId="77777777" w:rsidR="00E10CA5" w:rsidRPr="004B4015" w:rsidRDefault="00E10CA5" w:rsidP="004B4015">
            <w:pPr>
              <w:jc w:val="right"/>
              <w:rPr>
                <w:sz w:val="22"/>
              </w:rPr>
            </w:pPr>
            <w:r w:rsidRPr="004B4015">
              <w:rPr>
                <w:sz w:val="22"/>
              </w:rPr>
              <w:t>18,4</w:t>
            </w:r>
          </w:p>
        </w:tc>
      </w:tr>
      <w:tr w:rsidR="003D59D3" w:rsidRPr="00362308" w14:paraId="6F4716D0"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0289D350" w14:textId="77777777" w:rsidR="00E10CA5" w:rsidRPr="004B4015" w:rsidRDefault="00E10CA5" w:rsidP="00362308">
            <w:pPr>
              <w:rPr>
                <w:sz w:val="22"/>
              </w:rPr>
            </w:pPr>
            <w:r w:rsidRPr="004B4015">
              <w:rPr>
                <w:sz w:val="22"/>
              </w:rPr>
              <w:t>1618</w:t>
            </w:r>
          </w:p>
        </w:tc>
        <w:tc>
          <w:tcPr>
            <w:tcW w:w="3500" w:type="dxa"/>
            <w:tcBorders>
              <w:top w:val="nil"/>
              <w:left w:val="nil"/>
              <w:bottom w:val="nil"/>
              <w:right w:val="nil"/>
            </w:tcBorders>
            <w:tcMar>
              <w:top w:w="128" w:type="dxa"/>
              <w:left w:w="43" w:type="dxa"/>
              <w:bottom w:w="43" w:type="dxa"/>
              <w:right w:w="43" w:type="dxa"/>
            </w:tcMar>
          </w:tcPr>
          <w:p w14:paraId="7C7C48B3" w14:textId="77777777" w:rsidR="00E10CA5" w:rsidRPr="004B4015" w:rsidRDefault="00E10CA5" w:rsidP="00362308">
            <w:pPr>
              <w:rPr>
                <w:sz w:val="22"/>
              </w:rPr>
            </w:pPr>
            <w:r w:rsidRPr="004B4015">
              <w:rPr>
                <w:sz w:val="22"/>
              </w:rPr>
              <w:t>Skatteetaten</w:t>
            </w:r>
          </w:p>
        </w:tc>
        <w:tc>
          <w:tcPr>
            <w:tcW w:w="1300" w:type="dxa"/>
            <w:tcBorders>
              <w:top w:val="nil"/>
              <w:left w:val="nil"/>
              <w:bottom w:val="nil"/>
              <w:right w:val="nil"/>
            </w:tcBorders>
            <w:tcMar>
              <w:top w:w="128" w:type="dxa"/>
              <w:left w:w="43" w:type="dxa"/>
              <w:bottom w:w="43" w:type="dxa"/>
              <w:right w:w="43" w:type="dxa"/>
            </w:tcMar>
            <w:vAlign w:val="bottom"/>
          </w:tcPr>
          <w:p w14:paraId="46FDF46A" w14:textId="77777777" w:rsidR="00E10CA5" w:rsidRPr="004B4015" w:rsidRDefault="00E10CA5" w:rsidP="004B4015">
            <w:pPr>
              <w:jc w:val="right"/>
              <w:rPr>
                <w:sz w:val="22"/>
              </w:rPr>
            </w:pPr>
            <w:r w:rsidRPr="004B4015">
              <w:rPr>
                <w:sz w:val="22"/>
              </w:rPr>
              <w:t>8 639 664</w:t>
            </w:r>
          </w:p>
        </w:tc>
        <w:tc>
          <w:tcPr>
            <w:tcW w:w="1405" w:type="dxa"/>
            <w:tcBorders>
              <w:top w:val="nil"/>
              <w:left w:val="nil"/>
              <w:bottom w:val="nil"/>
              <w:right w:val="nil"/>
            </w:tcBorders>
            <w:tcMar>
              <w:top w:w="128" w:type="dxa"/>
              <w:left w:w="43" w:type="dxa"/>
              <w:bottom w:w="43" w:type="dxa"/>
              <w:right w:w="43" w:type="dxa"/>
            </w:tcMar>
            <w:vAlign w:val="bottom"/>
          </w:tcPr>
          <w:p w14:paraId="17965AF4" w14:textId="77777777" w:rsidR="00E10CA5" w:rsidRPr="004B4015" w:rsidRDefault="00E10CA5" w:rsidP="004B4015">
            <w:pPr>
              <w:jc w:val="right"/>
              <w:rPr>
                <w:sz w:val="22"/>
              </w:rPr>
            </w:pPr>
            <w:r w:rsidRPr="004B4015">
              <w:rPr>
                <w:sz w:val="22"/>
              </w:rPr>
              <w:t>8 828 577</w:t>
            </w:r>
          </w:p>
        </w:tc>
        <w:tc>
          <w:tcPr>
            <w:tcW w:w="1276" w:type="dxa"/>
            <w:tcBorders>
              <w:top w:val="nil"/>
              <w:left w:val="nil"/>
              <w:bottom w:val="nil"/>
              <w:right w:val="nil"/>
            </w:tcBorders>
            <w:tcMar>
              <w:top w:w="128" w:type="dxa"/>
              <w:left w:w="43" w:type="dxa"/>
              <w:bottom w:w="43" w:type="dxa"/>
              <w:right w:w="43" w:type="dxa"/>
            </w:tcMar>
            <w:vAlign w:val="bottom"/>
          </w:tcPr>
          <w:p w14:paraId="7E2C1150" w14:textId="77777777" w:rsidR="00E10CA5" w:rsidRPr="004B4015" w:rsidRDefault="00E10CA5" w:rsidP="004B4015">
            <w:pPr>
              <w:jc w:val="right"/>
              <w:rPr>
                <w:sz w:val="22"/>
              </w:rPr>
            </w:pPr>
            <w:r w:rsidRPr="004B4015">
              <w:rPr>
                <w:sz w:val="22"/>
              </w:rPr>
              <w:t>9 047 736</w:t>
            </w:r>
          </w:p>
        </w:tc>
        <w:tc>
          <w:tcPr>
            <w:tcW w:w="1219" w:type="dxa"/>
            <w:tcBorders>
              <w:top w:val="nil"/>
              <w:left w:val="nil"/>
              <w:bottom w:val="nil"/>
              <w:right w:val="nil"/>
            </w:tcBorders>
            <w:tcMar>
              <w:top w:w="128" w:type="dxa"/>
              <w:left w:w="43" w:type="dxa"/>
              <w:bottom w:w="43" w:type="dxa"/>
              <w:right w:w="43" w:type="dxa"/>
            </w:tcMar>
            <w:vAlign w:val="bottom"/>
          </w:tcPr>
          <w:p w14:paraId="7BA11F9F" w14:textId="77777777" w:rsidR="00E10CA5" w:rsidRPr="004B4015" w:rsidRDefault="00E10CA5" w:rsidP="004B4015">
            <w:pPr>
              <w:jc w:val="right"/>
              <w:rPr>
                <w:sz w:val="22"/>
              </w:rPr>
            </w:pPr>
            <w:r w:rsidRPr="004B4015">
              <w:rPr>
                <w:sz w:val="22"/>
              </w:rPr>
              <w:t>2,5</w:t>
            </w:r>
          </w:p>
        </w:tc>
      </w:tr>
      <w:tr w:rsidR="003D59D3" w:rsidRPr="00362308" w14:paraId="11003BA6"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154313BD" w14:textId="77777777" w:rsidR="00E10CA5" w:rsidRPr="004B4015" w:rsidRDefault="00E10CA5" w:rsidP="00362308">
            <w:pPr>
              <w:rPr>
                <w:sz w:val="22"/>
              </w:rPr>
            </w:pPr>
            <w:r w:rsidRPr="004B4015">
              <w:rPr>
                <w:sz w:val="22"/>
              </w:rPr>
              <w:t>1619</w:t>
            </w:r>
          </w:p>
        </w:tc>
        <w:tc>
          <w:tcPr>
            <w:tcW w:w="3500" w:type="dxa"/>
            <w:tcBorders>
              <w:top w:val="nil"/>
              <w:left w:val="nil"/>
              <w:bottom w:val="nil"/>
              <w:right w:val="nil"/>
            </w:tcBorders>
            <w:tcMar>
              <w:top w:w="128" w:type="dxa"/>
              <w:left w:w="43" w:type="dxa"/>
              <w:bottom w:w="43" w:type="dxa"/>
              <w:right w:w="43" w:type="dxa"/>
            </w:tcMar>
          </w:tcPr>
          <w:p w14:paraId="4958FBF9" w14:textId="77777777" w:rsidR="00E10CA5" w:rsidRPr="004B4015" w:rsidRDefault="00E10CA5" w:rsidP="00362308">
            <w:pPr>
              <w:rPr>
                <w:sz w:val="22"/>
              </w:rPr>
            </w:pPr>
            <w:r w:rsidRPr="004B4015">
              <w:rPr>
                <w:sz w:val="22"/>
              </w:rPr>
              <w:t>Skatteklagenemnda</w:t>
            </w:r>
          </w:p>
        </w:tc>
        <w:tc>
          <w:tcPr>
            <w:tcW w:w="1300" w:type="dxa"/>
            <w:tcBorders>
              <w:top w:val="nil"/>
              <w:left w:val="nil"/>
              <w:bottom w:val="nil"/>
              <w:right w:val="nil"/>
            </w:tcBorders>
            <w:tcMar>
              <w:top w:w="128" w:type="dxa"/>
              <w:left w:w="43" w:type="dxa"/>
              <w:bottom w:w="43" w:type="dxa"/>
              <w:right w:w="43" w:type="dxa"/>
            </w:tcMar>
            <w:vAlign w:val="bottom"/>
          </w:tcPr>
          <w:p w14:paraId="75C74FC7" w14:textId="77777777" w:rsidR="00E10CA5" w:rsidRPr="004B4015" w:rsidRDefault="00E10CA5" w:rsidP="004B4015">
            <w:pPr>
              <w:jc w:val="right"/>
              <w:rPr>
                <w:sz w:val="22"/>
              </w:rPr>
            </w:pPr>
            <w:r w:rsidRPr="004B4015">
              <w:rPr>
                <w:sz w:val="22"/>
              </w:rPr>
              <w:t>78 120</w:t>
            </w:r>
          </w:p>
        </w:tc>
        <w:tc>
          <w:tcPr>
            <w:tcW w:w="1405" w:type="dxa"/>
            <w:tcBorders>
              <w:top w:val="nil"/>
              <w:left w:val="nil"/>
              <w:bottom w:val="nil"/>
              <w:right w:val="nil"/>
            </w:tcBorders>
            <w:tcMar>
              <w:top w:w="128" w:type="dxa"/>
              <w:left w:w="43" w:type="dxa"/>
              <w:bottom w:w="43" w:type="dxa"/>
              <w:right w:w="43" w:type="dxa"/>
            </w:tcMar>
            <w:vAlign w:val="bottom"/>
          </w:tcPr>
          <w:p w14:paraId="7A4C7AB4" w14:textId="77777777" w:rsidR="00E10CA5" w:rsidRPr="004B4015" w:rsidRDefault="00E10CA5" w:rsidP="004B4015">
            <w:pPr>
              <w:jc w:val="right"/>
              <w:rPr>
                <w:sz w:val="22"/>
              </w:rPr>
            </w:pPr>
            <w:r w:rsidRPr="004B4015">
              <w:rPr>
                <w:sz w:val="22"/>
              </w:rPr>
              <w:t>77 979</w:t>
            </w:r>
          </w:p>
        </w:tc>
        <w:tc>
          <w:tcPr>
            <w:tcW w:w="1276" w:type="dxa"/>
            <w:tcBorders>
              <w:top w:val="nil"/>
              <w:left w:val="nil"/>
              <w:bottom w:val="nil"/>
              <w:right w:val="nil"/>
            </w:tcBorders>
            <w:tcMar>
              <w:top w:w="128" w:type="dxa"/>
              <w:left w:w="43" w:type="dxa"/>
              <w:bottom w:w="43" w:type="dxa"/>
              <w:right w:w="43" w:type="dxa"/>
            </w:tcMar>
            <w:vAlign w:val="bottom"/>
          </w:tcPr>
          <w:p w14:paraId="630C3D81" w14:textId="77777777" w:rsidR="00E10CA5" w:rsidRPr="004B4015" w:rsidRDefault="00E10CA5" w:rsidP="004B4015">
            <w:pPr>
              <w:jc w:val="right"/>
              <w:rPr>
                <w:sz w:val="22"/>
              </w:rPr>
            </w:pPr>
            <w:r w:rsidRPr="004B4015">
              <w:rPr>
                <w:sz w:val="22"/>
              </w:rPr>
              <w:t>80 238</w:t>
            </w:r>
          </w:p>
        </w:tc>
        <w:tc>
          <w:tcPr>
            <w:tcW w:w="1219" w:type="dxa"/>
            <w:tcBorders>
              <w:top w:val="nil"/>
              <w:left w:val="nil"/>
              <w:bottom w:val="nil"/>
              <w:right w:val="nil"/>
            </w:tcBorders>
            <w:tcMar>
              <w:top w:w="128" w:type="dxa"/>
              <w:left w:w="43" w:type="dxa"/>
              <w:bottom w:w="43" w:type="dxa"/>
              <w:right w:w="43" w:type="dxa"/>
            </w:tcMar>
            <w:vAlign w:val="bottom"/>
          </w:tcPr>
          <w:p w14:paraId="67A07047" w14:textId="77777777" w:rsidR="00E10CA5" w:rsidRPr="004B4015" w:rsidRDefault="00E10CA5" w:rsidP="004B4015">
            <w:pPr>
              <w:jc w:val="right"/>
              <w:rPr>
                <w:sz w:val="22"/>
              </w:rPr>
            </w:pPr>
            <w:r w:rsidRPr="004B4015">
              <w:rPr>
                <w:sz w:val="22"/>
              </w:rPr>
              <w:t>2,9</w:t>
            </w:r>
          </w:p>
        </w:tc>
      </w:tr>
      <w:tr w:rsidR="003D59D3" w:rsidRPr="00362308" w14:paraId="41090E19"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50FCF957"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13F654A0" w14:textId="77777777" w:rsidR="00E10CA5" w:rsidRPr="004B4015" w:rsidRDefault="00E10CA5" w:rsidP="00362308">
            <w:pPr>
              <w:rPr>
                <w:sz w:val="22"/>
              </w:rPr>
            </w:pPr>
            <w:r w:rsidRPr="004B4015">
              <w:rPr>
                <w:rStyle w:val="kursiv"/>
                <w:sz w:val="22"/>
              </w:rPr>
              <w:t>Sum kategori 23.20</w:t>
            </w:r>
          </w:p>
        </w:tc>
        <w:tc>
          <w:tcPr>
            <w:tcW w:w="1300" w:type="dxa"/>
            <w:tcBorders>
              <w:top w:val="nil"/>
              <w:left w:val="nil"/>
              <w:bottom w:val="nil"/>
              <w:right w:val="nil"/>
            </w:tcBorders>
            <w:tcMar>
              <w:top w:w="128" w:type="dxa"/>
              <w:left w:w="43" w:type="dxa"/>
              <w:bottom w:w="43" w:type="dxa"/>
              <w:right w:w="43" w:type="dxa"/>
            </w:tcMar>
            <w:vAlign w:val="bottom"/>
          </w:tcPr>
          <w:p w14:paraId="6C1945AE" w14:textId="77777777" w:rsidR="00E10CA5" w:rsidRPr="004B4015" w:rsidRDefault="00E10CA5" w:rsidP="004B4015">
            <w:pPr>
              <w:jc w:val="right"/>
              <w:rPr>
                <w:sz w:val="22"/>
              </w:rPr>
            </w:pPr>
            <w:r w:rsidRPr="004B4015">
              <w:rPr>
                <w:rStyle w:val="kursiv"/>
                <w:sz w:val="22"/>
              </w:rPr>
              <w:t>10 686 058</w:t>
            </w:r>
          </w:p>
        </w:tc>
        <w:tc>
          <w:tcPr>
            <w:tcW w:w="1405" w:type="dxa"/>
            <w:tcBorders>
              <w:top w:val="nil"/>
              <w:left w:val="nil"/>
              <w:bottom w:val="nil"/>
              <w:right w:val="nil"/>
            </w:tcBorders>
            <w:tcMar>
              <w:top w:w="128" w:type="dxa"/>
              <w:left w:w="43" w:type="dxa"/>
              <w:bottom w:w="43" w:type="dxa"/>
              <w:right w:w="43" w:type="dxa"/>
            </w:tcMar>
            <w:vAlign w:val="bottom"/>
          </w:tcPr>
          <w:p w14:paraId="20930FF6" w14:textId="77777777" w:rsidR="00E10CA5" w:rsidRPr="004B4015" w:rsidRDefault="00E10CA5" w:rsidP="004B4015">
            <w:pPr>
              <w:jc w:val="right"/>
              <w:rPr>
                <w:sz w:val="22"/>
              </w:rPr>
            </w:pPr>
            <w:r w:rsidRPr="004B4015">
              <w:rPr>
                <w:rStyle w:val="kursiv"/>
                <w:sz w:val="22"/>
              </w:rPr>
              <w:t>10 903 352</w:t>
            </w:r>
          </w:p>
        </w:tc>
        <w:tc>
          <w:tcPr>
            <w:tcW w:w="1276" w:type="dxa"/>
            <w:tcBorders>
              <w:top w:val="nil"/>
              <w:left w:val="nil"/>
              <w:bottom w:val="nil"/>
              <w:right w:val="nil"/>
            </w:tcBorders>
            <w:tcMar>
              <w:top w:w="128" w:type="dxa"/>
              <w:left w:w="43" w:type="dxa"/>
              <w:bottom w:w="43" w:type="dxa"/>
              <w:right w:w="43" w:type="dxa"/>
            </w:tcMar>
            <w:vAlign w:val="bottom"/>
          </w:tcPr>
          <w:p w14:paraId="44D80BA3" w14:textId="77777777" w:rsidR="00E10CA5" w:rsidRPr="004B4015" w:rsidRDefault="00E10CA5" w:rsidP="004B4015">
            <w:pPr>
              <w:jc w:val="right"/>
              <w:rPr>
                <w:sz w:val="22"/>
              </w:rPr>
            </w:pPr>
            <w:r w:rsidRPr="004B4015">
              <w:rPr>
                <w:rStyle w:val="kursiv"/>
                <w:sz w:val="22"/>
              </w:rPr>
              <w:t>11 492 394</w:t>
            </w:r>
          </w:p>
        </w:tc>
        <w:tc>
          <w:tcPr>
            <w:tcW w:w="1219" w:type="dxa"/>
            <w:tcBorders>
              <w:top w:val="nil"/>
              <w:left w:val="nil"/>
              <w:bottom w:val="nil"/>
              <w:right w:val="nil"/>
            </w:tcBorders>
            <w:tcMar>
              <w:top w:w="128" w:type="dxa"/>
              <w:left w:w="43" w:type="dxa"/>
              <w:bottom w:w="43" w:type="dxa"/>
              <w:right w:w="43" w:type="dxa"/>
            </w:tcMar>
            <w:vAlign w:val="bottom"/>
          </w:tcPr>
          <w:p w14:paraId="2F4339B1" w14:textId="77777777" w:rsidR="00E10CA5" w:rsidRPr="004B4015" w:rsidRDefault="00E10CA5" w:rsidP="004B4015">
            <w:pPr>
              <w:jc w:val="right"/>
              <w:rPr>
                <w:sz w:val="22"/>
              </w:rPr>
            </w:pPr>
            <w:r w:rsidRPr="004B4015">
              <w:rPr>
                <w:rStyle w:val="kursiv"/>
                <w:sz w:val="22"/>
              </w:rPr>
              <w:t>5,4</w:t>
            </w:r>
          </w:p>
        </w:tc>
      </w:tr>
      <w:tr w:rsidR="003D59D3" w:rsidRPr="00362308" w14:paraId="43738696"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136EA3E9"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1692D86C" w14:textId="77777777" w:rsidR="00E10CA5" w:rsidRPr="004B4015" w:rsidRDefault="00E10CA5" w:rsidP="00362308">
            <w:pPr>
              <w:rPr>
                <w:sz w:val="22"/>
              </w:rPr>
            </w:pPr>
            <w:r w:rsidRPr="004B4015">
              <w:rPr>
                <w:rStyle w:val="halvfet0"/>
                <w:sz w:val="22"/>
              </w:rPr>
              <w:t>Offisiell statistikk</w:t>
            </w:r>
          </w:p>
        </w:tc>
        <w:tc>
          <w:tcPr>
            <w:tcW w:w="1300" w:type="dxa"/>
            <w:tcBorders>
              <w:top w:val="nil"/>
              <w:left w:val="nil"/>
              <w:bottom w:val="nil"/>
              <w:right w:val="nil"/>
            </w:tcBorders>
            <w:tcMar>
              <w:top w:w="128" w:type="dxa"/>
              <w:left w:w="43" w:type="dxa"/>
              <w:bottom w:w="43" w:type="dxa"/>
              <w:right w:w="43" w:type="dxa"/>
            </w:tcMar>
            <w:vAlign w:val="bottom"/>
          </w:tcPr>
          <w:p w14:paraId="1A85523F"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07B0F868"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2B366621"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60F8CA3E" w14:textId="77777777" w:rsidR="00E10CA5" w:rsidRPr="004B4015" w:rsidRDefault="00E10CA5" w:rsidP="004B4015">
            <w:pPr>
              <w:jc w:val="right"/>
              <w:rPr>
                <w:sz w:val="22"/>
              </w:rPr>
            </w:pPr>
          </w:p>
        </w:tc>
      </w:tr>
      <w:tr w:rsidR="003D59D3" w:rsidRPr="00362308" w14:paraId="00E1FCD4"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41FF0F12" w14:textId="77777777" w:rsidR="00E10CA5" w:rsidRPr="004B4015" w:rsidRDefault="00E10CA5" w:rsidP="00362308">
            <w:pPr>
              <w:rPr>
                <w:sz w:val="22"/>
              </w:rPr>
            </w:pPr>
            <w:r w:rsidRPr="004B4015">
              <w:rPr>
                <w:sz w:val="22"/>
              </w:rPr>
              <w:t>1620</w:t>
            </w:r>
          </w:p>
        </w:tc>
        <w:tc>
          <w:tcPr>
            <w:tcW w:w="3500" w:type="dxa"/>
            <w:tcBorders>
              <w:top w:val="nil"/>
              <w:left w:val="nil"/>
              <w:bottom w:val="nil"/>
              <w:right w:val="nil"/>
            </w:tcBorders>
            <w:tcMar>
              <w:top w:w="128" w:type="dxa"/>
              <w:left w:w="43" w:type="dxa"/>
              <w:bottom w:w="43" w:type="dxa"/>
              <w:right w:w="43" w:type="dxa"/>
            </w:tcMar>
          </w:tcPr>
          <w:p w14:paraId="70F1F290" w14:textId="77777777" w:rsidR="00E10CA5" w:rsidRPr="004B4015" w:rsidRDefault="00E10CA5" w:rsidP="00362308">
            <w:pPr>
              <w:rPr>
                <w:sz w:val="22"/>
              </w:rPr>
            </w:pPr>
            <w:r w:rsidRPr="004B4015">
              <w:rPr>
                <w:sz w:val="22"/>
              </w:rPr>
              <w:t>Statistisk sentralbyrå</w:t>
            </w:r>
          </w:p>
        </w:tc>
        <w:tc>
          <w:tcPr>
            <w:tcW w:w="1300" w:type="dxa"/>
            <w:tcBorders>
              <w:top w:val="nil"/>
              <w:left w:val="nil"/>
              <w:bottom w:val="nil"/>
              <w:right w:val="nil"/>
            </w:tcBorders>
            <w:tcMar>
              <w:top w:w="128" w:type="dxa"/>
              <w:left w:w="43" w:type="dxa"/>
              <w:bottom w:w="43" w:type="dxa"/>
              <w:right w:w="43" w:type="dxa"/>
            </w:tcMar>
            <w:vAlign w:val="bottom"/>
          </w:tcPr>
          <w:p w14:paraId="0CF37407" w14:textId="77777777" w:rsidR="00E10CA5" w:rsidRPr="004B4015" w:rsidRDefault="00E10CA5" w:rsidP="004B4015">
            <w:pPr>
              <w:jc w:val="right"/>
              <w:rPr>
                <w:sz w:val="22"/>
              </w:rPr>
            </w:pPr>
            <w:r w:rsidRPr="004B4015">
              <w:rPr>
                <w:sz w:val="22"/>
              </w:rPr>
              <w:t>987 165</w:t>
            </w:r>
          </w:p>
        </w:tc>
        <w:tc>
          <w:tcPr>
            <w:tcW w:w="1405" w:type="dxa"/>
            <w:tcBorders>
              <w:top w:val="nil"/>
              <w:left w:val="nil"/>
              <w:bottom w:val="nil"/>
              <w:right w:val="nil"/>
            </w:tcBorders>
            <w:tcMar>
              <w:top w:w="128" w:type="dxa"/>
              <w:left w:w="43" w:type="dxa"/>
              <w:bottom w:w="43" w:type="dxa"/>
              <w:right w:w="43" w:type="dxa"/>
            </w:tcMar>
            <w:vAlign w:val="bottom"/>
          </w:tcPr>
          <w:p w14:paraId="72B6F1CE" w14:textId="77777777" w:rsidR="00E10CA5" w:rsidRPr="004B4015" w:rsidRDefault="00E10CA5" w:rsidP="004B4015">
            <w:pPr>
              <w:jc w:val="right"/>
              <w:rPr>
                <w:sz w:val="22"/>
              </w:rPr>
            </w:pPr>
            <w:r w:rsidRPr="004B4015">
              <w:rPr>
                <w:sz w:val="22"/>
              </w:rPr>
              <w:t>988 634</w:t>
            </w:r>
          </w:p>
        </w:tc>
        <w:tc>
          <w:tcPr>
            <w:tcW w:w="1276" w:type="dxa"/>
            <w:tcBorders>
              <w:top w:val="nil"/>
              <w:left w:val="nil"/>
              <w:bottom w:val="nil"/>
              <w:right w:val="nil"/>
            </w:tcBorders>
            <w:tcMar>
              <w:top w:w="128" w:type="dxa"/>
              <w:left w:w="43" w:type="dxa"/>
              <w:bottom w:w="43" w:type="dxa"/>
              <w:right w:w="43" w:type="dxa"/>
            </w:tcMar>
            <w:vAlign w:val="bottom"/>
          </w:tcPr>
          <w:p w14:paraId="6F674DB1" w14:textId="77777777" w:rsidR="00E10CA5" w:rsidRPr="004B4015" w:rsidRDefault="00E10CA5" w:rsidP="004B4015">
            <w:pPr>
              <w:jc w:val="right"/>
              <w:rPr>
                <w:sz w:val="22"/>
              </w:rPr>
            </w:pPr>
            <w:r w:rsidRPr="004B4015">
              <w:rPr>
                <w:sz w:val="22"/>
              </w:rPr>
              <w:t>1 029 754</w:t>
            </w:r>
          </w:p>
        </w:tc>
        <w:tc>
          <w:tcPr>
            <w:tcW w:w="1219" w:type="dxa"/>
            <w:tcBorders>
              <w:top w:val="nil"/>
              <w:left w:val="nil"/>
              <w:bottom w:val="nil"/>
              <w:right w:val="nil"/>
            </w:tcBorders>
            <w:tcMar>
              <w:top w:w="128" w:type="dxa"/>
              <w:left w:w="43" w:type="dxa"/>
              <w:bottom w:w="43" w:type="dxa"/>
              <w:right w:w="43" w:type="dxa"/>
            </w:tcMar>
            <w:vAlign w:val="bottom"/>
          </w:tcPr>
          <w:p w14:paraId="691C61D4" w14:textId="77777777" w:rsidR="00E10CA5" w:rsidRPr="004B4015" w:rsidRDefault="00E10CA5" w:rsidP="004B4015">
            <w:pPr>
              <w:jc w:val="right"/>
              <w:rPr>
                <w:sz w:val="22"/>
              </w:rPr>
            </w:pPr>
            <w:r w:rsidRPr="004B4015">
              <w:rPr>
                <w:sz w:val="22"/>
              </w:rPr>
              <w:t>4,2</w:t>
            </w:r>
          </w:p>
        </w:tc>
      </w:tr>
      <w:tr w:rsidR="003D59D3" w:rsidRPr="00362308" w14:paraId="02B03B84"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78ACF953"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1EE5DAB8" w14:textId="77777777" w:rsidR="00E10CA5" w:rsidRPr="004B4015" w:rsidRDefault="00E10CA5" w:rsidP="00362308">
            <w:pPr>
              <w:rPr>
                <w:sz w:val="22"/>
              </w:rPr>
            </w:pPr>
            <w:r w:rsidRPr="004B4015">
              <w:rPr>
                <w:rStyle w:val="kursiv"/>
                <w:sz w:val="22"/>
              </w:rPr>
              <w:t>Sum kategori 23.30</w:t>
            </w:r>
          </w:p>
        </w:tc>
        <w:tc>
          <w:tcPr>
            <w:tcW w:w="1300" w:type="dxa"/>
            <w:tcBorders>
              <w:top w:val="nil"/>
              <w:left w:val="nil"/>
              <w:bottom w:val="nil"/>
              <w:right w:val="nil"/>
            </w:tcBorders>
            <w:tcMar>
              <w:top w:w="128" w:type="dxa"/>
              <w:left w:w="43" w:type="dxa"/>
              <w:bottom w:w="43" w:type="dxa"/>
              <w:right w:w="43" w:type="dxa"/>
            </w:tcMar>
            <w:vAlign w:val="bottom"/>
          </w:tcPr>
          <w:p w14:paraId="730483B5" w14:textId="77777777" w:rsidR="00E10CA5" w:rsidRPr="004B4015" w:rsidRDefault="00E10CA5" w:rsidP="004B4015">
            <w:pPr>
              <w:jc w:val="right"/>
              <w:rPr>
                <w:sz w:val="22"/>
              </w:rPr>
            </w:pPr>
            <w:r w:rsidRPr="004B4015">
              <w:rPr>
                <w:rStyle w:val="kursiv"/>
                <w:sz w:val="22"/>
              </w:rPr>
              <w:t>987 165</w:t>
            </w:r>
          </w:p>
        </w:tc>
        <w:tc>
          <w:tcPr>
            <w:tcW w:w="1405" w:type="dxa"/>
            <w:tcBorders>
              <w:top w:val="nil"/>
              <w:left w:val="nil"/>
              <w:bottom w:val="nil"/>
              <w:right w:val="nil"/>
            </w:tcBorders>
            <w:tcMar>
              <w:top w:w="128" w:type="dxa"/>
              <w:left w:w="43" w:type="dxa"/>
              <w:bottom w:w="43" w:type="dxa"/>
              <w:right w:w="43" w:type="dxa"/>
            </w:tcMar>
            <w:vAlign w:val="bottom"/>
          </w:tcPr>
          <w:p w14:paraId="0F3D9FCF" w14:textId="77777777" w:rsidR="00E10CA5" w:rsidRPr="004B4015" w:rsidRDefault="00E10CA5" w:rsidP="004B4015">
            <w:pPr>
              <w:jc w:val="right"/>
              <w:rPr>
                <w:sz w:val="22"/>
              </w:rPr>
            </w:pPr>
            <w:r w:rsidRPr="004B4015">
              <w:rPr>
                <w:rStyle w:val="kursiv"/>
                <w:sz w:val="22"/>
              </w:rPr>
              <w:t>988 634</w:t>
            </w:r>
          </w:p>
        </w:tc>
        <w:tc>
          <w:tcPr>
            <w:tcW w:w="1276" w:type="dxa"/>
            <w:tcBorders>
              <w:top w:val="nil"/>
              <w:left w:val="nil"/>
              <w:bottom w:val="nil"/>
              <w:right w:val="nil"/>
            </w:tcBorders>
            <w:tcMar>
              <w:top w:w="128" w:type="dxa"/>
              <w:left w:w="43" w:type="dxa"/>
              <w:bottom w:w="43" w:type="dxa"/>
              <w:right w:w="43" w:type="dxa"/>
            </w:tcMar>
            <w:vAlign w:val="bottom"/>
          </w:tcPr>
          <w:p w14:paraId="4A286EC9" w14:textId="77777777" w:rsidR="00E10CA5" w:rsidRPr="004B4015" w:rsidRDefault="00E10CA5" w:rsidP="004B4015">
            <w:pPr>
              <w:jc w:val="right"/>
              <w:rPr>
                <w:sz w:val="22"/>
              </w:rPr>
            </w:pPr>
            <w:r w:rsidRPr="004B4015">
              <w:rPr>
                <w:rStyle w:val="kursiv"/>
                <w:sz w:val="22"/>
              </w:rPr>
              <w:t>1 029 754</w:t>
            </w:r>
          </w:p>
        </w:tc>
        <w:tc>
          <w:tcPr>
            <w:tcW w:w="1219" w:type="dxa"/>
            <w:tcBorders>
              <w:top w:val="nil"/>
              <w:left w:val="nil"/>
              <w:bottom w:val="nil"/>
              <w:right w:val="nil"/>
            </w:tcBorders>
            <w:tcMar>
              <w:top w:w="128" w:type="dxa"/>
              <w:left w:w="43" w:type="dxa"/>
              <w:bottom w:w="43" w:type="dxa"/>
              <w:right w:w="43" w:type="dxa"/>
            </w:tcMar>
            <w:vAlign w:val="bottom"/>
          </w:tcPr>
          <w:p w14:paraId="0C2F03C4" w14:textId="77777777" w:rsidR="00E10CA5" w:rsidRPr="004B4015" w:rsidRDefault="00E10CA5" w:rsidP="004B4015">
            <w:pPr>
              <w:jc w:val="right"/>
              <w:rPr>
                <w:sz w:val="22"/>
              </w:rPr>
            </w:pPr>
            <w:r w:rsidRPr="004B4015">
              <w:rPr>
                <w:rStyle w:val="kursiv"/>
                <w:sz w:val="22"/>
              </w:rPr>
              <w:t>4,2</w:t>
            </w:r>
          </w:p>
        </w:tc>
      </w:tr>
      <w:tr w:rsidR="003D59D3" w:rsidRPr="00362308" w14:paraId="5FB554A8"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3DE7EB1B"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05332E7A" w14:textId="77777777" w:rsidR="00E10CA5" w:rsidRPr="004B4015" w:rsidRDefault="00E10CA5" w:rsidP="00362308">
            <w:pPr>
              <w:rPr>
                <w:sz w:val="22"/>
              </w:rPr>
            </w:pPr>
            <w:r w:rsidRPr="004B4015">
              <w:rPr>
                <w:rStyle w:val="halvfet0"/>
                <w:sz w:val="22"/>
              </w:rPr>
              <w:t xml:space="preserve">Andre </w:t>
            </w:r>
            <w:proofErr w:type="spellStart"/>
            <w:r w:rsidRPr="004B4015">
              <w:rPr>
                <w:rStyle w:val="halvfet0"/>
                <w:sz w:val="22"/>
              </w:rPr>
              <w:t>føremål</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78AA343"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3CA609DF"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48D58342"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42194D3F" w14:textId="77777777" w:rsidR="00E10CA5" w:rsidRPr="004B4015" w:rsidRDefault="00E10CA5" w:rsidP="004B4015">
            <w:pPr>
              <w:jc w:val="right"/>
              <w:rPr>
                <w:sz w:val="22"/>
              </w:rPr>
            </w:pPr>
          </w:p>
        </w:tc>
      </w:tr>
      <w:tr w:rsidR="003D59D3" w:rsidRPr="00362308" w14:paraId="0E8BCA4A"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4A7DAB04" w14:textId="77777777" w:rsidR="00E10CA5" w:rsidRPr="004B4015" w:rsidRDefault="00E10CA5" w:rsidP="00362308">
            <w:pPr>
              <w:rPr>
                <w:sz w:val="22"/>
              </w:rPr>
            </w:pPr>
            <w:r w:rsidRPr="004B4015">
              <w:rPr>
                <w:sz w:val="22"/>
              </w:rPr>
              <w:t>1632</w:t>
            </w:r>
          </w:p>
        </w:tc>
        <w:tc>
          <w:tcPr>
            <w:tcW w:w="3500" w:type="dxa"/>
            <w:tcBorders>
              <w:top w:val="nil"/>
              <w:left w:val="nil"/>
              <w:bottom w:val="nil"/>
              <w:right w:val="nil"/>
            </w:tcBorders>
            <w:tcMar>
              <w:top w:w="128" w:type="dxa"/>
              <w:left w:w="43" w:type="dxa"/>
              <w:bottom w:w="43" w:type="dxa"/>
              <w:right w:w="43" w:type="dxa"/>
            </w:tcMar>
          </w:tcPr>
          <w:p w14:paraId="52168734" w14:textId="77777777" w:rsidR="00E10CA5" w:rsidRPr="004B4015" w:rsidRDefault="00E10CA5" w:rsidP="00362308">
            <w:pPr>
              <w:rPr>
                <w:sz w:val="22"/>
              </w:rPr>
            </w:pPr>
            <w:r w:rsidRPr="004B4015">
              <w:rPr>
                <w:sz w:val="22"/>
              </w:rPr>
              <w:t xml:space="preserve">Kompensasjon for </w:t>
            </w:r>
            <w:proofErr w:type="spellStart"/>
            <w:r w:rsidRPr="004B4015">
              <w:rPr>
                <w:sz w:val="22"/>
              </w:rPr>
              <w:t>meirverdiavgift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54DAC0F" w14:textId="77777777" w:rsidR="00E10CA5" w:rsidRPr="004B4015" w:rsidRDefault="00E10CA5" w:rsidP="004B4015">
            <w:pPr>
              <w:jc w:val="right"/>
              <w:rPr>
                <w:sz w:val="22"/>
              </w:rPr>
            </w:pPr>
            <w:r w:rsidRPr="004B4015">
              <w:rPr>
                <w:sz w:val="22"/>
              </w:rPr>
              <w:t>34 541 587</w:t>
            </w:r>
          </w:p>
        </w:tc>
        <w:tc>
          <w:tcPr>
            <w:tcW w:w="1405" w:type="dxa"/>
            <w:tcBorders>
              <w:top w:val="nil"/>
              <w:left w:val="nil"/>
              <w:bottom w:val="nil"/>
              <w:right w:val="nil"/>
            </w:tcBorders>
            <w:tcMar>
              <w:top w:w="128" w:type="dxa"/>
              <w:left w:w="43" w:type="dxa"/>
              <w:bottom w:w="43" w:type="dxa"/>
              <w:right w:w="43" w:type="dxa"/>
            </w:tcMar>
            <w:vAlign w:val="bottom"/>
          </w:tcPr>
          <w:p w14:paraId="4FCE90F1" w14:textId="77777777" w:rsidR="00E10CA5" w:rsidRPr="004B4015" w:rsidRDefault="00E10CA5" w:rsidP="004B4015">
            <w:pPr>
              <w:jc w:val="right"/>
              <w:rPr>
                <w:sz w:val="22"/>
              </w:rPr>
            </w:pPr>
            <w:r w:rsidRPr="004B4015">
              <w:rPr>
                <w:sz w:val="22"/>
              </w:rPr>
              <w:t>36 400 000</w:t>
            </w:r>
          </w:p>
        </w:tc>
        <w:tc>
          <w:tcPr>
            <w:tcW w:w="1276" w:type="dxa"/>
            <w:tcBorders>
              <w:top w:val="nil"/>
              <w:left w:val="nil"/>
              <w:bottom w:val="nil"/>
              <w:right w:val="nil"/>
            </w:tcBorders>
            <w:tcMar>
              <w:top w:w="128" w:type="dxa"/>
              <w:left w:w="43" w:type="dxa"/>
              <w:bottom w:w="43" w:type="dxa"/>
              <w:right w:w="43" w:type="dxa"/>
            </w:tcMar>
            <w:vAlign w:val="bottom"/>
          </w:tcPr>
          <w:p w14:paraId="429B510E" w14:textId="77777777" w:rsidR="00E10CA5" w:rsidRPr="004B4015" w:rsidRDefault="00E10CA5" w:rsidP="004B4015">
            <w:pPr>
              <w:jc w:val="right"/>
              <w:rPr>
                <w:sz w:val="22"/>
              </w:rPr>
            </w:pPr>
            <w:r w:rsidRPr="004B4015">
              <w:rPr>
                <w:sz w:val="22"/>
              </w:rPr>
              <w:t>38 200 000</w:t>
            </w:r>
          </w:p>
        </w:tc>
        <w:tc>
          <w:tcPr>
            <w:tcW w:w="1219" w:type="dxa"/>
            <w:tcBorders>
              <w:top w:val="nil"/>
              <w:left w:val="nil"/>
              <w:bottom w:val="nil"/>
              <w:right w:val="nil"/>
            </w:tcBorders>
            <w:tcMar>
              <w:top w:w="128" w:type="dxa"/>
              <w:left w:w="43" w:type="dxa"/>
              <w:bottom w:w="43" w:type="dxa"/>
              <w:right w:w="43" w:type="dxa"/>
            </w:tcMar>
            <w:vAlign w:val="bottom"/>
          </w:tcPr>
          <w:p w14:paraId="5B816851" w14:textId="77777777" w:rsidR="00E10CA5" w:rsidRPr="004B4015" w:rsidRDefault="00E10CA5" w:rsidP="004B4015">
            <w:pPr>
              <w:jc w:val="right"/>
              <w:rPr>
                <w:sz w:val="22"/>
              </w:rPr>
            </w:pPr>
            <w:r w:rsidRPr="004B4015">
              <w:rPr>
                <w:sz w:val="22"/>
              </w:rPr>
              <w:t>4,9</w:t>
            </w:r>
          </w:p>
        </w:tc>
      </w:tr>
      <w:tr w:rsidR="003D59D3" w:rsidRPr="00362308" w14:paraId="34EE6D9D"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23DC2AB6" w14:textId="77777777" w:rsidR="00E10CA5" w:rsidRPr="004B4015" w:rsidRDefault="00E10CA5" w:rsidP="00362308">
            <w:pPr>
              <w:rPr>
                <w:sz w:val="22"/>
              </w:rPr>
            </w:pPr>
            <w:r w:rsidRPr="004B4015">
              <w:rPr>
                <w:sz w:val="22"/>
              </w:rPr>
              <w:t>1633</w:t>
            </w:r>
          </w:p>
        </w:tc>
        <w:tc>
          <w:tcPr>
            <w:tcW w:w="3500" w:type="dxa"/>
            <w:tcBorders>
              <w:top w:val="nil"/>
              <w:left w:val="nil"/>
              <w:bottom w:val="nil"/>
              <w:right w:val="nil"/>
            </w:tcBorders>
            <w:tcMar>
              <w:top w:w="128" w:type="dxa"/>
              <w:left w:w="43" w:type="dxa"/>
              <w:bottom w:w="43" w:type="dxa"/>
              <w:right w:w="43" w:type="dxa"/>
            </w:tcMar>
          </w:tcPr>
          <w:p w14:paraId="505F59F0" w14:textId="77777777" w:rsidR="00E10CA5" w:rsidRPr="004B4015" w:rsidRDefault="00E10CA5" w:rsidP="00362308">
            <w:pPr>
              <w:rPr>
                <w:sz w:val="22"/>
              </w:rPr>
            </w:pPr>
            <w:r w:rsidRPr="004B4015">
              <w:rPr>
                <w:sz w:val="22"/>
              </w:rPr>
              <w:t xml:space="preserve">Nettoordning, </w:t>
            </w:r>
            <w:proofErr w:type="spellStart"/>
            <w:r w:rsidRPr="004B4015">
              <w:rPr>
                <w:sz w:val="22"/>
              </w:rPr>
              <w:t>statleg</w:t>
            </w:r>
            <w:proofErr w:type="spellEnd"/>
            <w:r w:rsidRPr="004B4015">
              <w:rPr>
                <w:sz w:val="22"/>
              </w:rPr>
              <w:t xml:space="preserve"> betalt </w:t>
            </w:r>
            <w:r w:rsidRPr="004B4015">
              <w:rPr>
                <w:sz w:val="22"/>
              </w:rPr>
              <w:br/>
            </w:r>
            <w:proofErr w:type="spellStart"/>
            <w:r w:rsidRPr="004B4015">
              <w:rPr>
                <w:sz w:val="22"/>
              </w:rPr>
              <w:t>meirverdiavgift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50A3383" w14:textId="77777777" w:rsidR="00E10CA5" w:rsidRPr="004B4015" w:rsidRDefault="00E10CA5" w:rsidP="004B4015">
            <w:pPr>
              <w:jc w:val="right"/>
              <w:rPr>
                <w:sz w:val="22"/>
              </w:rPr>
            </w:pPr>
            <w:r w:rsidRPr="004B4015">
              <w:rPr>
                <w:sz w:val="22"/>
              </w:rPr>
              <w:t>10 021 039</w:t>
            </w:r>
          </w:p>
        </w:tc>
        <w:tc>
          <w:tcPr>
            <w:tcW w:w="1405" w:type="dxa"/>
            <w:tcBorders>
              <w:top w:val="nil"/>
              <w:left w:val="nil"/>
              <w:bottom w:val="nil"/>
              <w:right w:val="nil"/>
            </w:tcBorders>
            <w:tcMar>
              <w:top w:w="128" w:type="dxa"/>
              <w:left w:w="43" w:type="dxa"/>
              <w:bottom w:w="43" w:type="dxa"/>
              <w:right w:w="43" w:type="dxa"/>
            </w:tcMar>
            <w:vAlign w:val="bottom"/>
          </w:tcPr>
          <w:p w14:paraId="236714F0" w14:textId="77777777" w:rsidR="00E10CA5" w:rsidRPr="004B4015" w:rsidRDefault="00E10CA5" w:rsidP="004B4015">
            <w:pPr>
              <w:jc w:val="right"/>
              <w:rPr>
                <w:sz w:val="22"/>
              </w:rPr>
            </w:pPr>
            <w:r w:rsidRPr="004B4015">
              <w:rPr>
                <w:sz w:val="22"/>
              </w:rPr>
              <w:t>10 000 000</w:t>
            </w:r>
          </w:p>
        </w:tc>
        <w:tc>
          <w:tcPr>
            <w:tcW w:w="1276" w:type="dxa"/>
            <w:tcBorders>
              <w:top w:val="nil"/>
              <w:left w:val="nil"/>
              <w:bottom w:val="nil"/>
              <w:right w:val="nil"/>
            </w:tcBorders>
            <w:tcMar>
              <w:top w:w="128" w:type="dxa"/>
              <w:left w:w="43" w:type="dxa"/>
              <w:bottom w:w="43" w:type="dxa"/>
              <w:right w:w="43" w:type="dxa"/>
            </w:tcMar>
            <w:vAlign w:val="bottom"/>
          </w:tcPr>
          <w:p w14:paraId="449B07D7" w14:textId="77777777" w:rsidR="00E10CA5" w:rsidRPr="004B4015" w:rsidRDefault="00E10CA5" w:rsidP="004B4015">
            <w:pPr>
              <w:jc w:val="right"/>
              <w:rPr>
                <w:sz w:val="22"/>
              </w:rPr>
            </w:pPr>
            <w:r w:rsidRPr="004B4015">
              <w:rPr>
                <w:sz w:val="22"/>
              </w:rPr>
              <w:t>10 500 000</w:t>
            </w:r>
          </w:p>
        </w:tc>
        <w:tc>
          <w:tcPr>
            <w:tcW w:w="1219" w:type="dxa"/>
            <w:tcBorders>
              <w:top w:val="nil"/>
              <w:left w:val="nil"/>
              <w:bottom w:val="nil"/>
              <w:right w:val="nil"/>
            </w:tcBorders>
            <w:tcMar>
              <w:top w:w="128" w:type="dxa"/>
              <w:left w:w="43" w:type="dxa"/>
              <w:bottom w:w="43" w:type="dxa"/>
              <w:right w:w="43" w:type="dxa"/>
            </w:tcMar>
            <w:vAlign w:val="bottom"/>
          </w:tcPr>
          <w:p w14:paraId="0A8895FB" w14:textId="77777777" w:rsidR="00E10CA5" w:rsidRPr="004B4015" w:rsidRDefault="00E10CA5" w:rsidP="004B4015">
            <w:pPr>
              <w:jc w:val="right"/>
              <w:rPr>
                <w:sz w:val="22"/>
              </w:rPr>
            </w:pPr>
            <w:r w:rsidRPr="004B4015">
              <w:rPr>
                <w:sz w:val="22"/>
              </w:rPr>
              <w:t>5,0</w:t>
            </w:r>
          </w:p>
        </w:tc>
      </w:tr>
      <w:tr w:rsidR="003D59D3" w:rsidRPr="00362308" w14:paraId="56C42D6C"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39EFF90D" w14:textId="77777777" w:rsidR="00E10CA5" w:rsidRPr="004B4015" w:rsidRDefault="00E10CA5" w:rsidP="00362308">
            <w:pPr>
              <w:rPr>
                <w:sz w:val="22"/>
              </w:rPr>
            </w:pPr>
            <w:r w:rsidRPr="004B4015">
              <w:rPr>
                <w:sz w:val="22"/>
              </w:rPr>
              <w:t>1634</w:t>
            </w:r>
          </w:p>
        </w:tc>
        <w:tc>
          <w:tcPr>
            <w:tcW w:w="3500" w:type="dxa"/>
            <w:tcBorders>
              <w:top w:val="nil"/>
              <w:left w:val="nil"/>
              <w:bottom w:val="nil"/>
              <w:right w:val="nil"/>
            </w:tcBorders>
            <w:tcMar>
              <w:top w:w="128" w:type="dxa"/>
              <w:left w:w="43" w:type="dxa"/>
              <w:bottom w:w="43" w:type="dxa"/>
              <w:right w:w="43" w:type="dxa"/>
            </w:tcMar>
          </w:tcPr>
          <w:p w14:paraId="46323978" w14:textId="77777777" w:rsidR="00E10CA5" w:rsidRPr="004B4015" w:rsidRDefault="00E10CA5" w:rsidP="00362308">
            <w:pPr>
              <w:rPr>
                <w:sz w:val="22"/>
              </w:rPr>
            </w:pPr>
            <w:r w:rsidRPr="004B4015">
              <w:rPr>
                <w:sz w:val="22"/>
              </w:rPr>
              <w:t xml:space="preserve">Kompensasjon for inntektssvikt </w:t>
            </w:r>
            <w:r w:rsidRPr="004B4015">
              <w:rPr>
                <w:sz w:val="22"/>
              </w:rPr>
              <w:br/>
              <w:t xml:space="preserve">som </w:t>
            </w:r>
            <w:proofErr w:type="spellStart"/>
            <w:r w:rsidRPr="004B4015">
              <w:rPr>
                <w:sz w:val="22"/>
              </w:rPr>
              <w:t>følgje</w:t>
            </w:r>
            <w:proofErr w:type="spellEnd"/>
            <w:r w:rsidRPr="004B4015">
              <w:rPr>
                <w:sz w:val="22"/>
              </w:rPr>
              <w:t xml:space="preserve"> av </w:t>
            </w:r>
            <w:proofErr w:type="spellStart"/>
            <w:r w:rsidRPr="004B4015">
              <w:rPr>
                <w:sz w:val="22"/>
              </w:rPr>
              <w:t>koronaviruset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FD390F4" w14:textId="77777777" w:rsidR="00E10CA5" w:rsidRPr="004B4015" w:rsidRDefault="00E10CA5" w:rsidP="004B4015">
            <w:pPr>
              <w:jc w:val="right"/>
              <w:rPr>
                <w:sz w:val="22"/>
              </w:rPr>
            </w:pPr>
            <w:r w:rsidRPr="004B4015">
              <w:rPr>
                <w:sz w:val="22"/>
              </w:rPr>
              <w:t>2 645</w:t>
            </w:r>
          </w:p>
        </w:tc>
        <w:tc>
          <w:tcPr>
            <w:tcW w:w="1405" w:type="dxa"/>
            <w:tcBorders>
              <w:top w:val="nil"/>
              <w:left w:val="nil"/>
              <w:bottom w:val="nil"/>
              <w:right w:val="nil"/>
            </w:tcBorders>
            <w:tcMar>
              <w:top w:w="128" w:type="dxa"/>
              <w:left w:w="43" w:type="dxa"/>
              <w:bottom w:w="43" w:type="dxa"/>
              <w:right w:w="43" w:type="dxa"/>
            </w:tcMar>
            <w:vAlign w:val="bottom"/>
          </w:tcPr>
          <w:p w14:paraId="426CAABF"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5DDF2D83"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55E1E968" w14:textId="77777777" w:rsidR="00E10CA5" w:rsidRPr="004B4015" w:rsidRDefault="00E10CA5" w:rsidP="004B4015">
            <w:pPr>
              <w:jc w:val="right"/>
              <w:rPr>
                <w:sz w:val="22"/>
              </w:rPr>
            </w:pPr>
            <w:r w:rsidRPr="004B4015">
              <w:rPr>
                <w:sz w:val="22"/>
              </w:rPr>
              <w:t>0,0</w:t>
            </w:r>
          </w:p>
        </w:tc>
      </w:tr>
      <w:tr w:rsidR="003D59D3" w:rsidRPr="00362308" w14:paraId="2AB458C7"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3F0F5EA1" w14:textId="77777777" w:rsidR="00E10CA5" w:rsidRPr="004B4015" w:rsidRDefault="00E10CA5" w:rsidP="00362308">
            <w:pPr>
              <w:rPr>
                <w:sz w:val="22"/>
              </w:rPr>
            </w:pPr>
            <w:r w:rsidRPr="004B4015">
              <w:rPr>
                <w:sz w:val="22"/>
              </w:rPr>
              <w:t>1635</w:t>
            </w:r>
          </w:p>
        </w:tc>
        <w:tc>
          <w:tcPr>
            <w:tcW w:w="3500" w:type="dxa"/>
            <w:tcBorders>
              <w:top w:val="nil"/>
              <w:left w:val="nil"/>
              <w:bottom w:val="nil"/>
              <w:right w:val="nil"/>
            </w:tcBorders>
            <w:tcMar>
              <w:top w:w="128" w:type="dxa"/>
              <w:left w:w="43" w:type="dxa"/>
              <w:bottom w:w="43" w:type="dxa"/>
              <w:right w:w="43" w:type="dxa"/>
            </w:tcMar>
          </w:tcPr>
          <w:p w14:paraId="4BAE0A86" w14:textId="77777777" w:rsidR="00E10CA5" w:rsidRPr="004B4015" w:rsidRDefault="00E10CA5" w:rsidP="00362308">
            <w:pPr>
              <w:rPr>
                <w:sz w:val="22"/>
              </w:rPr>
            </w:pPr>
            <w:r w:rsidRPr="004B4015">
              <w:rPr>
                <w:sz w:val="22"/>
              </w:rPr>
              <w:t>Forskottering av erstatningskrav</w:t>
            </w:r>
          </w:p>
        </w:tc>
        <w:tc>
          <w:tcPr>
            <w:tcW w:w="1300" w:type="dxa"/>
            <w:tcBorders>
              <w:top w:val="nil"/>
              <w:left w:val="nil"/>
              <w:bottom w:val="nil"/>
              <w:right w:val="nil"/>
            </w:tcBorders>
            <w:tcMar>
              <w:top w:w="128" w:type="dxa"/>
              <w:left w:w="43" w:type="dxa"/>
              <w:bottom w:w="43" w:type="dxa"/>
              <w:right w:w="43" w:type="dxa"/>
            </w:tcMar>
            <w:vAlign w:val="bottom"/>
          </w:tcPr>
          <w:p w14:paraId="6ED68DD2"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380B94A5" w14:textId="77777777" w:rsidR="00E10CA5" w:rsidRPr="004B4015" w:rsidRDefault="00E10CA5" w:rsidP="004B4015">
            <w:pPr>
              <w:jc w:val="right"/>
              <w:rPr>
                <w:sz w:val="22"/>
              </w:rPr>
            </w:pPr>
            <w:r w:rsidRPr="004B4015">
              <w:rPr>
                <w:sz w:val="22"/>
              </w:rPr>
              <w:t>90 000</w:t>
            </w:r>
          </w:p>
        </w:tc>
        <w:tc>
          <w:tcPr>
            <w:tcW w:w="1276" w:type="dxa"/>
            <w:tcBorders>
              <w:top w:val="nil"/>
              <w:left w:val="nil"/>
              <w:bottom w:val="nil"/>
              <w:right w:val="nil"/>
            </w:tcBorders>
            <w:tcMar>
              <w:top w:w="128" w:type="dxa"/>
              <w:left w:w="43" w:type="dxa"/>
              <w:bottom w:w="43" w:type="dxa"/>
              <w:right w:w="43" w:type="dxa"/>
            </w:tcMar>
            <w:vAlign w:val="bottom"/>
          </w:tcPr>
          <w:p w14:paraId="2F525263" w14:textId="77777777" w:rsidR="00E10CA5" w:rsidRPr="004B4015" w:rsidRDefault="00E10CA5" w:rsidP="004B4015">
            <w:pPr>
              <w:jc w:val="right"/>
              <w:rPr>
                <w:sz w:val="22"/>
              </w:rPr>
            </w:pPr>
            <w:r w:rsidRPr="004B4015">
              <w:rPr>
                <w:sz w:val="22"/>
              </w:rPr>
              <w:t>20 000</w:t>
            </w:r>
          </w:p>
        </w:tc>
        <w:tc>
          <w:tcPr>
            <w:tcW w:w="1219" w:type="dxa"/>
            <w:tcBorders>
              <w:top w:val="nil"/>
              <w:left w:val="nil"/>
              <w:bottom w:val="nil"/>
              <w:right w:val="nil"/>
            </w:tcBorders>
            <w:tcMar>
              <w:top w:w="128" w:type="dxa"/>
              <w:left w:w="43" w:type="dxa"/>
              <w:bottom w:w="43" w:type="dxa"/>
              <w:right w:w="43" w:type="dxa"/>
            </w:tcMar>
            <w:vAlign w:val="bottom"/>
          </w:tcPr>
          <w:p w14:paraId="042F6EA5" w14:textId="77777777" w:rsidR="00E10CA5" w:rsidRPr="004B4015" w:rsidRDefault="00E10CA5" w:rsidP="004B4015">
            <w:pPr>
              <w:jc w:val="right"/>
              <w:rPr>
                <w:sz w:val="22"/>
              </w:rPr>
            </w:pPr>
            <w:r w:rsidRPr="004B4015">
              <w:rPr>
                <w:sz w:val="22"/>
              </w:rPr>
              <w:t>-77,8</w:t>
            </w:r>
          </w:p>
        </w:tc>
      </w:tr>
      <w:tr w:rsidR="003D59D3" w:rsidRPr="00362308" w14:paraId="3B386F2E" w14:textId="77777777" w:rsidTr="004B4015">
        <w:trPr>
          <w:trHeight w:val="640"/>
        </w:trPr>
        <w:tc>
          <w:tcPr>
            <w:tcW w:w="840" w:type="dxa"/>
            <w:tcBorders>
              <w:top w:val="nil"/>
              <w:left w:val="nil"/>
              <w:bottom w:val="nil"/>
              <w:right w:val="nil"/>
            </w:tcBorders>
            <w:tcMar>
              <w:top w:w="128" w:type="dxa"/>
              <w:left w:w="43" w:type="dxa"/>
              <w:bottom w:w="43" w:type="dxa"/>
              <w:right w:w="43" w:type="dxa"/>
            </w:tcMar>
          </w:tcPr>
          <w:p w14:paraId="63BEA3E8" w14:textId="77777777" w:rsidR="00E10CA5" w:rsidRPr="004B4015" w:rsidRDefault="00E10CA5" w:rsidP="00362308">
            <w:pPr>
              <w:rPr>
                <w:sz w:val="22"/>
              </w:rPr>
            </w:pPr>
            <w:r w:rsidRPr="004B4015">
              <w:rPr>
                <w:sz w:val="22"/>
              </w:rPr>
              <w:lastRenderedPageBreak/>
              <w:t>1645</w:t>
            </w:r>
          </w:p>
        </w:tc>
        <w:tc>
          <w:tcPr>
            <w:tcW w:w="3500" w:type="dxa"/>
            <w:tcBorders>
              <w:top w:val="nil"/>
              <w:left w:val="nil"/>
              <w:bottom w:val="nil"/>
              <w:right w:val="nil"/>
            </w:tcBorders>
            <w:tcMar>
              <w:top w:w="128" w:type="dxa"/>
              <w:left w:w="43" w:type="dxa"/>
              <w:bottom w:w="43" w:type="dxa"/>
              <w:right w:w="43" w:type="dxa"/>
            </w:tcMar>
          </w:tcPr>
          <w:p w14:paraId="23A2DE6A" w14:textId="77777777" w:rsidR="00E10CA5" w:rsidRPr="004B4015" w:rsidRDefault="00E10CA5" w:rsidP="00362308">
            <w:pPr>
              <w:rPr>
                <w:sz w:val="22"/>
              </w:rPr>
            </w:pPr>
            <w:proofErr w:type="spellStart"/>
            <w:r w:rsidRPr="004B4015">
              <w:rPr>
                <w:sz w:val="22"/>
              </w:rPr>
              <w:t>Statleg</w:t>
            </w:r>
            <w:proofErr w:type="spellEnd"/>
            <w:r w:rsidRPr="004B4015">
              <w:rPr>
                <w:sz w:val="22"/>
              </w:rPr>
              <w:t xml:space="preserve"> garantiordning for lån til </w:t>
            </w:r>
            <w:r w:rsidRPr="004B4015">
              <w:rPr>
                <w:sz w:val="22"/>
              </w:rPr>
              <w:br/>
              <w:t xml:space="preserve">små og mellomstore </w:t>
            </w:r>
            <w:proofErr w:type="spellStart"/>
            <w:r w:rsidRPr="004B4015">
              <w:rPr>
                <w:sz w:val="22"/>
              </w:rPr>
              <w:t>føretak</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A3B47E6" w14:textId="77777777" w:rsidR="00E10CA5" w:rsidRPr="004B4015" w:rsidRDefault="00E10CA5" w:rsidP="004B4015">
            <w:pPr>
              <w:jc w:val="right"/>
              <w:rPr>
                <w:sz w:val="22"/>
              </w:rPr>
            </w:pPr>
            <w:r w:rsidRPr="004B4015">
              <w:rPr>
                <w:sz w:val="22"/>
              </w:rPr>
              <w:t>4 085</w:t>
            </w:r>
          </w:p>
        </w:tc>
        <w:tc>
          <w:tcPr>
            <w:tcW w:w="1405" w:type="dxa"/>
            <w:tcBorders>
              <w:top w:val="nil"/>
              <w:left w:val="nil"/>
              <w:bottom w:val="nil"/>
              <w:right w:val="nil"/>
            </w:tcBorders>
            <w:tcMar>
              <w:top w:w="128" w:type="dxa"/>
              <w:left w:w="43" w:type="dxa"/>
              <w:bottom w:w="43" w:type="dxa"/>
              <w:right w:w="43" w:type="dxa"/>
            </w:tcMar>
            <w:vAlign w:val="bottom"/>
          </w:tcPr>
          <w:p w14:paraId="0F420FA9" w14:textId="77777777" w:rsidR="00E10CA5" w:rsidRPr="004B4015" w:rsidRDefault="00E10CA5" w:rsidP="004B4015">
            <w:pPr>
              <w:jc w:val="right"/>
              <w:rPr>
                <w:sz w:val="22"/>
              </w:rPr>
            </w:pPr>
            <w:r w:rsidRPr="004B4015">
              <w:rPr>
                <w:sz w:val="22"/>
              </w:rPr>
              <w:t>5 310</w:t>
            </w:r>
          </w:p>
        </w:tc>
        <w:tc>
          <w:tcPr>
            <w:tcW w:w="1276" w:type="dxa"/>
            <w:tcBorders>
              <w:top w:val="nil"/>
              <w:left w:val="nil"/>
              <w:bottom w:val="nil"/>
              <w:right w:val="nil"/>
            </w:tcBorders>
            <w:tcMar>
              <w:top w:w="128" w:type="dxa"/>
              <w:left w:w="43" w:type="dxa"/>
              <w:bottom w:w="43" w:type="dxa"/>
              <w:right w:w="43" w:type="dxa"/>
            </w:tcMar>
            <w:vAlign w:val="bottom"/>
          </w:tcPr>
          <w:p w14:paraId="745F7659"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0D4C17C4" w14:textId="77777777" w:rsidR="00E10CA5" w:rsidRPr="004B4015" w:rsidRDefault="00E10CA5" w:rsidP="004B4015">
            <w:pPr>
              <w:jc w:val="right"/>
              <w:rPr>
                <w:sz w:val="22"/>
              </w:rPr>
            </w:pPr>
            <w:r w:rsidRPr="004B4015">
              <w:rPr>
                <w:sz w:val="22"/>
              </w:rPr>
              <w:t>-100,0</w:t>
            </w:r>
          </w:p>
        </w:tc>
      </w:tr>
      <w:tr w:rsidR="003D59D3" w:rsidRPr="00362308" w14:paraId="384438A9"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7F0DFB4B"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566E664E" w14:textId="77777777" w:rsidR="00E10CA5" w:rsidRPr="004B4015" w:rsidRDefault="00E10CA5" w:rsidP="00362308">
            <w:pPr>
              <w:rPr>
                <w:sz w:val="22"/>
              </w:rPr>
            </w:pPr>
            <w:r w:rsidRPr="004B4015">
              <w:rPr>
                <w:rStyle w:val="kursiv"/>
                <w:sz w:val="22"/>
              </w:rPr>
              <w:t>Sum kategori 23.40</w:t>
            </w:r>
          </w:p>
        </w:tc>
        <w:tc>
          <w:tcPr>
            <w:tcW w:w="1300" w:type="dxa"/>
            <w:tcBorders>
              <w:top w:val="nil"/>
              <w:left w:val="nil"/>
              <w:bottom w:val="nil"/>
              <w:right w:val="nil"/>
            </w:tcBorders>
            <w:tcMar>
              <w:top w:w="128" w:type="dxa"/>
              <w:left w:w="43" w:type="dxa"/>
              <w:bottom w:w="43" w:type="dxa"/>
              <w:right w:w="43" w:type="dxa"/>
            </w:tcMar>
            <w:vAlign w:val="bottom"/>
          </w:tcPr>
          <w:p w14:paraId="64579420" w14:textId="77777777" w:rsidR="00E10CA5" w:rsidRPr="004B4015" w:rsidRDefault="00E10CA5" w:rsidP="004B4015">
            <w:pPr>
              <w:jc w:val="right"/>
              <w:rPr>
                <w:sz w:val="22"/>
              </w:rPr>
            </w:pPr>
            <w:r w:rsidRPr="004B4015">
              <w:rPr>
                <w:rStyle w:val="kursiv"/>
                <w:sz w:val="22"/>
              </w:rPr>
              <w:t>44 569 356</w:t>
            </w:r>
          </w:p>
        </w:tc>
        <w:tc>
          <w:tcPr>
            <w:tcW w:w="1405" w:type="dxa"/>
            <w:tcBorders>
              <w:top w:val="nil"/>
              <w:left w:val="nil"/>
              <w:bottom w:val="nil"/>
              <w:right w:val="nil"/>
            </w:tcBorders>
            <w:tcMar>
              <w:top w:w="128" w:type="dxa"/>
              <w:left w:w="43" w:type="dxa"/>
              <w:bottom w:w="43" w:type="dxa"/>
              <w:right w:w="43" w:type="dxa"/>
            </w:tcMar>
            <w:vAlign w:val="bottom"/>
          </w:tcPr>
          <w:p w14:paraId="0EDA8F02" w14:textId="77777777" w:rsidR="00E10CA5" w:rsidRPr="004B4015" w:rsidRDefault="00E10CA5" w:rsidP="004B4015">
            <w:pPr>
              <w:jc w:val="right"/>
              <w:rPr>
                <w:sz w:val="22"/>
              </w:rPr>
            </w:pPr>
            <w:r w:rsidRPr="004B4015">
              <w:rPr>
                <w:rStyle w:val="kursiv"/>
                <w:sz w:val="22"/>
              </w:rPr>
              <w:t>46 495 310</w:t>
            </w:r>
          </w:p>
        </w:tc>
        <w:tc>
          <w:tcPr>
            <w:tcW w:w="1276" w:type="dxa"/>
            <w:tcBorders>
              <w:top w:val="nil"/>
              <w:left w:val="nil"/>
              <w:bottom w:val="nil"/>
              <w:right w:val="nil"/>
            </w:tcBorders>
            <w:tcMar>
              <w:top w:w="128" w:type="dxa"/>
              <w:left w:w="43" w:type="dxa"/>
              <w:bottom w:w="43" w:type="dxa"/>
              <w:right w:w="43" w:type="dxa"/>
            </w:tcMar>
            <w:vAlign w:val="bottom"/>
          </w:tcPr>
          <w:p w14:paraId="71ACEB1B" w14:textId="77777777" w:rsidR="00E10CA5" w:rsidRPr="004B4015" w:rsidRDefault="00E10CA5" w:rsidP="004B4015">
            <w:pPr>
              <w:jc w:val="right"/>
              <w:rPr>
                <w:sz w:val="22"/>
              </w:rPr>
            </w:pPr>
            <w:r w:rsidRPr="004B4015">
              <w:rPr>
                <w:rStyle w:val="kursiv"/>
                <w:sz w:val="22"/>
              </w:rPr>
              <w:t>48 720 000</w:t>
            </w:r>
          </w:p>
        </w:tc>
        <w:tc>
          <w:tcPr>
            <w:tcW w:w="1219" w:type="dxa"/>
            <w:tcBorders>
              <w:top w:val="nil"/>
              <w:left w:val="nil"/>
              <w:bottom w:val="nil"/>
              <w:right w:val="nil"/>
            </w:tcBorders>
            <w:tcMar>
              <w:top w:w="128" w:type="dxa"/>
              <w:left w:w="43" w:type="dxa"/>
              <w:bottom w:w="43" w:type="dxa"/>
              <w:right w:w="43" w:type="dxa"/>
            </w:tcMar>
            <w:vAlign w:val="bottom"/>
          </w:tcPr>
          <w:p w14:paraId="11C47188" w14:textId="77777777" w:rsidR="00E10CA5" w:rsidRPr="004B4015" w:rsidRDefault="00E10CA5" w:rsidP="004B4015">
            <w:pPr>
              <w:jc w:val="right"/>
              <w:rPr>
                <w:sz w:val="22"/>
              </w:rPr>
            </w:pPr>
            <w:r w:rsidRPr="004B4015">
              <w:rPr>
                <w:rStyle w:val="kursiv"/>
                <w:sz w:val="22"/>
              </w:rPr>
              <w:t>4,8</w:t>
            </w:r>
          </w:p>
        </w:tc>
      </w:tr>
      <w:tr w:rsidR="003D59D3" w:rsidRPr="00362308" w14:paraId="43990B92"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2C3E8576" w14:textId="77777777" w:rsidR="00E10CA5" w:rsidRPr="004B4015" w:rsidRDefault="00E10CA5" w:rsidP="00362308">
            <w:pPr>
              <w:rPr>
                <w:sz w:val="22"/>
              </w:rPr>
            </w:pP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7592C014" w14:textId="77777777" w:rsidR="00E10CA5" w:rsidRPr="004B4015" w:rsidRDefault="00E10CA5" w:rsidP="00362308">
            <w:pPr>
              <w:rPr>
                <w:sz w:val="22"/>
              </w:rPr>
            </w:pPr>
            <w:r w:rsidRPr="004B4015">
              <w:rPr>
                <w:sz w:val="22"/>
              </w:rPr>
              <w:t>Sum programområde 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DFB2A8" w14:textId="77777777" w:rsidR="00E10CA5" w:rsidRPr="004B4015" w:rsidRDefault="00E10CA5" w:rsidP="004B4015">
            <w:pPr>
              <w:jc w:val="right"/>
              <w:rPr>
                <w:sz w:val="22"/>
              </w:rPr>
            </w:pPr>
            <w:r w:rsidRPr="004B4015">
              <w:rPr>
                <w:sz w:val="22"/>
              </w:rPr>
              <w:t>58 391 060</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D5A662" w14:textId="77777777" w:rsidR="00E10CA5" w:rsidRPr="004B4015" w:rsidRDefault="00E10CA5" w:rsidP="004B4015">
            <w:pPr>
              <w:jc w:val="right"/>
              <w:rPr>
                <w:sz w:val="22"/>
              </w:rPr>
            </w:pPr>
            <w:r w:rsidRPr="004B4015">
              <w:rPr>
                <w:sz w:val="22"/>
              </w:rPr>
              <w:t>60 509 290</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5CBECA" w14:textId="77777777" w:rsidR="00E10CA5" w:rsidRPr="004B4015" w:rsidRDefault="00E10CA5" w:rsidP="004B4015">
            <w:pPr>
              <w:jc w:val="right"/>
              <w:rPr>
                <w:sz w:val="22"/>
              </w:rPr>
            </w:pPr>
            <w:r w:rsidRPr="004B4015">
              <w:rPr>
                <w:sz w:val="22"/>
              </w:rPr>
              <w:t>63 567 459</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102645" w14:textId="77777777" w:rsidR="00E10CA5" w:rsidRPr="004B4015" w:rsidRDefault="00E10CA5" w:rsidP="004B4015">
            <w:pPr>
              <w:jc w:val="right"/>
              <w:rPr>
                <w:sz w:val="22"/>
              </w:rPr>
            </w:pPr>
            <w:r w:rsidRPr="004B4015">
              <w:rPr>
                <w:sz w:val="22"/>
              </w:rPr>
              <w:t>5,1</w:t>
            </w:r>
          </w:p>
        </w:tc>
      </w:tr>
      <w:tr w:rsidR="003D59D3" w:rsidRPr="00362308" w14:paraId="457FD671"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615DA618"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60B9E08D" w14:textId="77777777" w:rsidR="00E10CA5" w:rsidRPr="004B4015" w:rsidRDefault="00E10CA5" w:rsidP="00362308">
            <w:pPr>
              <w:rPr>
                <w:sz w:val="22"/>
              </w:rPr>
            </w:pPr>
            <w:r w:rsidRPr="004B4015">
              <w:rPr>
                <w:rStyle w:val="halvfet0"/>
                <w:sz w:val="22"/>
              </w:rPr>
              <w:t>Statsgjeld, renter og avdrag m.m.</w:t>
            </w:r>
          </w:p>
        </w:tc>
        <w:tc>
          <w:tcPr>
            <w:tcW w:w="1300" w:type="dxa"/>
            <w:tcBorders>
              <w:top w:val="nil"/>
              <w:left w:val="nil"/>
              <w:bottom w:val="nil"/>
              <w:right w:val="nil"/>
            </w:tcBorders>
            <w:tcMar>
              <w:top w:w="128" w:type="dxa"/>
              <w:left w:w="43" w:type="dxa"/>
              <w:bottom w:w="43" w:type="dxa"/>
              <w:right w:w="43" w:type="dxa"/>
            </w:tcMar>
            <w:vAlign w:val="bottom"/>
          </w:tcPr>
          <w:p w14:paraId="55E86866"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4FF9EF77"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42647CF9"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241B4702" w14:textId="77777777" w:rsidR="00E10CA5" w:rsidRPr="004B4015" w:rsidRDefault="00E10CA5" w:rsidP="004B4015">
            <w:pPr>
              <w:jc w:val="right"/>
              <w:rPr>
                <w:sz w:val="22"/>
              </w:rPr>
            </w:pPr>
          </w:p>
        </w:tc>
      </w:tr>
      <w:tr w:rsidR="003D59D3" w:rsidRPr="00362308" w14:paraId="6CE8D78A"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5452882A" w14:textId="77777777" w:rsidR="00E10CA5" w:rsidRPr="004B4015" w:rsidRDefault="00E10CA5" w:rsidP="00362308">
            <w:pPr>
              <w:rPr>
                <w:sz w:val="22"/>
              </w:rPr>
            </w:pPr>
            <w:r w:rsidRPr="004B4015">
              <w:rPr>
                <w:sz w:val="22"/>
              </w:rPr>
              <w:t>1650</w:t>
            </w:r>
          </w:p>
        </w:tc>
        <w:tc>
          <w:tcPr>
            <w:tcW w:w="3500" w:type="dxa"/>
            <w:tcBorders>
              <w:top w:val="nil"/>
              <w:left w:val="nil"/>
              <w:bottom w:val="nil"/>
              <w:right w:val="nil"/>
            </w:tcBorders>
            <w:tcMar>
              <w:top w:w="128" w:type="dxa"/>
              <w:left w:w="43" w:type="dxa"/>
              <w:bottom w:w="43" w:type="dxa"/>
              <w:right w:w="43" w:type="dxa"/>
            </w:tcMar>
          </w:tcPr>
          <w:p w14:paraId="7D3E884C" w14:textId="77777777" w:rsidR="00E10CA5" w:rsidRPr="004B4015" w:rsidRDefault="00E10CA5" w:rsidP="00362308">
            <w:pPr>
              <w:rPr>
                <w:sz w:val="22"/>
              </w:rPr>
            </w:pPr>
            <w:r w:rsidRPr="004B4015">
              <w:rPr>
                <w:sz w:val="22"/>
              </w:rPr>
              <w:t>Statsgjeld, renter m.m.</w:t>
            </w:r>
          </w:p>
        </w:tc>
        <w:tc>
          <w:tcPr>
            <w:tcW w:w="1300" w:type="dxa"/>
            <w:tcBorders>
              <w:top w:val="nil"/>
              <w:left w:val="nil"/>
              <w:bottom w:val="nil"/>
              <w:right w:val="nil"/>
            </w:tcBorders>
            <w:tcMar>
              <w:top w:w="128" w:type="dxa"/>
              <w:left w:w="43" w:type="dxa"/>
              <w:bottom w:w="43" w:type="dxa"/>
              <w:right w:w="43" w:type="dxa"/>
            </w:tcMar>
            <w:vAlign w:val="bottom"/>
          </w:tcPr>
          <w:p w14:paraId="62FFD207" w14:textId="77777777" w:rsidR="00E10CA5" w:rsidRPr="004B4015" w:rsidRDefault="00E10CA5" w:rsidP="004B4015">
            <w:pPr>
              <w:jc w:val="right"/>
              <w:rPr>
                <w:sz w:val="22"/>
              </w:rPr>
            </w:pPr>
            <w:r w:rsidRPr="004B4015">
              <w:rPr>
                <w:sz w:val="22"/>
              </w:rPr>
              <w:t>11 129 597</w:t>
            </w:r>
          </w:p>
        </w:tc>
        <w:tc>
          <w:tcPr>
            <w:tcW w:w="1405" w:type="dxa"/>
            <w:tcBorders>
              <w:top w:val="nil"/>
              <w:left w:val="nil"/>
              <w:bottom w:val="nil"/>
              <w:right w:val="nil"/>
            </w:tcBorders>
            <w:tcMar>
              <w:top w:w="128" w:type="dxa"/>
              <w:left w:w="43" w:type="dxa"/>
              <w:bottom w:w="43" w:type="dxa"/>
              <w:right w:w="43" w:type="dxa"/>
            </w:tcMar>
            <w:vAlign w:val="bottom"/>
          </w:tcPr>
          <w:p w14:paraId="0B2951A7" w14:textId="77777777" w:rsidR="00E10CA5" w:rsidRPr="004B4015" w:rsidRDefault="00E10CA5" w:rsidP="004B4015">
            <w:pPr>
              <w:jc w:val="right"/>
              <w:rPr>
                <w:sz w:val="22"/>
              </w:rPr>
            </w:pPr>
            <w:r w:rsidRPr="004B4015">
              <w:rPr>
                <w:sz w:val="22"/>
              </w:rPr>
              <w:t>12 454 300</w:t>
            </w:r>
          </w:p>
        </w:tc>
        <w:tc>
          <w:tcPr>
            <w:tcW w:w="1276" w:type="dxa"/>
            <w:tcBorders>
              <w:top w:val="nil"/>
              <w:left w:val="nil"/>
              <w:bottom w:val="nil"/>
              <w:right w:val="nil"/>
            </w:tcBorders>
            <w:tcMar>
              <w:top w:w="128" w:type="dxa"/>
              <w:left w:w="43" w:type="dxa"/>
              <w:bottom w:w="43" w:type="dxa"/>
              <w:right w:w="43" w:type="dxa"/>
            </w:tcMar>
            <w:vAlign w:val="bottom"/>
          </w:tcPr>
          <w:p w14:paraId="4B2E37DA" w14:textId="77777777" w:rsidR="00E10CA5" w:rsidRPr="004B4015" w:rsidRDefault="00E10CA5" w:rsidP="004B4015">
            <w:pPr>
              <w:jc w:val="right"/>
              <w:rPr>
                <w:sz w:val="22"/>
              </w:rPr>
            </w:pPr>
            <w:r w:rsidRPr="004B4015">
              <w:rPr>
                <w:sz w:val="22"/>
              </w:rPr>
              <w:t>16 426 200</w:t>
            </w:r>
          </w:p>
        </w:tc>
        <w:tc>
          <w:tcPr>
            <w:tcW w:w="1219" w:type="dxa"/>
            <w:tcBorders>
              <w:top w:val="nil"/>
              <w:left w:val="nil"/>
              <w:bottom w:val="nil"/>
              <w:right w:val="nil"/>
            </w:tcBorders>
            <w:tcMar>
              <w:top w:w="128" w:type="dxa"/>
              <w:left w:w="43" w:type="dxa"/>
              <w:bottom w:w="43" w:type="dxa"/>
              <w:right w:w="43" w:type="dxa"/>
            </w:tcMar>
            <w:vAlign w:val="bottom"/>
          </w:tcPr>
          <w:p w14:paraId="47218B46" w14:textId="77777777" w:rsidR="00E10CA5" w:rsidRPr="004B4015" w:rsidRDefault="00E10CA5" w:rsidP="004B4015">
            <w:pPr>
              <w:jc w:val="right"/>
              <w:rPr>
                <w:sz w:val="22"/>
              </w:rPr>
            </w:pPr>
            <w:r w:rsidRPr="004B4015">
              <w:rPr>
                <w:sz w:val="22"/>
              </w:rPr>
              <w:t>31,9</w:t>
            </w:r>
          </w:p>
        </w:tc>
      </w:tr>
      <w:tr w:rsidR="003D59D3" w:rsidRPr="00362308" w14:paraId="0563146E"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3BA1C48A" w14:textId="77777777" w:rsidR="00E10CA5" w:rsidRPr="004B4015" w:rsidRDefault="00E10CA5" w:rsidP="00362308">
            <w:pPr>
              <w:rPr>
                <w:sz w:val="22"/>
              </w:rPr>
            </w:pPr>
            <w:r w:rsidRPr="004B4015">
              <w:rPr>
                <w:sz w:val="22"/>
              </w:rPr>
              <w:t>1651</w:t>
            </w:r>
          </w:p>
        </w:tc>
        <w:tc>
          <w:tcPr>
            <w:tcW w:w="3500" w:type="dxa"/>
            <w:tcBorders>
              <w:top w:val="nil"/>
              <w:left w:val="nil"/>
              <w:bottom w:val="nil"/>
              <w:right w:val="nil"/>
            </w:tcBorders>
            <w:tcMar>
              <w:top w:w="128" w:type="dxa"/>
              <w:left w:w="43" w:type="dxa"/>
              <w:bottom w:w="43" w:type="dxa"/>
              <w:right w:w="43" w:type="dxa"/>
            </w:tcMar>
          </w:tcPr>
          <w:p w14:paraId="47FDC244" w14:textId="77777777" w:rsidR="00E10CA5" w:rsidRPr="004B4015" w:rsidRDefault="00E10CA5" w:rsidP="00362308">
            <w:pPr>
              <w:rPr>
                <w:sz w:val="22"/>
              </w:rPr>
            </w:pPr>
            <w:r w:rsidRPr="004B4015">
              <w:rPr>
                <w:sz w:val="22"/>
              </w:rPr>
              <w:t>Statsgjeld, avdrag og innløysing</w:t>
            </w:r>
          </w:p>
        </w:tc>
        <w:tc>
          <w:tcPr>
            <w:tcW w:w="1300" w:type="dxa"/>
            <w:tcBorders>
              <w:top w:val="nil"/>
              <w:left w:val="nil"/>
              <w:bottom w:val="nil"/>
              <w:right w:val="nil"/>
            </w:tcBorders>
            <w:tcMar>
              <w:top w:w="128" w:type="dxa"/>
              <w:left w:w="43" w:type="dxa"/>
              <w:bottom w:w="43" w:type="dxa"/>
              <w:right w:w="43" w:type="dxa"/>
            </w:tcMar>
            <w:vAlign w:val="bottom"/>
          </w:tcPr>
          <w:p w14:paraId="6D128643" w14:textId="77777777" w:rsidR="00E10CA5" w:rsidRPr="004B4015" w:rsidRDefault="00E10CA5" w:rsidP="004B4015">
            <w:pPr>
              <w:jc w:val="right"/>
              <w:rPr>
                <w:sz w:val="22"/>
              </w:rPr>
            </w:pPr>
            <w:r w:rsidRPr="004B4015">
              <w:rPr>
                <w:sz w:val="22"/>
              </w:rPr>
              <w:t>99 632 000</w:t>
            </w:r>
          </w:p>
        </w:tc>
        <w:tc>
          <w:tcPr>
            <w:tcW w:w="1405" w:type="dxa"/>
            <w:tcBorders>
              <w:top w:val="nil"/>
              <w:left w:val="nil"/>
              <w:bottom w:val="nil"/>
              <w:right w:val="nil"/>
            </w:tcBorders>
            <w:tcMar>
              <w:top w:w="128" w:type="dxa"/>
              <w:left w:w="43" w:type="dxa"/>
              <w:bottom w:w="43" w:type="dxa"/>
              <w:right w:w="43" w:type="dxa"/>
            </w:tcMar>
            <w:vAlign w:val="bottom"/>
          </w:tcPr>
          <w:p w14:paraId="7AB5B731" w14:textId="77777777" w:rsidR="00E10CA5" w:rsidRPr="004B4015" w:rsidRDefault="00E10CA5" w:rsidP="004B4015">
            <w:pPr>
              <w:jc w:val="right"/>
              <w:rPr>
                <w:sz w:val="22"/>
              </w:rPr>
            </w:pPr>
            <w:r w:rsidRPr="004B4015">
              <w:rPr>
                <w:sz w:val="22"/>
              </w:rPr>
              <w:t>68 000 000</w:t>
            </w:r>
          </w:p>
        </w:tc>
        <w:tc>
          <w:tcPr>
            <w:tcW w:w="1276" w:type="dxa"/>
            <w:tcBorders>
              <w:top w:val="nil"/>
              <w:left w:val="nil"/>
              <w:bottom w:val="nil"/>
              <w:right w:val="nil"/>
            </w:tcBorders>
            <w:tcMar>
              <w:top w:w="128" w:type="dxa"/>
              <w:left w:w="43" w:type="dxa"/>
              <w:bottom w:w="43" w:type="dxa"/>
              <w:right w:w="43" w:type="dxa"/>
            </w:tcMar>
            <w:vAlign w:val="bottom"/>
          </w:tcPr>
          <w:p w14:paraId="2841C093" w14:textId="77777777" w:rsidR="00E10CA5" w:rsidRPr="004B4015" w:rsidRDefault="00E10CA5" w:rsidP="004B4015">
            <w:pPr>
              <w:jc w:val="right"/>
              <w:rPr>
                <w:sz w:val="22"/>
              </w:rPr>
            </w:pPr>
            <w:r w:rsidRPr="004B4015">
              <w:rPr>
                <w:sz w:val="22"/>
              </w:rPr>
              <w:t>63 817 000</w:t>
            </w:r>
          </w:p>
        </w:tc>
        <w:tc>
          <w:tcPr>
            <w:tcW w:w="1219" w:type="dxa"/>
            <w:tcBorders>
              <w:top w:val="nil"/>
              <w:left w:val="nil"/>
              <w:bottom w:val="nil"/>
              <w:right w:val="nil"/>
            </w:tcBorders>
            <w:tcMar>
              <w:top w:w="128" w:type="dxa"/>
              <w:left w:w="43" w:type="dxa"/>
              <w:bottom w:w="43" w:type="dxa"/>
              <w:right w:w="43" w:type="dxa"/>
            </w:tcMar>
            <w:vAlign w:val="bottom"/>
          </w:tcPr>
          <w:p w14:paraId="7D857EEC" w14:textId="77777777" w:rsidR="00E10CA5" w:rsidRPr="004B4015" w:rsidRDefault="00E10CA5" w:rsidP="004B4015">
            <w:pPr>
              <w:jc w:val="right"/>
              <w:rPr>
                <w:sz w:val="22"/>
              </w:rPr>
            </w:pPr>
            <w:r w:rsidRPr="004B4015">
              <w:rPr>
                <w:sz w:val="22"/>
              </w:rPr>
              <w:t>-6,2</w:t>
            </w:r>
          </w:p>
        </w:tc>
      </w:tr>
      <w:tr w:rsidR="003D59D3" w:rsidRPr="00362308" w14:paraId="197C5D2A" w14:textId="77777777" w:rsidTr="004B4015">
        <w:trPr>
          <w:trHeight w:val="380"/>
        </w:trPr>
        <w:tc>
          <w:tcPr>
            <w:tcW w:w="840" w:type="dxa"/>
            <w:tcBorders>
              <w:top w:val="nil"/>
              <w:left w:val="nil"/>
              <w:bottom w:val="nil"/>
              <w:right w:val="nil"/>
            </w:tcBorders>
            <w:tcMar>
              <w:top w:w="128" w:type="dxa"/>
              <w:left w:w="43" w:type="dxa"/>
              <w:bottom w:w="43" w:type="dxa"/>
              <w:right w:w="43" w:type="dxa"/>
            </w:tcMar>
          </w:tcPr>
          <w:p w14:paraId="45137AA1" w14:textId="77777777" w:rsidR="00E10CA5" w:rsidRPr="004B4015"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175454F2" w14:textId="77777777" w:rsidR="00E10CA5" w:rsidRPr="004B4015" w:rsidRDefault="00E10CA5" w:rsidP="00362308">
            <w:pPr>
              <w:rPr>
                <w:sz w:val="22"/>
              </w:rPr>
            </w:pPr>
            <w:r w:rsidRPr="004B4015">
              <w:rPr>
                <w:rStyle w:val="kursiv"/>
                <w:sz w:val="22"/>
              </w:rPr>
              <w:t>Sum kategori 24.10</w:t>
            </w:r>
          </w:p>
        </w:tc>
        <w:tc>
          <w:tcPr>
            <w:tcW w:w="1300" w:type="dxa"/>
            <w:tcBorders>
              <w:top w:val="nil"/>
              <w:left w:val="nil"/>
              <w:bottom w:val="nil"/>
              <w:right w:val="nil"/>
            </w:tcBorders>
            <w:tcMar>
              <w:top w:w="128" w:type="dxa"/>
              <w:left w:w="43" w:type="dxa"/>
              <w:bottom w:w="43" w:type="dxa"/>
              <w:right w:w="43" w:type="dxa"/>
            </w:tcMar>
            <w:vAlign w:val="bottom"/>
          </w:tcPr>
          <w:p w14:paraId="194B9551" w14:textId="77777777" w:rsidR="00E10CA5" w:rsidRPr="004B4015" w:rsidRDefault="00E10CA5" w:rsidP="004B4015">
            <w:pPr>
              <w:jc w:val="right"/>
              <w:rPr>
                <w:sz w:val="22"/>
              </w:rPr>
            </w:pPr>
            <w:r w:rsidRPr="004B4015">
              <w:rPr>
                <w:rStyle w:val="kursiv"/>
                <w:sz w:val="22"/>
              </w:rPr>
              <w:t>110 761 597</w:t>
            </w:r>
          </w:p>
        </w:tc>
        <w:tc>
          <w:tcPr>
            <w:tcW w:w="1405" w:type="dxa"/>
            <w:tcBorders>
              <w:top w:val="nil"/>
              <w:left w:val="nil"/>
              <w:bottom w:val="nil"/>
              <w:right w:val="nil"/>
            </w:tcBorders>
            <w:tcMar>
              <w:top w:w="128" w:type="dxa"/>
              <w:left w:w="43" w:type="dxa"/>
              <w:bottom w:w="43" w:type="dxa"/>
              <w:right w:w="43" w:type="dxa"/>
            </w:tcMar>
            <w:vAlign w:val="bottom"/>
          </w:tcPr>
          <w:p w14:paraId="03AC1042" w14:textId="77777777" w:rsidR="00E10CA5" w:rsidRPr="004B4015" w:rsidRDefault="00E10CA5" w:rsidP="004B4015">
            <w:pPr>
              <w:jc w:val="right"/>
              <w:rPr>
                <w:sz w:val="22"/>
              </w:rPr>
            </w:pPr>
            <w:r w:rsidRPr="004B4015">
              <w:rPr>
                <w:rStyle w:val="kursiv"/>
                <w:sz w:val="22"/>
              </w:rPr>
              <w:t>80 454 300</w:t>
            </w:r>
          </w:p>
        </w:tc>
        <w:tc>
          <w:tcPr>
            <w:tcW w:w="1276" w:type="dxa"/>
            <w:tcBorders>
              <w:top w:val="nil"/>
              <w:left w:val="nil"/>
              <w:bottom w:val="nil"/>
              <w:right w:val="nil"/>
            </w:tcBorders>
            <w:tcMar>
              <w:top w:w="128" w:type="dxa"/>
              <w:left w:w="43" w:type="dxa"/>
              <w:bottom w:w="43" w:type="dxa"/>
              <w:right w:w="43" w:type="dxa"/>
            </w:tcMar>
            <w:vAlign w:val="bottom"/>
          </w:tcPr>
          <w:p w14:paraId="7AF8608E" w14:textId="77777777" w:rsidR="00E10CA5" w:rsidRPr="004B4015" w:rsidRDefault="00E10CA5" w:rsidP="004B4015">
            <w:pPr>
              <w:jc w:val="right"/>
              <w:rPr>
                <w:sz w:val="22"/>
              </w:rPr>
            </w:pPr>
            <w:r w:rsidRPr="004B4015">
              <w:rPr>
                <w:rStyle w:val="kursiv"/>
                <w:sz w:val="22"/>
              </w:rPr>
              <w:t>80 243 200</w:t>
            </w:r>
          </w:p>
        </w:tc>
        <w:tc>
          <w:tcPr>
            <w:tcW w:w="1219" w:type="dxa"/>
            <w:tcBorders>
              <w:top w:val="nil"/>
              <w:left w:val="nil"/>
              <w:bottom w:val="nil"/>
              <w:right w:val="nil"/>
            </w:tcBorders>
            <w:tcMar>
              <w:top w:w="128" w:type="dxa"/>
              <w:left w:w="43" w:type="dxa"/>
              <w:bottom w:w="43" w:type="dxa"/>
              <w:right w:w="43" w:type="dxa"/>
            </w:tcMar>
            <w:vAlign w:val="bottom"/>
          </w:tcPr>
          <w:p w14:paraId="259D2AB6" w14:textId="77777777" w:rsidR="00E10CA5" w:rsidRPr="004B4015" w:rsidRDefault="00E10CA5" w:rsidP="004B4015">
            <w:pPr>
              <w:jc w:val="right"/>
              <w:rPr>
                <w:sz w:val="22"/>
              </w:rPr>
            </w:pPr>
            <w:r w:rsidRPr="004B4015">
              <w:rPr>
                <w:rStyle w:val="kursiv"/>
                <w:sz w:val="22"/>
              </w:rPr>
              <w:t>-0,3</w:t>
            </w:r>
          </w:p>
        </w:tc>
      </w:tr>
      <w:tr w:rsidR="003D59D3" w:rsidRPr="00362308" w14:paraId="46F3AD6E" w14:textId="77777777" w:rsidTr="004B4015">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0ECDF4" w14:textId="77777777" w:rsidR="00E10CA5" w:rsidRPr="004B4015"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79FFDE3B" w14:textId="77777777" w:rsidR="00E10CA5" w:rsidRPr="004B4015" w:rsidRDefault="00E10CA5" w:rsidP="00362308">
            <w:pPr>
              <w:rPr>
                <w:sz w:val="22"/>
              </w:rPr>
            </w:pPr>
            <w:r w:rsidRPr="004B4015">
              <w:rPr>
                <w:sz w:val="22"/>
              </w:rPr>
              <w:t>Sum programområde 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FD8068" w14:textId="77777777" w:rsidR="00E10CA5" w:rsidRPr="004B4015" w:rsidRDefault="00E10CA5" w:rsidP="004B4015">
            <w:pPr>
              <w:jc w:val="right"/>
              <w:rPr>
                <w:sz w:val="22"/>
              </w:rPr>
            </w:pPr>
            <w:r w:rsidRPr="004B4015">
              <w:rPr>
                <w:sz w:val="22"/>
              </w:rPr>
              <w:t>110 761 597</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0334031B" w14:textId="77777777" w:rsidR="00E10CA5" w:rsidRPr="004B4015" w:rsidRDefault="00E10CA5" w:rsidP="004B4015">
            <w:pPr>
              <w:jc w:val="right"/>
              <w:rPr>
                <w:sz w:val="22"/>
              </w:rPr>
            </w:pPr>
            <w:r w:rsidRPr="004B4015">
              <w:rPr>
                <w:sz w:val="22"/>
              </w:rPr>
              <w:t>80 454 300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D67D6CE" w14:textId="77777777" w:rsidR="00E10CA5" w:rsidRPr="004B4015" w:rsidRDefault="00E10CA5" w:rsidP="004B4015">
            <w:pPr>
              <w:jc w:val="right"/>
              <w:rPr>
                <w:sz w:val="22"/>
              </w:rPr>
            </w:pPr>
            <w:r w:rsidRPr="004B4015">
              <w:rPr>
                <w:sz w:val="22"/>
              </w:rPr>
              <w:t>80 243 200</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13A89F4B" w14:textId="77777777" w:rsidR="00E10CA5" w:rsidRPr="004B4015" w:rsidRDefault="00E10CA5" w:rsidP="004B4015">
            <w:pPr>
              <w:jc w:val="right"/>
              <w:rPr>
                <w:sz w:val="22"/>
              </w:rPr>
            </w:pPr>
            <w:r w:rsidRPr="004B4015">
              <w:rPr>
                <w:sz w:val="22"/>
              </w:rPr>
              <w:t>-0,3</w:t>
            </w:r>
          </w:p>
        </w:tc>
      </w:tr>
      <w:tr w:rsidR="003D59D3" w:rsidRPr="00362308" w14:paraId="3CBF450B" w14:textId="77777777" w:rsidTr="004B4015">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D511CBF" w14:textId="77777777" w:rsidR="00E10CA5" w:rsidRPr="004B4015"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7BC87F4F" w14:textId="77777777" w:rsidR="00E10CA5" w:rsidRPr="004B4015" w:rsidRDefault="00E10CA5" w:rsidP="00362308">
            <w:pPr>
              <w:rPr>
                <w:sz w:val="22"/>
              </w:rPr>
            </w:pPr>
            <w:r w:rsidRPr="004B4015">
              <w:rPr>
                <w:sz w:val="22"/>
              </w:rPr>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C8F52E" w14:textId="77777777" w:rsidR="00E10CA5" w:rsidRPr="004B4015" w:rsidRDefault="00E10CA5" w:rsidP="004B4015">
            <w:pPr>
              <w:jc w:val="right"/>
              <w:rPr>
                <w:sz w:val="22"/>
              </w:rPr>
            </w:pPr>
            <w:r w:rsidRPr="004B4015">
              <w:rPr>
                <w:sz w:val="22"/>
              </w:rPr>
              <w:t>171 841 200</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972CCBD" w14:textId="77777777" w:rsidR="00E10CA5" w:rsidRPr="004B4015" w:rsidRDefault="00E10CA5" w:rsidP="004B4015">
            <w:pPr>
              <w:jc w:val="right"/>
              <w:rPr>
                <w:sz w:val="22"/>
              </w:rPr>
            </w:pPr>
            <w:r w:rsidRPr="004B4015">
              <w:rPr>
                <w:sz w:val="22"/>
              </w:rPr>
              <w:t>143 831 636</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4253F22" w14:textId="77777777" w:rsidR="00E10CA5" w:rsidRPr="004B4015" w:rsidRDefault="00E10CA5" w:rsidP="004B4015">
            <w:pPr>
              <w:jc w:val="right"/>
              <w:rPr>
                <w:sz w:val="22"/>
              </w:rPr>
            </w:pPr>
            <w:r w:rsidRPr="004B4015">
              <w:rPr>
                <w:sz w:val="22"/>
              </w:rPr>
              <w:t>146 858 821</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03F3D857" w14:textId="77777777" w:rsidR="00E10CA5" w:rsidRPr="004B4015" w:rsidRDefault="00E10CA5" w:rsidP="004B4015">
            <w:pPr>
              <w:jc w:val="right"/>
              <w:rPr>
                <w:sz w:val="22"/>
              </w:rPr>
            </w:pPr>
            <w:r w:rsidRPr="004B4015">
              <w:rPr>
                <w:sz w:val="22"/>
              </w:rPr>
              <w:t>2,1</w:t>
            </w:r>
          </w:p>
        </w:tc>
      </w:tr>
    </w:tbl>
    <w:p w14:paraId="7666D612" w14:textId="77777777" w:rsidR="00E10CA5" w:rsidRPr="00362308" w:rsidRDefault="00E10CA5" w:rsidP="00362308">
      <w:pPr>
        <w:pStyle w:val="Undertittel"/>
      </w:pPr>
      <w:r w:rsidRPr="00362308">
        <w:t>Inntekter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276"/>
        <w:gridCol w:w="1219"/>
      </w:tblGrid>
      <w:tr w:rsidR="003D59D3" w:rsidRPr="00362308" w14:paraId="41EE1C19"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2F6833" w14:textId="77777777" w:rsidR="00E10CA5" w:rsidRPr="00362308" w:rsidRDefault="00E10CA5" w:rsidP="00362308">
            <w:pPr>
              <w:pStyle w:val="Tabellnavn"/>
            </w:pPr>
            <w:r w:rsidRPr="00362308">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FBD4983" w14:textId="77777777" w:rsidR="00E10CA5" w:rsidRPr="004B4015" w:rsidRDefault="00E10CA5" w:rsidP="00362308">
            <w:pPr>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BA1064" w14:textId="77777777" w:rsidR="00E10CA5" w:rsidRPr="004B4015" w:rsidRDefault="00E10CA5" w:rsidP="004B4015">
            <w:pPr>
              <w:jc w:val="right"/>
              <w:rPr>
                <w:sz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C139217" w14:textId="77777777" w:rsidR="00E10CA5" w:rsidRPr="004B4015" w:rsidRDefault="00E10CA5" w:rsidP="004B4015">
            <w:pPr>
              <w:jc w:val="right"/>
              <w:rPr>
                <w:sz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5D833F4" w14:textId="77777777" w:rsidR="00E10CA5" w:rsidRPr="004B4015" w:rsidRDefault="00E10CA5" w:rsidP="004B4015">
            <w:pPr>
              <w:jc w:val="right"/>
              <w:rPr>
                <w:sz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424DE8F0" w14:textId="77777777" w:rsidR="00E10CA5" w:rsidRPr="004B4015" w:rsidRDefault="00E10CA5" w:rsidP="004B4015">
            <w:pPr>
              <w:jc w:val="right"/>
              <w:rPr>
                <w:sz w:val="22"/>
              </w:rPr>
            </w:pPr>
            <w:r w:rsidRPr="004B4015">
              <w:rPr>
                <w:sz w:val="22"/>
              </w:rPr>
              <w:t>(i 1 000 kr)</w:t>
            </w:r>
          </w:p>
        </w:tc>
      </w:tr>
      <w:tr w:rsidR="003D59D3" w:rsidRPr="00362308" w14:paraId="643415D3"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B8CDE9" w14:textId="77777777" w:rsidR="00E10CA5" w:rsidRPr="00EC4121" w:rsidRDefault="00E10CA5" w:rsidP="00362308">
            <w:pPr>
              <w:rPr>
                <w:sz w:val="22"/>
              </w:rPr>
            </w:pPr>
            <w:r w:rsidRPr="00EC4121">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AC053E3" w14:textId="77777777" w:rsidR="00E10CA5" w:rsidRPr="004B4015" w:rsidRDefault="00E10CA5" w:rsidP="00362308">
            <w:pPr>
              <w:rPr>
                <w:sz w:val="22"/>
              </w:rPr>
            </w:pPr>
            <w:proofErr w:type="spellStart"/>
            <w:r w:rsidRPr="004B4015">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5F090D" w14:textId="77777777" w:rsidR="00E10CA5" w:rsidRPr="004B4015" w:rsidRDefault="00E10CA5" w:rsidP="004B4015">
            <w:pPr>
              <w:jc w:val="right"/>
              <w:rPr>
                <w:sz w:val="22"/>
              </w:rPr>
            </w:pPr>
            <w:proofErr w:type="spellStart"/>
            <w:r w:rsidRPr="004B4015">
              <w:rPr>
                <w:sz w:val="22"/>
              </w:rPr>
              <w:t>Rekneskap</w:t>
            </w:r>
            <w:proofErr w:type="spellEnd"/>
            <w:r w:rsidRPr="004B4015">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BEB0C8B" w14:textId="77777777" w:rsidR="00E10CA5" w:rsidRPr="004B4015" w:rsidRDefault="00E10CA5" w:rsidP="004B4015">
            <w:pPr>
              <w:jc w:val="right"/>
              <w:rPr>
                <w:sz w:val="22"/>
              </w:rPr>
            </w:pPr>
            <w:r w:rsidRPr="004B4015">
              <w:rPr>
                <w:sz w:val="22"/>
              </w:rPr>
              <w:t>Saldert</w:t>
            </w:r>
            <w:r w:rsidRPr="004B4015">
              <w:rPr>
                <w:sz w:val="22"/>
              </w:rPr>
              <w:br/>
              <w:t>budsjett 2024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34CFBA7" w14:textId="77777777" w:rsidR="00E10CA5" w:rsidRPr="004B4015" w:rsidRDefault="00E10CA5" w:rsidP="004B4015">
            <w:pPr>
              <w:jc w:val="right"/>
              <w:rPr>
                <w:sz w:val="22"/>
              </w:rPr>
            </w:pPr>
            <w:r w:rsidRPr="004B4015">
              <w:rPr>
                <w:sz w:val="22"/>
              </w:rPr>
              <w:t>Forslag</w:t>
            </w:r>
            <w:r w:rsidRPr="004B4015">
              <w:rPr>
                <w:sz w:val="22"/>
              </w:rPr>
              <w:br/>
              <w:t>2025</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5B5EF043" w14:textId="77777777" w:rsidR="00E10CA5" w:rsidRPr="004B4015" w:rsidRDefault="00E10CA5" w:rsidP="004B4015">
            <w:pPr>
              <w:jc w:val="right"/>
              <w:rPr>
                <w:sz w:val="22"/>
              </w:rPr>
            </w:pPr>
            <w:r w:rsidRPr="004B4015">
              <w:rPr>
                <w:sz w:val="22"/>
              </w:rPr>
              <w:t>Endring</w:t>
            </w:r>
            <w:r w:rsidRPr="004B4015">
              <w:rPr>
                <w:sz w:val="22"/>
              </w:rPr>
              <w:br/>
              <w:t>i pst.</w:t>
            </w:r>
          </w:p>
        </w:tc>
      </w:tr>
      <w:tr w:rsidR="003D59D3" w:rsidRPr="00362308" w14:paraId="0CC8E391" w14:textId="77777777" w:rsidTr="00EC412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D36378A" w14:textId="77777777" w:rsidR="00E10CA5" w:rsidRPr="00EC4121" w:rsidRDefault="00E10CA5" w:rsidP="00362308">
            <w:pPr>
              <w:rPr>
                <w:sz w:val="22"/>
              </w:rPr>
            </w:pPr>
          </w:p>
        </w:tc>
        <w:tc>
          <w:tcPr>
            <w:tcW w:w="3500" w:type="dxa"/>
            <w:tcBorders>
              <w:top w:val="single" w:sz="4" w:space="0" w:color="000000"/>
              <w:left w:val="nil"/>
              <w:bottom w:val="nil"/>
              <w:right w:val="nil"/>
            </w:tcBorders>
            <w:tcMar>
              <w:top w:w="128" w:type="dxa"/>
              <w:left w:w="43" w:type="dxa"/>
              <w:bottom w:w="43" w:type="dxa"/>
              <w:right w:w="43" w:type="dxa"/>
            </w:tcMar>
          </w:tcPr>
          <w:p w14:paraId="63FD7495" w14:textId="77777777" w:rsidR="00E10CA5" w:rsidRPr="004B4015" w:rsidRDefault="00E10CA5" w:rsidP="00362308">
            <w:pPr>
              <w:rPr>
                <w:sz w:val="22"/>
              </w:rPr>
            </w:pPr>
            <w:r w:rsidRPr="004B4015">
              <w:rPr>
                <w:rStyle w:val="halvfet0"/>
                <w:sz w:val="22"/>
              </w:rPr>
              <w:t>Regjeringa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D6E74F6" w14:textId="77777777" w:rsidR="00E10CA5" w:rsidRPr="004B4015" w:rsidRDefault="00E10CA5" w:rsidP="004B4015">
            <w:pPr>
              <w:jc w:val="right"/>
              <w:rPr>
                <w:sz w:val="22"/>
              </w:rPr>
            </w:pP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6189CC5E" w14:textId="77777777" w:rsidR="00E10CA5" w:rsidRPr="004B4015" w:rsidRDefault="00E10CA5" w:rsidP="004B4015">
            <w:pPr>
              <w:jc w:val="right"/>
              <w:rPr>
                <w:sz w:val="22"/>
              </w:rPr>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7E722B87" w14:textId="77777777" w:rsidR="00E10CA5" w:rsidRPr="004B4015" w:rsidRDefault="00E10CA5" w:rsidP="004B4015">
            <w:pPr>
              <w:jc w:val="right"/>
              <w:rPr>
                <w:sz w:val="22"/>
              </w:rPr>
            </w:pP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7CFCE422" w14:textId="77777777" w:rsidR="00E10CA5" w:rsidRPr="004B4015" w:rsidRDefault="00E10CA5" w:rsidP="004B4015">
            <w:pPr>
              <w:jc w:val="right"/>
              <w:rPr>
                <w:sz w:val="22"/>
              </w:rPr>
            </w:pPr>
          </w:p>
        </w:tc>
      </w:tr>
      <w:tr w:rsidR="003D59D3" w:rsidRPr="00362308" w14:paraId="3829F84F"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11CEE4DB" w14:textId="77777777" w:rsidR="00E10CA5" w:rsidRPr="00EC4121" w:rsidRDefault="00E10CA5" w:rsidP="00362308">
            <w:pPr>
              <w:rPr>
                <w:sz w:val="22"/>
              </w:rPr>
            </w:pPr>
            <w:r w:rsidRPr="00EC4121">
              <w:rPr>
                <w:sz w:val="22"/>
              </w:rPr>
              <w:t>3024</w:t>
            </w:r>
          </w:p>
        </w:tc>
        <w:tc>
          <w:tcPr>
            <w:tcW w:w="3500" w:type="dxa"/>
            <w:tcBorders>
              <w:top w:val="nil"/>
              <w:left w:val="nil"/>
              <w:bottom w:val="nil"/>
              <w:right w:val="nil"/>
            </w:tcBorders>
            <w:tcMar>
              <w:top w:w="128" w:type="dxa"/>
              <w:left w:w="43" w:type="dxa"/>
              <w:bottom w:w="43" w:type="dxa"/>
              <w:right w:w="43" w:type="dxa"/>
            </w:tcMar>
          </w:tcPr>
          <w:p w14:paraId="492E5B5B" w14:textId="77777777" w:rsidR="00E10CA5" w:rsidRPr="004B4015" w:rsidRDefault="00E10CA5" w:rsidP="00362308">
            <w:pPr>
              <w:rPr>
                <w:sz w:val="22"/>
              </w:rPr>
            </w:pPr>
            <w:r w:rsidRPr="004B4015">
              <w:rPr>
                <w:sz w:val="22"/>
              </w:rPr>
              <w:t>Regjeringsadvokaten</w:t>
            </w:r>
          </w:p>
        </w:tc>
        <w:tc>
          <w:tcPr>
            <w:tcW w:w="1300" w:type="dxa"/>
            <w:tcBorders>
              <w:top w:val="nil"/>
              <w:left w:val="nil"/>
              <w:bottom w:val="nil"/>
              <w:right w:val="nil"/>
            </w:tcBorders>
            <w:tcMar>
              <w:top w:w="128" w:type="dxa"/>
              <w:left w:w="43" w:type="dxa"/>
              <w:bottom w:w="43" w:type="dxa"/>
              <w:right w:w="43" w:type="dxa"/>
            </w:tcMar>
            <w:vAlign w:val="bottom"/>
          </w:tcPr>
          <w:p w14:paraId="12739BEF" w14:textId="77777777" w:rsidR="00E10CA5" w:rsidRPr="004B4015" w:rsidRDefault="00E10CA5" w:rsidP="004B4015">
            <w:pPr>
              <w:jc w:val="right"/>
              <w:rPr>
                <w:sz w:val="22"/>
              </w:rPr>
            </w:pPr>
            <w:r w:rsidRPr="004B4015">
              <w:rPr>
                <w:sz w:val="22"/>
              </w:rPr>
              <w:t>28 788</w:t>
            </w:r>
          </w:p>
        </w:tc>
        <w:tc>
          <w:tcPr>
            <w:tcW w:w="1405" w:type="dxa"/>
            <w:tcBorders>
              <w:top w:val="nil"/>
              <w:left w:val="nil"/>
              <w:bottom w:val="nil"/>
              <w:right w:val="nil"/>
            </w:tcBorders>
            <w:tcMar>
              <w:top w:w="128" w:type="dxa"/>
              <w:left w:w="43" w:type="dxa"/>
              <w:bottom w:w="43" w:type="dxa"/>
              <w:right w:w="43" w:type="dxa"/>
            </w:tcMar>
            <w:vAlign w:val="bottom"/>
          </w:tcPr>
          <w:p w14:paraId="7831EC8C" w14:textId="77777777" w:rsidR="00E10CA5" w:rsidRPr="004B4015" w:rsidRDefault="00E10CA5" w:rsidP="004B4015">
            <w:pPr>
              <w:jc w:val="right"/>
              <w:rPr>
                <w:sz w:val="22"/>
              </w:rPr>
            </w:pPr>
            <w:r w:rsidRPr="004B4015">
              <w:rPr>
                <w:sz w:val="22"/>
              </w:rPr>
              <w:t>22 237</w:t>
            </w:r>
          </w:p>
        </w:tc>
        <w:tc>
          <w:tcPr>
            <w:tcW w:w="1276" w:type="dxa"/>
            <w:tcBorders>
              <w:top w:val="nil"/>
              <w:left w:val="nil"/>
              <w:bottom w:val="nil"/>
              <w:right w:val="nil"/>
            </w:tcBorders>
            <w:tcMar>
              <w:top w:w="128" w:type="dxa"/>
              <w:left w:w="43" w:type="dxa"/>
              <w:bottom w:w="43" w:type="dxa"/>
              <w:right w:w="43" w:type="dxa"/>
            </w:tcMar>
            <w:vAlign w:val="bottom"/>
          </w:tcPr>
          <w:p w14:paraId="2E4CB710" w14:textId="77777777" w:rsidR="00E10CA5" w:rsidRPr="004B4015" w:rsidRDefault="00E10CA5" w:rsidP="004B4015">
            <w:pPr>
              <w:jc w:val="right"/>
              <w:rPr>
                <w:sz w:val="22"/>
              </w:rPr>
            </w:pPr>
            <w:r w:rsidRPr="004B4015">
              <w:rPr>
                <w:sz w:val="22"/>
              </w:rPr>
              <w:t>23 082</w:t>
            </w:r>
          </w:p>
        </w:tc>
        <w:tc>
          <w:tcPr>
            <w:tcW w:w="1219" w:type="dxa"/>
            <w:tcBorders>
              <w:top w:val="nil"/>
              <w:left w:val="nil"/>
              <w:bottom w:val="nil"/>
              <w:right w:val="nil"/>
            </w:tcBorders>
            <w:tcMar>
              <w:top w:w="128" w:type="dxa"/>
              <w:left w:w="43" w:type="dxa"/>
              <w:bottom w:w="43" w:type="dxa"/>
              <w:right w:w="43" w:type="dxa"/>
            </w:tcMar>
            <w:vAlign w:val="bottom"/>
          </w:tcPr>
          <w:p w14:paraId="5017B28F" w14:textId="77777777" w:rsidR="00E10CA5" w:rsidRPr="004B4015" w:rsidRDefault="00E10CA5" w:rsidP="004B4015">
            <w:pPr>
              <w:jc w:val="right"/>
              <w:rPr>
                <w:sz w:val="22"/>
              </w:rPr>
            </w:pPr>
            <w:r w:rsidRPr="004B4015">
              <w:rPr>
                <w:sz w:val="22"/>
              </w:rPr>
              <w:t>3,8</w:t>
            </w:r>
          </w:p>
        </w:tc>
      </w:tr>
      <w:tr w:rsidR="003D59D3" w:rsidRPr="00362308" w14:paraId="28521D4A"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3D27B8CE"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37E982F7" w14:textId="77777777" w:rsidR="00E10CA5" w:rsidRPr="004B4015" w:rsidRDefault="00E10CA5" w:rsidP="00362308">
            <w:pPr>
              <w:rPr>
                <w:sz w:val="22"/>
              </w:rPr>
            </w:pPr>
            <w:r w:rsidRPr="004B4015">
              <w:rPr>
                <w:rStyle w:val="kursiv"/>
                <w:sz w:val="22"/>
              </w:rPr>
              <w:t>Sum kategori 00.30</w:t>
            </w:r>
          </w:p>
        </w:tc>
        <w:tc>
          <w:tcPr>
            <w:tcW w:w="1300" w:type="dxa"/>
            <w:tcBorders>
              <w:top w:val="nil"/>
              <w:left w:val="nil"/>
              <w:bottom w:val="nil"/>
              <w:right w:val="nil"/>
            </w:tcBorders>
            <w:tcMar>
              <w:top w:w="128" w:type="dxa"/>
              <w:left w:w="43" w:type="dxa"/>
              <w:bottom w:w="43" w:type="dxa"/>
              <w:right w:w="43" w:type="dxa"/>
            </w:tcMar>
            <w:vAlign w:val="bottom"/>
          </w:tcPr>
          <w:p w14:paraId="14520630" w14:textId="77777777" w:rsidR="00E10CA5" w:rsidRPr="004B4015" w:rsidRDefault="00E10CA5" w:rsidP="004B4015">
            <w:pPr>
              <w:jc w:val="right"/>
              <w:rPr>
                <w:sz w:val="22"/>
              </w:rPr>
            </w:pPr>
            <w:r w:rsidRPr="004B4015">
              <w:rPr>
                <w:rStyle w:val="kursiv"/>
                <w:sz w:val="22"/>
              </w:rPr>
              <w:t>28 788</w:t>
            </w:r>
          </w:p>
        </w:tc>
        <w:tc>
          <w:tcPr>
            <w:tcW w:w="1405" w:type="dxa"/>
            <w:tcBorders>
              <w:top w:val="nil"/>
              <w:left w:val="nil"/>
              <w:bottom w:val="nil"/>
              <w:right w:val="nil"/>
            </w:tcBorders>
            <w:tcMar>
              <w:top w:w="128" w:type="dxa"/>
              <w:left w:w="43" w:type="dxa"/>
              <w:bottom w:w="43" w:type="dxa"/>
              <w:right w:w="43" w:type="dxa"/>
            </w:tcMar>
            <w:vAlign w:val="bottom"/>
          </w:tcPr>
          <w:p w14:paraId="29C42BB7" w14:textId="77777777" w:rsidR="00E10CA5" w:rsidRPr="004B4015" w:rsidRDefault="00E10CA5" w:rsidP="004B4015">
            <w:pPr>
              <w:jc w:val="right"/>
              <w:rPr>
                <w:sz w:val="22"/>
              </w:rPr>
            </w:pPr>
            <w:r w:rsidRPr="004B4015">
              <w:rPr>
                <w:rStyle w:val="kursiv"/>
                <w:sz w:val="22"/>
              </w:rPr>
              <w:t>22 237</w:t>
            </w:r>
          </w:p>
        </w:tc>
        <w:tc>
          <w:tcPr>
            <w:tcW w:w="1276" w:type="dxa"/>
            <w:tcBorders>
              <w:top w:val="nil"/>
              <w:left w:val="nil"/>
              <w:bottom w:val="nil"/>
              <w:right w:val="nil"/>
            </w:tcBorders>
            <w:tcMar>
              <w:top w:w="128" w:type="dxa"/>
              <w:left w:w="43" w:type="dxa"/>
              <w:bottom w:w="43" w:type="dxa"/>
              <w:right w:w="43" w:type="dxa"/>
            </w:tcMar>
            <w:vAlign w:val="bottom"/>
          </w:tcPr>
          <w:p w14:paraId="65CDE1DF" w14:textId="77777777" w:rsidR="00E10CA5" w:rsidRPr="004B4015" w:rsidRDefault="00E10CA5" w:rsidP="004B4015">
            <w:pPr>
              <w:jc w:val="right"/>
              <w:rPr>
                <w:sz w:val="22"/>
              </w:rPr>
            </w:pPr>
            <w:r w:rsidRPr="004B4015">
              <w:rPr>
                <w:rStyle w:val="kursiv"/>
                <w:sz w:val="22"/>
              </w:rPr>
              <w:t>23 082</w:t>
            </w:r>
          </w:p>
        </w:tc>
        <w:tc>
          <w:tcPr>
            <w:tcW w:w="1219" w:type="dxa"/>
            <w:tcBorders>
              <w:top w:val="nil"/>
              <w:left w:val="nil"/>
              <w:bottom w:val="nil"/>
              <w:right w:val="nil"/>
            </w:tcBorders>
            <w:tcMar>
              <w:top w:w="128" w:type="dxa"/>
              <w:left w:w="43" w:type="dxa"/>
              <w:bottom w:w="43" w:type="dxa"/>
              <w:right w:w="43" w:type="dxa"/>
            </w:tcMar>
            <w:vAlign w:val="bottom"/>
          </w:tcPr>
          <w:p w14:paraId="265F1269" w14:textId="77777777" w:rsidR="00E10CA5" w:rsidRPr="004B4015" w:rsidRDefault="00E10CA5" w:rsidP="004B4015">
            <w:pPr>
              <w:jc w:val="right"/>
              <w:rPr>
                <w:sz w:val="22"/>
              </w:rPr>
            </w:pPr>
            <w:r w:rsidRPr="004B4015">
              <w:rPr>
                <w:rStyle w:val="kursiv"/>
                <w:sz w:val="22"/>
              </w:rPr>
              <w:t>3,8</w:t>
            </w:r>
          </w:p>
        </w:tc>
      </w:tr>
      <w:tr w:rsidR="003D59D3" w:rsidRPr="00362308" w14:paraId="52F8175D"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713A5CDF"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6709D1AB" w14:textId="77777777" w:rsidR="00E10CA5" w:rsidRPr="004B4015" w:rsidRDefault="00E10CA5" w:rsidP="00362308">
            <w:pPr>
              <w:rPr>
                <w:sz w:val="22"/>
              </w:rPr>
            </w:pPr>
            <w:r w:rsidRPr="004B4015">
              <w:rPr>
                <w:rStyle w:val="halvfet0"/>
                <w:sz w:val="22"/>
              </w:rPr>
              <w:t>Stortinget og eksterne organ</w:t>
            </w:r>
          </w:p>
        </w:tc>
        <w:tc>
          <w:tcPr>
            <w:tcW w:w="1300" w:type="dxa"/>
            <w:tcBorders>
              <w:top w:val="nil"/>
              <w:left w:val="nil"/>
              <w:bottom w:val="nil"/>
              <w:right w:val="nil"/>
            </w:tcBorders>
            <w:tcMar>
              <w:top w:w="128" w:type="dxa"/>
              <w:left w:w="43" w:type="dxa"/>
              <w:bottom w:w="43" w:type="dxa"/>
              <w:right w:w="43" w:type="dxa"/>
            </w:tcMar>
            <w:vAlign w:val="bottom"/>
          </w:tcPr>
          <w:p w14:paraId="7EBD744B"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45236605"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7A0DA28F"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7822327F" w14:textId="77777777" w:rsidR="00E10CA5" w:rsidRPr="004B4015" w:rsidRDefault="00E10CA5" w:rsidP="004B4015">
            <w:pPr>
              <w:jc w:val="right"/>
              <w:rPr>
                <w:sz w:val="22"/>
              </w:rPr>
            </w:pPr>
          </w:p>
        </w:tc>
      </w:tr>
      <w:tr w:rsidR="003D59D3" w:rsidRPr="00362308" w14:paraId="475EBB88"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12A533EA" w14:textId="77777777" w:rsidR="00E10CA5" w:rsidRPr="00EC4121" w:rsidRDefault="00E10CA5" w:rsidP="00362308">
            <w:pPr>
              <w:rPr>
                <w:sz w:val="22"/>
              </w:rPr>
            </w:pPr>
            <w:r w:rsidRPr="00EC4121">
              <w:rPr>
                <w:sz w:val="22"/>
              </w:rPr>
              <w:t>3041</w:t>
            </w:r>
          </w:p>
        </w:tc>
        <w:tc>
          <w:tcPr>
            <w:tcW w:w="3500" w:type="dxa"/>
            <w:tcBorders>
              <w:top w:val="nil"/>
              <w:left w:val="nil"/>
              <w:bottom w:val="nil"/>
              <w:right w:val="nil"/>
            </w:tcBorders>
            <w:tcMar>
              <w:top w:w="128" w:type="dxa"/>
              <w:left w:w="43" w:type="dxa"/>
              <w:bottom w:w="43" w:type="dxa"/>
              <w:right w:w="43" w:type="dxa"/>
            </w:tcMar>
          </w:tcPr>
          <w:p w14:paraId="66C5456A" w14:textId="77777777" w:rsidR="00E10CA5" w:rsidRPr="004B4015" w:rsidRDefault="00E10CA5" w:rsidP="00362308">
            <w:pPr>
              <w:rPr>
                <w:sz w:val="22"/>
              </w:rPr>
            </w:pPr>
            <w:r w:rsidRPr="004B4015">
              <w:rPr>
                <w:sz w:val="22"/>
              </w:rPr>
              <w:t>Stortinget</w:t>
            </w:r>
          </w:p>
        </w:tc>
        <w:tc>
          <w:tcPr>
            <w:tcW w:w="1300" w:type="dxa"/>
            <w:tcBorders>
              <w:top w:val="nil"/>
              <w:left w:val="nil"/>
              <w:bottom w:val="nil"/>
              <w:right w:val="nil"/>
            </w:tcBorders>
            <w:tcMar>
              <w:top w:w="128" w:type="dxa"/>
              <w:left w:w="43" w:type="dxa"/>
              <w:bottom w:w="43" w:type="dxa"/>
              <w:right w:w="43" w:type="dxa"/>
            </w:tcMar>
            <w:vAlign w:val="bottom"/>
          </w:tcPr>
          <w:p w14:paraId="3904D032" w14:textId="77777777" w:rsidR="00E10CA5" w:rsidRPr="004B4015" w:rsidRDefault="00E10CA5" w:rsidP="004B4015">
            <w:pPr>
              <w:jc w:val="right"/>
              <w:rPr>
                <w:sz w:val="22"/>
              </w:rPr>
            </w:pPr>
            <w:r w:rsidRPr="004B4015">
              <w:rPr>
                <w:sz w:val="22"/>
              </w:rPr>
              <w:t>10 011</w:t>
            </w:r>
          </w:p>
        </w:tc>
        <w:tc>
          <w:tcPr>
            <w:tcW w:w="1405" w:type="dxa"/>
            <w:tcBorders>
              <w:top w:val="nil"/>
              <w:left w:val="nil"/>
              <w:bottom w:val="nil"/>
              <w:right w:val="nil"/>
            </w:tcBorders>
            <w:tcMar>
              <w:top w:w="128" w:type="dxa"/>
              <w:left w:w="43" w:type="dxa"/>
              <w:bottom w:w="43" w:type="dxa"/>
              <w:right w:w="43" w:type="dxa"/>
            </w:tcMar>
            <w:vAlign w:val="bottom"/>
          </w:tcPr>
          <w:p w14:paraId="08B3DC18" w14:textId="77777777" w:rsidR="00E10CA5" w:rsidRPr="004B4015" w:rsidRDefault="00E10CA5" w:rsidP="004B4015">
            <w:pPr>
              <w:jc w:val="right"/>
              <w:rPr>
                <w:sz w:val="22"/>
              </w:rPr>
            </w:pPr>
            <w:r w:rsidRPr="004B4015">
              <w:rPr>
                <w:sz w:val="22"/>
              </w:rPr>
              <w:t>7 300</w:t>
            </w:r>
          </w:p>
        </w:tc>
        <w:tc>
          <w:tcPr>
            <w:tcW w:w="1276" w:type="dxa"/>
            <w:tcBorders>
              <w:top w:val="nil"/>
              <w:left w:val="nil"/>
              <w:bottom w:val="nil"/>
              <w:right w:val="nil"/>
            </w:tcBorders>
            <w:tcMar>
              <w:top w:w="128" w:type="dxa"/>
              <w:left w:w="43" w:type="dxa"/>
              <w:bottom w:w="43" w:type="dxa"/>
              <w:right w:w="43" w:type="dxa"/>
            </w:tcMar>
            <w:vAlign w:val="bottom"/>
          </w:tcPr>
          <w:p w14:paraId="770F3498" w14:textId="77777777" w:rsidR="00E10CA5" w:rsidRPr="004B4015" w:rsidRDefault="00E10CA5" w:rsidP="004B4015">
            <w:pPr>
              <w:jc w:val="right"/>
              <w:rPr>
                <w:sz w:val="22"/>
              </w:rPr>
            </w:pPr>
            <w:r w:rsidRPr="004B4015">
              <w:rPr>
                <w:sz w:val="22"/>
              </w:rPr>
              <w:t>8 577</w:t>
            </w:r>
          </w:p>
        </w:tc>
        <w:tc>
          <w:tcPr>
            <w:tcW w:w="1219" w:type="dxa"/>
            <w:tcBorders>
              <w:top w:val="nil"/>
              <w:left w:val="nil"/>
              <w:bottom w:val="nil"/>
              <w:right w:val="nil"/>
            </w:tcBorders>
            <w:tcMar>
              <w:top w:w="128" w:type="dxa"/>
              <w:left w:w="43" w:type="dxa"/>
              <w:bottom w:w="43" w:type="dxa"/>
              <w:right w:w="43" w:type="dxa"/>
            </w:tcMar>
            <w:vAlign w:val="bottom"/>
          </w:tcPr>
          <w:p w14:paraId="1D61AE0C" w14:textId="77777777" w:rsidR="00E10CA5" w:rsidRPr="004B4015" w:rsidRDefault="00E10CA5" w:rsidP="004B4015">
            <w:pPr>
              <w:jc w:val="right"/>
              <w:rPr>
                <w:sz w:val="22"/>
              </w:rPr>
            </w:pPr>
            <w:r w:rsidRPr="004B4015">
              <w:rPr>
                <w:sz w:val="22"/>
              </w:rPr>
              <w:t>17,5</w:t>
            </w:r>
          </w:p>
        </w:tc>
      </w:tr>
      <w:tr w:rsidR="003D59D3" w:rsidRPr="00362308" w14:paraId="6879781D"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184D1A97" w14:textId="77777777" w:rsidR="00E10CA5" w:rsidRPr="00EC4121" w:rsidRDefault="00E10CA5" w:rsidP="00362308">
            <w:pPr>
              <w:rPr>
                <w:sz w:val="22"/>
              </w:rPr>
            </w:pPr>
            <w:r w:rsidRPr="00EC4121">
              <w:rPr>
                <w:sz w:val="22"/>
              </w:rPr>
              <w:t>3051</w:t>
            </w:r>
          </w:p>
        </w:tc>
        <w:tc>
          <w:tcPr>
            <w:tcW w:w="3500" w:type="dxa"/>
            <w:tcBorders>
              <w:top w:val="nil"/>
              <w:left w:val="nil"/>
              <w:bottom w:val="nil"/>
              <w:right w:val="nil"/>
            </w:tcBorders>
            <w:tcMar>
              <w:top w:w="128" w:type="dxa"/>
              <w:left w:w="43" w:type="dxa"/>
              <w:bottom w:w="43" w:type="dxa"/>
              <w:right w:w="43" w:type="dxa"/>
            </w:tcMar>
          </w:tcPr>
          <w:p w14:paraId="6101BF96" w14:textId="77777777" w:rsidR="00E10CA5" w:rsidRPr="004B4015" w:rsidRDefault="00E10CA5" w:rsidP="00362308">
            <w:pPr>
              <w:rPr>
                <w:sz w:val="22"/>
              </w:rPr>
            </w:pPr>
            <w:r w:rsidRPr="004B4015">
              <w:rPr>
                <w:sz w:val="22"/>
              </w:rPr>
              <w:t>Riksrevisjonen</w:t>
            </w:r>
          </w:p>
        </w:tc>
        <w:tc>
          <w:tcPr>
            <w:tcW w:w="1300" w:type="dxa"/>
            <w:tcBorders>
              <w:top w:val="nil"/>
              <w:left w:val="nil"/>
              <w:bottom w:val="nil"/>
              <w:right w:val="nil"/>
            </w:tcBorders>
            <w:tcMar>
              <w:top w:w="128" w:type="dxa"/>
              <w:left w:w="43" w:type="dxa"/>
              <w:bottom w:w="43" w:type="dxa"/>
              <w:right w:w="43" w:type="dxa"/>
            </w:tcMar>
            <w:vAlign w:val="bottom"/>
          </w:tcPr>
          <w:p w14:paraId="1B1FC831" w14:textId="77777777" w:rsidR="00E10CA5" w:rsidRPr="004B4015" w:rsidRDefault="00E10CA5" w:rsidP="004B4015">
            <w:pPr>
              <w:jc w:val="right"/>
              <w:rPr>
                <w:sz w:val="22"/>
              </w:rPr>
            </w:pPr>
            <w:r w:rsidRPr="004B4015">
              <w:rPr>
                <w:sz w:val="22"/>
              </w:rPr>
              <w:t>3 648</w:t>
            </w:r>
          </w:p>
        </w:tc>
        <w:tc>
          <w:tcPr>
            <w:tcW w:w="1405" w:type="dxa"/>
            <w:tcBorders>
              <w:top w:val="nil"/>
              <w:left w:val="nil"/>
              <w:bottom w:val="nil"/>
              <w:right w:val="nil"/>
            </w:tcBorders>
            <w:tcMar>
              <w:top w:w="128" w:type="dxa"/>
              <w:left w:w="43" w:type="dxa"/>
              <w:bottom w:w="43" w:type="dxa"/>
              <w:right w:w="43" w:type="dxa"/>
            </w:tcMar>
            <w:vAlign w:val="bottom"/>
          </w:tcPr>
          <w:p w14:paraId="2D4FCC74" w14:textId="77777777" w:rsidR="00E10CA5" w:rsidRPr="004B4015" w:rsidRDefault="00E10CA5" w:rsidP="004B4015">
            <w:pPr>
              <w:jc w:val="right"/>
              <w:rPr>
                <w:sz w:val="22"/>
              </w:rPr>
            </w:pPr>
            <w:r w:rsidRPr="004B4015">
              <w:rPr>
                <w:sz w:val="22"/>
              </w:rPr>
              <w:t>300</w:t>
            </w:r>
          </w:p>
        </w:tc>
        <w:tc>
          <w:tcPr>
            <w:tcW w:w="1276" w:type="dxa"/>
            <w:tcBorders>
              <w:top w:val="nil"/>
              <w:left w:val="nil"/>
              <w:bottom w:val="nil"/>
              <w:right w:val="nil"/>
            </w:tcBorders>
            <w:tcMar>
              <w:top w:w="128" w:type="dxa"/>
              <w:left w:w="43" w:type="dxa"/>
              <w:bottom w:w="43" w:type="dxa"/>
              <w:right w:w="43" w:type="dxa"/>
            </w:tcMar>
            <w:vAlign w:val="bottom"/>
          </w:tcPr>
          <w:p w14:paraId="69635102" w14:textId="77777777" w:rsidR="00E10CA5" w:rsidRPr="004B4015" w:rsidRDefault="00E10CA5" w:rsidP="004B4015">
            <w:pPr>
              <w:jc w:val="right"/>
              <w:rPr>
                <w:sz w:val="22"/>
              </w:rPr>
            </w:pPr>
            <w:r w:rsidRPr="004B4015">
              <w:rPr>
                <w:sz w:val="22"/>
              </w:rPr>
              <w:t>300</w:t>
            </w:r>
          </w:p>
        </w:tc>
        <w:tc>
          <w:tcPr>
            <w:tcW w:w="1219" w:type="dxa"/>
            <w:tcBorders>
              <w:top w:val="nil"/>
              <w:left w:val="nil"/>
              <w:bottom w:val="nil"/>
              <w:right w:val="nil"/>
            </w:tcBorders>
            <w:tcMar>
              <w:top w:w="128" w:type="dxa"/>
              <w:left w:w="43" w:type="dxa"/>
              <w:bottom w:w="43" w:type="dxa"/>
              <w:right w:w="43" w:type="dxa"/>
            </w:tcMar>
            <w:vAlign w:val="bottom"/>
          </w:tcPr>
          <w:p w14:paraId="2227B5E3" w14:textId="77777777" w:rsidR="00E10CA5" w:rsidRPr="004B4015" w:rsidRDefault="00E10CA5" w:rsidP="004B4015">
            <w:pPr>
              <w:jc w:val="right"/>
              <w:rPr>
                <w:sz w:val="22"/>
              </w:rPr>
            </w:pPr>
            <w:r w:rsidRPr="004B4015">
              <w:rPr>
                <w:sz w:val="22"/>
              </w:rPr>
              <w:t>0,0</w:t>
            </w:r>
          </w:p>
        </w:tc>
      </w:tr>
      <w:tr w:rsidR="003D59D3" w:rsidRPr="00362308" w14:paraId="400D0A06"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1701E8A6"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3F46E24D" w14:textId="77777777" w:rsidR="00E10CA5" w:rsidRPr="004B4015" w:rsidRDefault="00E10CA5" w:rsidP="00362308">
            <w:pPr>
              <w:rPr>
                <w:sz w:val="22"/>
              </w:rPr>
            </w:pPr>
            <w:r w:rsidRPr="004B4015">
              <w:rPr>
                <w:rStyle w:val="kursiv"/>
                <w:sz w:val="22"/>
              </w:rPr>
              <w:t>Sum kategori 00.40</w:t>
            </w:r>
          </w:p>
        </w:tc>
        <w:tc>
          <w:tcPr>
            <w:tcW w:w="1300" w:type="dxa"/>
            <w:tcBorders>
              <w:top w:val="nil"/>
              <w:left w:val="nil"/>
              <w:bottom w:val="nil"/>
              <w:right w:val="nil"/>
            </w:tcBorders>
            <w:tcMar>
              <w:top w:w="128" w:type="dxa"/>
              <w:left w:w="43" w:type="dxa"/>
              <w:bottom w:w="43" w:type="dxa"/>
              <w:right w:w="43" w:type="dxa"/>
            </w:tcMar>
            <w:vAlign w:val="bottom"/>
          </w:tcPr>
          <w:p w14:paraId="1D646E14" w14:textId="77777777" w:rsidR="00E10CA5" w:rsidRPr="004B4015" w:rsidRDefault="00E10CA5" w:rsidP="004B4015">
            <w:pPr>
              <w:jc w:val="right"/>
              <w:rPr>
                <w:sz w:val="22"/>
              </w:rPr>
            </w:pPr>
            <w:r w:rsidRPr="004B4015">
              <w:rPr>
                <w:rStyle w:val="kursiv"/>
                <w:sz w:val="22"/>
              </w:rPr>
              <w:t>13 659</w:t>
            </w:r>
          </w:p>
        </w:tc>
        <w:tc>
          <w:tcPr>
            <w:tcW w:w="1405" w:type="dxa"/>
            <w:tcBorders>
              <w:top w:val="nil"/>
              <w:left w:val="nil"/>
              <w:bottom w:val="nil"/>
              <w:right w:val="nil"/>
            </w:tcBorders>
            <w:tcMar>
              <w:top w:w="128" w:type="dxa"/>
              <w:left w:w="43" w:type="dxa"/>
              <w:bottom w:w="43" w:type="dxa"/>
              <w:right w:w="43" w:type="dxa"/>
            </w:tcMar>
            <w:vAlign w:val="bottom"/>
          </w:tcPr>
          <w:p w14:paraId="30DFC165" w14:textId="77777777" w:rsidR="00E10CA5" w:rsidRPr="004B4015" w:rsidRDefault="00E10CA5" w:rsidP="004B4015">
            <w:pPr>
              <w:jc w:val="right"/>
              <w:rPr>
                <w:sz w:val="22"/>
              </w:rPr>
            </w:pPr>
            <w:r w:rsidRPr="004B4015">
              <w:rPr>
                <w:rStyle w:val="kursiv"/>
                <w:sz w:val="22"/>
              </w:rPr>
              <w:t>7 600</w:t>
            </w:r>
          </w:p>
        </w:tc>
        <w:tc>
          <w:tcPr>
            <w:tcW w:w="1276" w:type="dxa"/>
            <w:tcBorders>
              <w:top w:val="nil"/>
              <w:left w:val="nil"/>
              <w:bottom w:val="nil"/>
              <w:right w:val="nil"/>
            </w:tcBorders>
            <w:tcMar>
              <w:top w:w="128" w:type="dxa"/>
              <w:left w:w="43" w:type="dxa"/>
              <w:bottom w:w="43" w:type="dxa"/>
              <w:right w:w="43" w:type="dxa"/>
            </w:tcMar>
            <w:vAlign w:val="bottom"/>
          </w:tcPr>
          <w:p w14:paraId="130B0826" w14:textId="77777777" w:rsidR="00E10CA5" w:rsidRPr="004B4015" w:rsidRDefault="00E10CA5" w:rsidP="004B4015">
            <w:pPr>
              <w:jc w:val="right"/>
              <w:rPr>
                <w:sz w:val="22"/>
              </w:rPr>
            </w:pPr>
            <w:r w:rsidRPr="004B4015">
              <w:rPr>
                <w:rStyle w:val="kursiv"/>
                <w:sz w:val="22"/>
              </w:rPr>
              <w:t>8 877</w:t>
            </w:r>
          </w:p>
        </w:tc>
        <w:tc>
          <w:tcPr>
            <w:tcW w:w="1219" w:type="dxa"/>
            <w:tcBorders>
              <w:top w:val="nil"/>
              <w:left w:val="nil"/>
              <w:bottom w:val="nil"/>
              <w:right w:val="nil"/>
            </w:tcBorders>
            <w:tcMar>
              <w:top w:w="128" w:type="dxa"/>
              <w:left w:w="43" w:type="dxa"/>
              <w:bottom w:w="43" w:type="dxa"/>
              <w:right w:w="43" w:type="dxa"/>
            </w:tcMar>
            <w:vAlign w:val="bottom"/>
          </w:tcPr>
          <w:p w14:paraId="29446615" w14:textId="77777777" w:rsidR="00E10CA5" w:rsidRPr="004B4015" w:rsidRDefault="00E10CA5" w:rsidP="004B4015">
            <w:pPr>
              <w:jc w:val="right"/>
              <w:rPr>
                <w:sz w:val="22"/>
              </w:rPr>
            </w:pPr>
            <w:r w:rsidRPr="004B4015">
              <w:rPr>
                <w:rStyle w:val="kursiv"/>
                <w:sz w:val="22"/>
              </w:rPr>
              <w:t>16,8</w:t>
            </w:r>
          </w:p>
        </w:tc>
      </w:tr>
      <w:tr w:rsidR="003D59D3" w:rsidRPr="00362308" w14:paraId="079FA7AE"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F464C37" w14:textId="77777777" w:rsidR="00E10CA5" w:rsidRPr="00EC4121" w:rsidRDefault="00E10CA5" w:rsidP="00362308">
            <w:pPr>
              <w:rPr>
                <w:sz w:val="22"/>
              </w:rPr>
            </w:pP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56E6B11F" w14:textId="77777777" w:rsidR="00E10CA5" w:rsidRPr="004B4015" w:rsidRDefault="00E10CA5" w:rsidP="00362308">
            <w:pPr>
              <w:rPr>
                <w:sz w:val="22"/>
              </w:rPr>
            </w:pPr>
            <w:r w:rsidRPr="004B4015">
              <w:rPr>
                <w:sz w:val="22"/>
              </w:rPr>
              <w:t>Sum programområde 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25D59D" w14:textId="77777777" w:rsidR="00E10CA5" w:rsidRPr="004B4015" w:rsidRDefault="00E10CA5" w:rsidP="004B4015">
            <w:pPr>
              <w:jc w:val="right"/>
              <w:rPr>
                <w:sz w:val="22"/>
              </w:rPr>
            </w:pPr>
            <w:r w:rsidRPr="004B4015">
              <w:rPr>
                <w:sz w:val="22"/>
              </w:rPr>
              <w:t>42 447</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80E2B2" w14:textId="77777777" w:rsidR="00E10CA5" w:rsidRPr="004B4015" w:rsidRDefault="00E10CA5" w:rsidP="004B4015">
            <w:pPr>
              <w:jc w:val="right"/>
              <w:rPr>
                <w:sz w:val="22"/>
              </w:rPr>
            </w:pPr>
            <w:r w:rsidRPr="004B4015">
              <w:rPr>
                <w:sz w:val="22"/>
              </w:rPr>
              <w:t>29 837</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85877A" w14:textId="77777777" w:rsidR="00E10CA5" w:rsidRPr="004B4015" w:rsidRDefault="00E10CA5" w:rsidP="004B4015">
            <w:pPr>
              <w:jc w:val="right"/>
              <w:rPr>
                <w:sz w:val="22"/>
              </w:rPr>
            </w:pPr>
            <w:r w:rsidRPr="004B4015">
              <w:rPr>
                <w:sz w:val="22"/>
              </w:rPr>
              <w:t>31 959</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AB31BC" w14:textId="77777777" w:rsidR="00E10CA5" w:rsidRPr="004B4015" w:rsidRDefault="00E10CA5" w:rsidP="004B4015">
            <w:pPr>
              <w:jc w:val="right"/>
              <w:rPr>
                <w:sz w:val="22"/>
              </w:rPr>
            </w:pPr>
            <w:r w:rsidRPr="004B4015">
              <w:rPr>
                <w:sz w:val="22"/>
              </w:rPr>
              <w:t>7,1</w:t>
            </w:r>
          </w:p>
        </w:tc>
      </w:tr>
      <w:tr w:rsidR="003D59D3" w:rsidRPr="00362308" w14:paraId="693084E0"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12F08266"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2FC741C5" w14:textId="77777777" w:rsidR="00E10CA5" w:rsidRPr="004B4015" w:rsidRDefault="00E10CA5" w:rsidP="00362308">
            <w:pPr>
              <w:rPr>
                <w:sz w:val="22"/>
              </w:rPr>
            </w:pPr>
            <w:r w:rsidRPr="004B4015">
              <w:rPr>
                <w:rStyle w:val="halvfet0"/>
                <w:sz w:val="22"/>
              </w:rPr>
              <w:t>Finansadministrasjon</w:t>
            </w:r>
          </w:p>
        </w:tc>
        <w:tc>
          <w:tcPr>
            <w:tcW w:w="1300" w:type="dxa"/>
            <w:tcBorders>
              <w:top w:val="nil"/>
              <w:left w:val="nil"/>
              <w:bottom w:val="nil"/>
              <w:right w:val="nil"/>
            </w:tcBorders>
            <w:tcMar>
              <w:top w:w="128" w:type="dxa"/>
              <w:left w:w="43" w:type="dxa"/>
              <w:bottom w:w="43" w:type="dxa"/>
              <w:right w:w="43" w:type="dxa"/>
            </w:tcMar>
            <w:vAlign w:val="bottom"/>
          </w:tcPr>
          <w:p w14:paraId="0A32FDAF"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613AD141"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287A8AAC"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0026BD15" w14:textId="77777777" w:rsidR="00E10CA5" w:rsidRPr="004B4015" w:rsidRDefault="00E10CA5" w:rsidP="004B4015">
            <w:pPr>
              <w:jc w:val="right"/>
              <w:rPr>
                <w:sz w:val="22"/>
              </w:rPr>
            </w:pPr>
          </w:p>
        </w:tc>
      </w:tr>
      <w:tr w:rsidR="003D59D3" w:rsidRPr="00362308" w14:paraId="79875ACF"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056672B3" w14:textId="77777777" w:rsidR="00E10CA5" w:rsidRPr="00EC4121" w:rsidRDefault="00E10CA5" w:rsidP="00362308">
            <w:pPr>
              <w:rPr>
                <w:sz w:val="22"/>
              </w:rPr>
            </w:pPr>
            <w:r w:rsidRPr="00EC4121">
              <w:rPr>
                <w:sz w:val="22"/>
              </w:rPr>
              <w:t>4600</w:t>
            </w:r>
          </w:p>
        </w:tc>
        <w:tc>
          <w:tcPr>
            <w:tcW w:w="3500" w:type="dxa"/>
            <w:tcBorders>
              <w:top w:val="nil"/>
              <w:left w:val="nil"/>
              <w:bottom w:val="nil"/>
              <w:right w:val="nil"/>
            </w:tcBorders>
            <w:tcMar>
              <w:top w:w="128" w:type="dxa"/>
              <w:left w:w="43" w:type="dxa"/>
              <w:bottom w:w="43" w:type="dxa"/>
              <w:right w:w="43" w:type="dxa"/>
            </w:tcMar>
          </w:tcPr>
          <w:p w14:paraId="464AFF6A" w14:textId="77777777" w:rsidR="00E10CA5" w:rsidRPr="004B4015" w:rsidRDefault="00E10CA5" w:rsidP="00362308">
            <w:pPr>
              <w:rPr>
                <w:sz w:val="22"/>
              </w:rPr>
            </w:pPr>
            <w:r w:rsidRPr="004B4015">
              <w:rPr>
                <w:sz w:val="22"/>
              </w:rPr>
              <w:t>Finansdepartementet</w:t>
            </w:r>
          </w:p>
        </w:tc>
        <w:tc>
          <w:tcPr>
            <w:tcW w:w="1300" w:type="dxa"/>
            <w:tcBorders>
              <w:top w:val="nil"/>
              <w:left w:val="nil"/>
              <w:bottom w:val="nil"/>
              <w:right w:val="nil"/>
            </w:tcBorders>
            <w:tcMar>
              <w:top w:w="128" w:type="dxa"/>
              <w:left w:w="43" w:type="dxa"/>
              <w:bottom w:w="43" w:type="dxa"/>
              <w:right w:w="43" w:type="dxa"/>
            </w:tcMar>
            <w:vAlign w:val="bottom"/>
          </w:tcPr>
          <w:p w14:paraId="46355CCD" w14:textId="77777777" w:rsidR="00E10CA5" w:rsidRPr="004B4015" w:rsidRDefault="00E10CA5" w:rsidP="004B4015">
            <w:pPr>
              <w:jc w:val="right"/>
              <w:rPr>
                <w:sz w:val="22"/>
              </w:rPr>
            </w:pPr>
            <w:r w:rsidRPr="004B4015">
              <w:rPr>
                <w:sz w:val="22"/>
              </w:rPr>
              <w:t>506</w:t>
            </w:r>
          </w:p>
        </w:tc>
        <w:tc>
          <w:tcPr>
            <w:tcW w:w="1405" w:type="dxa"/>
            <w:tcBorders>
              <w:top w:val="nil"/>
              <w:left w:val="nil"/>
              <w:bottom w:val="nil"/>
              <w:right w:val="nil"/>
            </w:tcBorders>
            <w:tcMar>
              <w:top w:w="128" w:type="dxa"/>
              <w:left w:w="43" w:type="dxa"/>
              <w:bottom w:w="43" w:type="dxa"/>
              <w:right w:w="43" w:type="dxa"/>
            </w:tcMar>
            <w:vAlign w:val="bottom"/>
          </w:tcPr>
          <w:p w14:paraId="0835EF68" w14:textId="77777777" w:rsidR="00E10CA5" w:rsidRPr="004B4015" w:rsidRDefault="00E10CA5" w:rsidP="004B4015">
            <w:pPr>
              <w:jc w:val="right"/>
              <w:rPr>
                <w:sz w:val="22"/>
              </w:rPr>
            </w:pPr>
            <w:r w:rsidRPr="004B4015">
              <w:rPr>
                <w:sz w:val="22"/>
              </w:rPr>
              <w:t>50</w:t>
            </w:r>
          </w:p>
        </w:tc>
        <w:tc>
          <w:tcPr>
            <w:tcW w:w="1276" w:type="dxa"/>
            <w:tcBorders>
              <w:top w:val="nil"/>
              <w:left w:val="nil"/>
              <w:bottom w:val="nil"/>
              <w:right w:val="nil"/>
            </w:tcBorders>
            <w:tcMar>
              <w:top w:w="128" w:type="dxa"/>
              <w:left w:w="43" w:type="dxa"/>
              <w:bottom w:w="43" w:type="dxa"/>
              <w:right w:w="43" w:type="dxa"/>
            </w:tcMar>
            <w:vAlign w:val="bottom"/>
          </w:tcPr>
          <w:p w14:paraId="182E0E79" w14:textId="77777777" w:rsidR="00E10CA5" w:rsidRPr="004B4015" w:rsidRDefault="00E10CA5" w:rsidP="004B4015">
            <w:pPr>
              <w:jc w:val="right"/>
              <w:rPr>
                <w:sz w:val="22"/>
              </w:rPr>
            </w:pPr>
            <w:r w:rsidRPr="004B4015">
              <w:rPr>
                <w:sz w:val="22"/>
              </w:rPr>
              <w:t>50</w:t>
            </w:r>
          </w:p>
        </w:tc>
        <w:tc>
          <w:tcPr>
            <w:tcW w:w="1219" w:type="dxa"/>
            <w:tcBorders>
              <w:top w:val="nil"/>
              <w:left w:val="nil"/>
              <w:bottom w:val="nil"/>
              <w:right w:val="nil"/>
            </w:tcBorders>
            <w:tcMar>
              <w:top w:w="128" w:type="dxa"/>
              <w:left w:w="43" w:type="dxa"/>
              <w:bottom w:w="43" w:type="dxa"/>
              <w:right w:w="43" w:type="dxa"/>
            </w:tcMar>
            <w:vAlign w:val="bottom"/>
          </w:tcPr>
          <w:p w14:paraId="39EDF972" w14:textId="77777777" w:rsidR="00E10CA5" w:rsidRPr="004B4015" w:rsidRDefault="00E10CA5" w:rsidP="004B4015">
            <w:pPr>
              <w:jc w:val="right"/>
              <w:rPr>
                <w:sz w:val="22"/>
              </w:rPr>
            </w:pPr>
            <w:r w:rsidRPr="004B4015">
              <w:rPr>
                <w:sz w:val="22"/>
              </w:rPr>
              <w:t>0,0</w:t>
            </w:r>
          </w:p>
        </w:tc>
      </w:tr>
      <w:tr w:rsidR="003D59D3" w:rsidRPr="00362308" w14:paraId="50FB67B5"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58B3B394" w14:textId="77777777" w:rsidR="00E10CA5" w:rsidRPr="00EC4121" w:rsidRDefault="00E10CA5" w:rsidP="00362308">
            <w:pPr>
              <w:rPr>
                <w:sz w:val="22"/>
              </w:rPr>
            </w:pPr>
            <w:r w:rsidRPr="00EC4121">
              <w:rPr>
                <w:sz w:val="22"/>
              </w:rPr>
              <w:t>4602</w:t>
            </w:r>
          </w:p>
        </w:tc>
        <w:tc>
          <w:tcPr>
            <w:tcW w:w="3500" w:type="dxa"/>
            <w:tcBorders>
              <w:top w:val="nil"/>
              <w:left w:val="nil"/>
              <w:bottom w:val="nil"/>
              <w:right w:val="nil"/>
            </w:tcBorders>
            <w:tcMar>
              <w:top w:w="128" w:type="dxa"/>
              <w:left w:w="43" w:type="dxa"/>
              <w:bottom w:w="43" w:type="dxa"/>
              <w:right w:w="43" w:type="dxa"/>
            </w:tcMar>
          </w:tcPr>
          <w:p w14:paraId="00FD22B1" w14:textId="77777777" w:rsidR="00E10CA5" w:rsidRPr="004B4015" w:rsidRDefault="00E10CA5" w:rsidP="00362308">
            <w:pPr>
              <w:rPr>
                <w:sz w:val="22"/>
              </w:rPr>
            </w:pPr>
            <w:r w:rsidRPr="004B4015">
              <w:rPr>
                <w:sz w:val="22"/>
              </w:rPr>
              <w:t>Finanstilsynet</w:t>
            </w:r>
          </w:p>
        </w:tc>
        <w:tc>
          <w:tcPr>
            <w:tcW w:w="1300" w:type="dxa"/>
            <w:tcBorders>
              <w:top w:val="nil"/>
              <w:left w:val="nil"/>
              <w:bottom w:val="nil"/>
              <w:right w:val="nil"/>
            </w:tcBorders>
            <w:tcMar>
              <w:top w:w="128" w:type="dxa"/>
              <w:left w:w="43" w:type="dxa"/>
              <w:bottom w:w="43" w:type="dxa"/>
              <w:right w:w="43" w:type="dxa"/>
            </w:tcMar>
            <w:vAlign w:val="bottom"/>
          </w:tcPr>
          <w:p w14:paraId="0A287F53" w14:textId="77777777" w:rsidR="00E10CA5" w:rsidRPr="004B4015" w:rsidRDefault="00E10CA5" w:rsidP="004B4015">
            <w:pPr>
              <w:jc w:val="right"/>
              <w:rPr>
                <w:sz w:val="22"/>
              </w:rPr>
            </w:pPr>
            <w:r w:rsidRPr="004B4015">
              <w:rPr>
                <w:sz w:val="22"/>
              </w:rPr>
              <w:t>202 873</w:t>
            </w:r>
          </w:p>
        </w:tc>
        <w:tc>
          <w:tcPr>
            <w:tcW w:w="1405" w:type="dxa"/>
            <w:tcBorders>
              <w:top w:val="nil"/>
              <w:left w:val="nil"/>
              <w:bottom w:val="nil"/>
              <w:right w:val="nil"/>
            </w:tcBorders>
            <w:tcMar>
              <w:top w:w="128" w:type="dxa"/>
              <w:left w:w="43" w:type="dxa"/>
              <w:bottom w:w="43" w:type="dxa"/>
              <w:right w:w="43" w:type="dxa"/>
            </w:tcMar>
            <w:vAlign w:val="bottom"/>
          </w:tcPr>
          <w:p w14:paraId="4EA94E45" w14:textId="77777777" w:rsidR="00E10CA5" w:rsidRPr="004B4015" w:rsidRDefault="00E10CA5" w:rsidP="004B4015">
            <w:pPr>
              <w:jc w:val="right"/>
              <w:rPr>
                <w:sz w:val="22"/>
              </w:rPr>
            </w:pPr>
            <w:r w:rsidRPr="004B4015">
              <w:rPr>
                <w:sz w:val="22"/>
              </w:rPr>
              <w:t>14 500</w:t>
            </w:r>
          </w:p>
        </w:tc>
        <w:tc>
          <w:tcPr>
            <w:tcW w:w="1276" w:type="dxa"/>
            <w:tcBorders>
              <w:top w:val="nil"/>
              <w:left w:val="nil"/>
              <w:bottom w:val="nil"/>
              <w:right w:val="nil"/>
            </w:tcBorders>
            <w:tcMar>
              <w:top w:w="128" w:type="dxa"/>
              <w:left w:w="43" w:type="dxa"/>
              <w:bottom w:w="43" w:type="dxa"/>
              <w:right w:w="43" w:type="dxa"/>
            </w:tcMar>
            <w:vAlign w:val="bottom"/>
          </w:tcPr>
          <w:p w14:paraId="502C9E78" w14:textId="77777777" w:rsidR="00E10CA5" w:rsidRPr="004B4015" w:rsidRDefault="00E10CA5" w:rsidP="004B4015">
            <w:pPr>
              <w:jc w:val="right"/>
              <w:rPr>
                <w:sz w:val="22"/>
              </w:rPr>
            </w:pPr>
            <w:r w:rsidRPr="004B4015">
              <w:rPr>
                <w:sz w:val="22"/>
              </w:rPr>
              <w:t>19 200</w:t>
            </w:r>
          </w:p>
        </w:tc>
        <w:tc>
          <w:tcPr>
            <w:tcW w:w="1219" w:type="dxa"/>
            <w:tcBorders>
              <w:top w:val="nil"/>
              <w:left w:val="nil"/>
              <w:bottom w:val="nil"/>
              <w:right w:val="nil"/>
            </w:tcBorders>
            <w:tcMar>
              <w:top w:w="128" w:type="dxa"/>
              <w:left w:w="43" w:type="dxa"/>
              <w:bottom w:w="43" w:type="dxa"/>
              <w:right w:w="43" w:type="dxa"/>
            </w:tcMar>
            <w:vAlign w:val="bottom"/>
          </w:tcPr>
          <w:p w14:paraId="5AC84B3E" w14:textId="77777777" w:rsidR="00E10CA5" w:rsidRPr="004B4015" w:rsidRDefault="00E10CA5" w:rsidP="004B4015">
            <w:pPr>
              <w:jc w:val="right"/>
              <w:rPr>
                <w:sz w:val="22"/>
              </w:rPr>
            </w:pPr>
            <w:r w:rsidRPr="004B4015">
              <w:rPr>
                <w:sz w:val="22"/>
              </w:rPr>
              <w:t>32,4</w:t>
            </w:r>
          </w:p>
        </w:tc>
      </w:tr>
      <w:tr w:rsidR="003D59D3" w:rsidRPr="00362308" w14:paraId="2DDED4FC"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57C670F4" w14:textId="77777777" w:rsidR="00E10CA5" w:rsidRPr="00EC4121" w:rsidRDefault="00E10CA5" w:rsidP="00362308">
            <w:pPr>
              <w:rPr>
                <w:sz w:val="22"/>
              </w:rPr>
            </w:pPr>
            <w:r w:rsidRPr="00EC4121">
              <w:rPr>
                <w:sz w:val="22"/>
              </w:rPr>
              <w:t>4605</w:t>
            </w:r>
          </w:p>
        </w:tc>
        <w:tc>
          <w:tcPr>
            <w:tcW w:w="3500" w:type="dxa"/>
            <w:tcBorders>
              <w:top w:val="nil"/>
              <w:left w:val="nil"/>
              <w:bottom w:val="nil"/>
              <w:right w:val="nil"/>
            </w:tcBorders>
            <w:tcMar>
              <w:top w:w="128" w:type="dxa"/>
              <w:left w:w="43" w:type="dxa"/>
              <w:bottom w:w="43" w:type="dxa"/>
              <w:right w:w="43" w:type="dxa"/>
            </w:tcMar>
          </w:tcPr>
          <w:p w14:paraId="72E8378D" w14:textId="77777777" w:rsidR="00E10CA5" w:rsidRPr="004B4015" w:rsidRDefault="00E10CA5" w:rsidP="00362308">
            <w:pPr>
              <w:rPr>
                <w:sz w:val="22"/>
              </w:rPr>
            </w:pPr>
            <w:r w:rsidRPr="004B4015">
              <w:rPr>
                <w:sz w:val="22"/>
              </w:rPr>
              <w:t xml:space="preserve">Direktoratet for forvaltning </w:t>
            </w:r>
            <w:r w:rsidRPr="004B4015">
              <w:rPr>
                <w:sz w:val="22"/>
              </w:rPr>
              <w:br/>
              <w:t>og økonomistyring</w:t>
            </w:r>
          </w:p>
        </w:tc>
        <w:tc>
          <w:tcPr>
            <w:tcW w:w="1300" w:type="dxa"/>
            <w:tcBorders>
              <w:top w:val="nil"/>
              <w:left w:val="nil"/>
              <w:bottom w:val="nil"/>
              <w:right w:val="nil"/>
            </w:tcBorders>
            <w:tcMar>
              <w:top w:w="128" w:type="dxa"/>
              <w:left w:w="43" w:type="dxa"/>
              <w:bottom w:w="43" w:type="dxa"/>
              <w:right w:w="43" w:type="dxa"/>
            </w:tcMar>
            <w:vAlign w:val="bottom"/>
          </w:tcPr>
          <w:p w14:paraId="51A8002D" w14:textId="77777777" w:rsidR="00E10CA5" w:rsidRPr="004B4015" w:rsidRDefault="00E10CA5" w:rsidP="004B4015">
            <w:pPr>
              <w:jc w:val="right"/>
              <w:rPr>
                <w:sz w:val="22"/>
              </w:rPr>
            </w:pPr>
            <w:r w:rsidRPr="004B4015">
              <w:rPr>
                <w:sz w:val="22"/>
              </w:rPr>
              <w:t>310 366</w:t>
            </w:r>
          </w:p>
        </w:tc>
        <w:tc>
          <w:tcPr>
            <w:tcW w:w="1405" w:type="dxa"/>
            <w:tcBorders>
              <w:top w:val="nil"/>
              <w:left w:val="nil"/>
              <w:bottom w:val="nil"/>
              <w:right w:val="nil"/>
            </w:tcBorders>
            <w:tcMar>
              <w:top w:w="128" w:type="dxa"/>
              <w:left w:w="43" w:type="dxa"/>
              <w:bottom w:w="43" w:type="dxa"/>
              <w:right w:w="43" w:type="dxa"/>
            </w:tcMar>
            <w:vAlign w:val="bottom"/>
          </w:tcPr>
          <w:p w14:paraId="351BA42D" w14:textId="77777777" w:rsidR="00E10CA5" w:rsidRPr="004B4015" w:rsidRDefault="00E10CA5" w:rsidP="004B4015">
            <w:pPr>
              <w:jc w:val="right"/>
              <w:rPr>
                <w:sz w:val="22"/>
              </w:rPr>
            </w:pPr>
            <w:r w:rsidRPr="004B4015">
              <w:rPr>
                <w:sz w:val="22"/>
              </w:rPr>
              <w:t>186 932</w:t>
            </w:r>
          </w:p>
        </w:tc>
        <w:tc>
          <w:tcPr>
            <w:tcW w:w="1276" w:type="dxa"/>
            <w:tcBorders>
              <w:top w:val="nil"/>
              <w:left w:val="nil"/>
              <w:bottom w:val="nil"/>
              <w:right w:val="nil"/>
            </w:tcBorders>
            <w:tcMar>
              <w:top w:w="128" w:type="dxa"/>
              <w:left w:w="43" w:type="dxa"/>
              <w:bottom w:w="43" w:type="dxa"/>
              <w:right w:w="43" w:type="dxa"/>
            </w:tcMar>
            <w:vAlign w:val="bottom"/>
          </w:tcPr>
          <w:p w14:paraId="0076266C" w14:textId="77777777" w:rsidR="00E10CA5" w:rsidRPr="004B4015" w:rsidRDefault="00E10CA5" w:rsidP="004B4015">
            <w:pPr>
              <w:jc w:val="right"/>
              <w:rPr>
                <w:sz w:val="22"/>
              </w:rPr>
            </w:pPr>
            <w:r w:rsidRPr="004B4015">
              <w:rPr>
                <w:sz w:val="22"/>
              </w:rPr>
              <w:t>302 192</w:t>
            </w:r>
          </w:p>
        </w:tc>
        <w:tc>
          <w:tcPr>
            <w:tcW w:w="1219" w:type="dxa"/>
            <w:tcBorders>
              <w:top w:val="nil"/>
              <w:left w:val="nil"/>
              <w:bottom w:val="nil"/>
              <w:right w:val="nil"/>
            </w:tcBorders>
            <w:tcMar>
              <w:top w:w="128" w:type="dxa"/>
              <w:left w:w="43" w:type="dxa"/>
              <w:bottom w:w="43" w:type="dxa"/>
              <w:right w:w="43" w:type="dxa"/>
            </w:tcMar>
            <w:vAlign w:val="bottom"/>
          </w:tcPr>
          <w:p w14:paraId="4FACA911" w14:textId="77777777" w:rsidR="00E10CA5" w:rsidRPr="004B4015" w:rsidRDefault="00E10CA5" w:rsidP="004B4015">
            <w:pPr>
              <w:jc w:val="right"/>
              <w:rPr>
                <w:sz w:val="22"/>
              </w:rPr>
            </w:pPr>
            <w:r w:rsidRPr="004B4015">
              <w:rPr>
                <w:sz w:val="22"/>
              </w:rPr>
              <w:t>61,7</w:t>
            </w:r>
          </w:p>
        </w:tc>
      </w:tr>
      <w:tr w:rsidR="003D59D3" w:rsidRPr="00362308" w14:paraId="00AF2909"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589D8463" w14:textId="77777777" w:rsidR="00E10CA5" w:rsidRPr="00EC4121" w:rsidRDefault="00E10CA5" w:rsidP="00362308">
            <w:pPr>
              <w:rPr>
                <w:sz w:val="22"/>
              </w:rPr>
            </w:pPr>
            <w:r w:rsidRPr="00EC4121">
              <w:rPr>
                <w:sz w:val="22"/>
              </w:rPr>
              <w:t>5580</w:t>
            </w:r>
          </w:p>
        </w:tc>
        <w:tc>
          <w:tcPr>
            <w:tcW w:w="3500" w:type="dxa"/>
            <w:tcBorders>
              <w:top w:val="nil"/>
              <w:left w:val="nil"/>
              <w:bottom w:val="nil"/>
              <w:right w:val="nil"/>
            </w:tcBorders>
            <w:tcMar>
              <w:top w:w="128" w:type="dxa"/>
              <w:left w:w="43" w:type="dxa"/>
              <w:bottom w:w="43" w:type="dxa"/>
              <w:right w:w="43" w:type="dxa"/>
            </w:tcMar>
          </w:tcPr>
          <w:p w14:paraId="2DECB6B0" w14:textId="77777777" w:rsidR="00E10CA5" w:rsidRPr="004B4015" w:rsidRDefault="00E10CA5" w:rsidP="00362308">
            <w:pPr>
              <w:rPr>
                <w:sz w:val="22"/>
              </w:rPr>
            </w:pPr>
            <w:r w:rsidRPr="004B4015">
              <w:rPr>
                <w:sz w:val="22"/>
              </w:rPr>
              <w:t xml:space="preserve">Sektoravgifter under </w:t>
            </w:r>
            <w:r w:rsidRPr="004B4015">
              <w:rPr>
                <w:sz w:val="22"/>
              </w:rPr>
              <w:br/>
              <w:t>Finansdepartementet</w:t>
            </w:r>
          </w:p>
        </w:tc>
        <w:tc>
          <w:tcPr>
            <w:tcW w:w="1300" w:type="dxa"/>
            <w:tcBorders>
              <w:top w:val="nil"/>
              <w:left w:val="nil"/>
              <w:bottom w:val="nil"/>
              <w:right w:val="nil"/>
            </w:tcBorders>
            <w:tcMar>
              <w:top w:w="128" w:type="dxa"/>
              <w:left w:w="43" w:type="dxa"/>
              <w:bottom w:w="43" w:type="dxa"/>
              <w:right w:w="43" w:type="dxa"/>
            </w:tcMar>
            <w:vAlign w:val="bottom"/>
          </w:tcPr>
          <w:p w14:paraId="6D2946EA" w14:textId="77777777" w:rsidR="00E10CA5" w:rsidRPr="004B4015" w:rsidRDefault="00E10CA5" w:rsidP="004B4015">
            <w:pPr>
              <w:jc w:val="right"/>
              <w:rPr>
                <w:sz w:val="22"/>
              </w:rPr>
            </w:pPr>
            <w:r w:rsidRPr="004B4015">
              <w:rPr>
                <w:sz w:val="22"/>
              </w:rPr>
              <w:t>512 668</w:t>
            </w:r>
          </w:p>
        </w:tc>
        <w:tc>
          <w:tcPr>
            <w:tcW w:w="1405" w:type="dxa"/>
            <w:tcBorders>
              <w:top w:val="nil"/>
              <w:left w:val="nil"/>
              <w:bottom w:val="nil"/>
              <w:right w:val="nil"/>
            </w:tcBorders>
            <w:tcMar>
              <w:top w:w="128" w:type="dxa"/>
              <w:left w:w="43" w:type="dxa"/>
              <w:bottom w:w="43" w:type="dxa"/>
              <w:right w:w="43" w:type="dxa"/>
            </w:tcMar>
            <w:vAlign w:val="bottom"/>
          </w:tcPr>
          <w:p w14:paraId="63927C10" w14:textId="77777777" w:rsidR="00E10CA5" w:rsidRPr="004B4015" w:rsidRDefault="00E10CA5" w:rsidP="004B4015">
            <w:pPr>
              <w:jc w:val="right"/>
              <w:rPr>
                <w:sz w:val="22"/>
              </w:rPr>
            </w:pPr>
            <w:r w:rsidRPr="004B4015">
              <w:rPr>
                <w:sz w:val="22"/>
              </w:rPr>
              <w:t>565 046</w:t>
            </w:r>
          </w:p>
        </w:tc>
        <w:tc>
          <w:tcPr>
            <w:tcW w:w="1276" w:type="dxa"/>
            <w:tcBorders>
              <w:top w:val="nil"/>
              <w:left w:val="nil"/>
              <w:bottom w:val="nil"/>
              <w:right w:val="nil"/>
            </w:tcBorders>
            <w:tcMar>
              <w:top w:w="128" w:type="dxa"/>
              <w:left w:w="43" w:type="dxa"/>
              <w:bottom w:w="43" w:type="dxa"/>
              <w:right w:w="43" w:type="dxa"/>
            </w:tcMar>
            <w:vAlign w:val="bottom"/>
          </w:tcPr>
          <w:p w14:paraId="05AE51CD" w14:textId="77777777" w:rsidR="00E10CA5" w:rsidRPr="004B4015" w:rsidRDefault="00E10CA5" w:rsidP="004B4015">
            <w:pPr>
              <w:jc w:val="right"/>
              <w:rPr>
                <w:sz w:val="22"/>
              </w:rPr>
            </w:pPr>
            <w:r w:rsidRPr="004B4015">
              <w:rPr>
                <w:sz w:val="22"/>
              </w:rPr>
              <w:t>606 417</w:t>
            </w:r>
          </w:p>
        </w:tc>
        <w:tc>
          <w:tcPr>
            <w:tcW w:w="1219" w:type="dxa"/>
            <w:tcBorders>
              <w:top w:val="nil"/>
              <w:left w:val="nil"/>
              <w:bottom w:val="nil"/>
              <w:right w:val="nil"/>
            </w:tcBorders>
            <w:tcMar>
              <w:top w:w="128" w:type="dxa"/>
              <w:left w:w="43" w:type="dxa"/>
              <w:bottom w:w="43" w:type="dxa"/>
              <w:right w:w="43" w:type="dxa"/>
            </w:tcMar>
            <w:vAlign w:val="bottom"/>
          </w:tcPr>
          <w:p w14:paraId="0B84CCBD" w14:textId="77777777" w:rsidR="00E10CA5" w:rsidRPr="004B4015" w:rsidRDefault="00E10CA5" w:rsidP="004B4015">
            <w:pPr>
              <w:jc w:val="right"/>
              <w:rPr>
                <w:sz w:val="22"/>
              </w:rPr>
            </w:pPr>
            <w:r w:rsidRPr="004B4015">
              <w:rPr>
                <w:sz w:val="22"/>
              </w:rPr>
              <w:t>7,3</w:t>
            </w:r>
          </w:p>
        </w:tc>
      </w:tr>
      <w:tr w:rsidR="003D59D3" w:rsidRPr="00362308" w14:paraId="1365F3DD"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5AC5DE7D"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73F53F4B" w14:textId="77777777" w:rsidR="00E10CA5" w:rsidRPr="004B4015" w:rsidRDefault="00E10CA5" w:rsidP="00362308">
            <w:pPr>
              <w:rPr>
                <w:sz w:val="22"/>
              </w:rPr>
            </w:pPr>
            <w:r w:rsidRPr="004B4015">
              <w:rPr>
                <w:rStyle w:val="kursiv"/>
                <w:sz w:val="22"/>
              </w:rPr>
              <w:t>Sum kategori 23.10</w:t>
            </w:r>
          </w:p>
        </w:tc>
        <w:tc>
          <w:tcPr>
            <w:tcW w:w="1300" w:type="dxa"/>
            <w:tcBorders>
              <w:top w:val="nil"/>
              <w:left w:val="nil"/>
              <w:bottom w:val="nil"/>
              <w:right w:val="nil"/>
            </w:tcBorders>
            <w:tcMar>
              <w:top w:w="128" w:type="dxa"/>
              <w:left w:w="43" w:type="dxa"/>
              <w:bottom w:w="43" w:type="dxa"/>
              <w:right w:w="43" w:type="dxa"/>
            </w:tcMar>
            <w:vAlign w:val="bottom"/>
          </w:tcPr>
          <w:p w14:paraId="228A1C68" w14:textId="77777777" w:rsidR="00E10CA5" w:rsidRPr="004B4015" w:rsidRDefault="00E10CA5" w:rsidP="004B4015">
            <w:pPr>
              <w:jc w:val="right"/>
              <w:rPr>
                <w:sz w:val="22"/>
              </w:rPr>
            </w:pPr>
            <w:r w:rsidRPr="004B4015">
              <w:rPr>
                <w:rStyle w:val="kursiv"/>
                <w:sz w:val="22"/>
              </w:rPr>
              <w:t>1 026 413</w:t>
            </w:r>
          </w:p>
        </w:tc>
        <w:tc>
          <w:tcPr>
            <w:tcW w:w="1405" w:type="dxa"/>
            <w:tcBorders>
              <w:top w:val="nil"/>
              <w:left w:val="nil"/>
              <w:bottom w:val="nil"/>
              <w:right w:val="nil"/>
            </w:tcBorders>
            <w:tcMar>
              <w:top w:w="128" w:type="dxa"/>
              <w:left w:w="43" w:type="dxa"/>
              <w:bottom w:w="43" w:type="dxa"/>
              <w:right w:w="43" w:type="dxa"/>
            </w:tcMar>
            <w:vAlign w:val="bottom"/>
          </w:tcPr>
          <w:p w14:paraId="27707482" w14:textId="77777777" w:rsidR="00E10CA5" w:rsidRPr="004B4015" w:rsidRDefault="00E10CA5" w:rsidP="004B4015">
            <w:pPr>
              <w:jc w:val="right"/>
              <w:rPr>
                <w:sz w:val="22"/>
              </w:rPr>
            </w:pPr>
            <w:r w:rsidRPr="004B4015">
              <w:rPr>
                <w:rStyle w:val="kursiv"/>
                <w:sz w:val="22"/>
              </w:rPr>
              <w:t>766 528</w:t>
            </w:r>
          </w:p>
        </w:tc>
        <w:tc>
          <w:tcPr>
            <w:tcW w:w="1276" w:type="dxa"/>
            <w:tcBorders>
              <w:top w:val="nil"/>
              <w:left w:val="nil"/>
              <w:bottom w:val="nil"/>
              <w:right w:val="nil"/>
            </w:tcBorders>
            <w:tcMar>
              <w:top w:w="128" w:type="dxa"/>
              <w:left w:w="43" w:type="dxa"/>
              <w:bottom w:w="43" w:type="dxa"/>
              <w:right w:w="43" w:type="dxa"/>
            </w:tcMar>
            <w:vAlign w:val="bottom"/>
          </w:tcPr>
          <w:p w14:paraId="203277F2" w14:textId="77777777" w:rsidR="00E10CA5" w:rsidRPr="004B4015" w:rsidRDefault="00E10CA5" w:rsidP="004B4015">
            <w:pPr>
              <w:jc w:val="right"/>
              <w:rPr>
                <w:sz w:val="22"/>
              </w:rPr>
            </w:pPr>
            <w:r w:rsidRPr="004B4015">
              <w:rPr>
                <w:rStyle w:val="kursiv"/>
                <w:sz w:val="22"/>
              </w:rPr>
              <w:t>927 859</w:t>
            </w:r>
          </w:p>
        </w:tc>
        <w:tc>
          <w:tcPr>
            <w:tcW w:w="1219" w:type="dxa"/>
            <w:tcBorders>
              <w:top w:val="nil"/>
              <w:left w:val="nil"/>
              <w:bottom w:val="nil"/>
              <w:right w:val="nil"/>
            </w:tcBorders>
            <w:tcMar>
              <w:top w:w="128" w:type="dxa"/>
              <w:left w:w="43" w:type="dxa"/>
              <w:bottom w:w="43" w:type="dxa"/>
              <w:right w:w="43" w:type="dxa"/>
            </w:tcMar>
            <w:vAlign w:val="bottom"/>
          </w:tcPr>
          <w:p w14:paraId="4B3034CA" w14:textId="77777777" w:rsidR="00E10CA5" w:rsidRPr="004B4015" w:rsidRDefault="00E10CA5" w:rsidP="004B4015">
            <w:pPr>
              <w:jc w:val="right"/>
              <w:rPr>
                <w:sz w:val="22"/>
              </w:rPr>
            </w:pPr>
            <w:r w:rsidRPr="004B4015">
              <w:rPr>
                <w:rStyle w:val="kursiv"/>
                <w:sz w:val="22"/>
              </w:rPr>
              <w:t>21,0</w:t>
            </w:r>
          </w:p>
        </w:tc>
      </w:tr>
      <w:tr w:rsidR="003D59D3" w:rsidRPr="00362308" w14:paraId="0E3F8ED9"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49492DE4"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17725E0B" w14:textId="77777777" w:rsidR="00E10CA5" w:rsidRPr="004B4015" w:rsidRDefault="00E10CA5" w:rsidP="00362308">
            <w:pPr>
              <w:rPr>
                <w:sz w:val="22"/>
              </w:rPr>
            </w:pPr>
            <w:r w:rsidRPr="004B4015">
              <w:rPr>
                <w:rStyle w:val="halvfet0"/>
                <w:sz w:val="22"/>
              </w:rPr>
              <w:t xml:space="preserve">Skatte-, avgifts- og </w:t>
            </w:r>
            <w:r w:rsidRPr="004B4015">
              <w:rPr>
                <w:rStyle w:val="halvfet0"/>
                <w:sz w:val="22"/>
              </w:rPr>
              <w:br/>
              <w:t>tolladministrasjon</w:t>
            </w:r>
          </w:p>
        </w:tc>
        <w:tc>
          <w:tcPr>
            <w:tcW w:w="1300" w:type="dxa"/>
            <w:tcBorders>
              <w:top w:val="nil"/>
              <w:left w:val="nil"/>
              <w:bottom w:val="nil"/>
              <w:right w:val="nil"/>
            </w:tcBorders>
            <w:tcMar>
              <w:top w:w="128" w:type="dxa"/>
              <w:left w:w="43" w:type="dxa"/>
              <w:bottom w:w="43" w:type="dxa"/>
              <w:right w:w="43" w:type="dxa"/>
            </w:tcMar>
            <w:vAlign w:val="bottom"/>
          </w:tcPr>
          <w:p w14:paraId="198E9A26"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0EBC6898"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6D0538F4"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7C66C925" w14:textId="77777777" w:rsidR="00E10CA5" w:rsidRPr="004B4015" w:rsidRDefault="00E10CA5" w:rsidP="004B4015">
            <w:pPr>
              <w:jc w:val="right"/>
              <w:rPr>
                <w:sz w:val="22"/>
              </w:rPr>
            </w:pPr>
          </w:p>
        </w:tc>
      </w:tr>
      <w:tr w:rsidR="003D59D3" w:rsidRPr="00362308" w14:paraId="53E67FF1"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3757DECB" w14:textId="77777777" w:rsidR="00E10CA5" w:rsidRPr="00EC4121" w:rsidRDefault="00E10CA5" w:rsidP="00362308">
            <w:pPr>
              <w:rPr>
                <w:sz w:val="22"/>
              </w:rPr>
            </w:pPr>
            <w:r w:rsidRPr="00EC4121">
              <w:rPr>
                <w:sz w:val="22"/>
              </w:rPr>
              <w:t>4610</w:t>
            </w:r>
          </w:p>
        </w:tc>
        <w:tc>
          <w:tcPr>
            <w:tcW w:w="3500" w:type="dxa"/>
            <w:tcBorders>
              <w:top w:val="nil"/>
              <w:left w:val="nil"/>
              <w:bottom w:val="nil"/>
              <w:right w:val="nil"/>
            </w:tcBorders>
            <w:tcMar>
              <w:top w:w="128" w:type="dxa"/>
              <w:left w:w="43" w:type="dxa"/>
              <w:bottom w:w="43" w:type="dxa"/>
              <w:right w:w="43" w:type="dxa"/>
            </w:tcMar>
          </w:tcPr>
          <w:p w14:paraId="410AE1EB" w14:textId="77777777" w:rsidR="00E10CA5" w:rsidRPr="004B4015" w:rsidRDefault="00E10CA5" w:rsidP="00362308">
            <w:pPr>
              <w:rPr>
                <w:sz w:val="22"/>
              </w:rPr>
            </w:pPr>
            <w:r w:rsidRPr="004B4015">
              <w:rPr>
                <w:sz w:val="22"/>
              </w:rPr>
              <w:t>Tolletaten</w:t>
            </w:r>
          </w:p>
        </w:tc>
        <w:tc>
          <w:tcPr>
            <w:tcW w:w="1300" w:type="dxa"/>
            <w:tcBorders>
              <w:top w:val="nil"/>
              <w:left w:val="nil"/>
              <w:bottom w:val="nil"/>
              <w:right w:val="nil"/>
            </w:tcBorders>
            <w:tcMar>
              <w:top w:w="128" w:type="dxa"/>
              <w:left w:w="43" w:type="dxa"/>
              <w:bottom w:w="43" w:type="dxa"/>
              <w:right w:w="43" w:type="dxa"/>
            </w:tcMar>
            <w:vAlign w:val="bottom"/>
          </w:tcPr>
          <w:p w14:paraId="5989DBD9" w14:textId="77777777" w:rsidR="00E10CA5" w:rsidRPr="004B4015" w:rsidRDefault="00E10CA5" w:rsidP="004B4015">
            <w:pPr>
              <w:jc w:val="right"/>
              <w:rPr>
                <w:sz w:val="22"/>
              </w:rPr>
            </w:pPr>
            <w:r w:rsidRPr="004B4015">
              <w:rPr>
                <w:sz w:val="22"/>
              </w:rPr>
              <w:t>57 503</w:t>
            </w:r>
          </w:p>
        </w:tc>
        <w:tc>
          <w:tcPr>
            <w:tcW w:w="1405" w:type="dxa"/>
            <w:tcBorders>
              <w:top w:val="nil"/>
              <w:left w:val="nil"/>
              <w:bottom w:val="nil"/>
              <w:right w:val="nil"/>
            </w:tcBorders>
            <w:tcMar>
              <w:top w:w="128" w:type="dxa"/>
              <w:left w:w="43" w:type="dxa"/>
              <w:bottom w:w="43" w:type="dxa"/>
              <w:right w:w="43" w:type="dxa"/>
            </w:tcMar>
            <w:vAlign w:val="bottom"/>
          </w:tcPr>
          <w:p w14:paraId="18C3E7C1" w14:textId="77777777" w:rsidR="00E10CA5" w:rsidRPr="004B4015" w:rsidRDefault="00E10CA5" w:rsidP="004B4015">
            <w:pPr>
              <w:jc w:val="right"/>
              <w:rPr>
                <w:sz w:val="22"/>
              </w:rPr>
            </w:pPr>
            <w:r w:rsidRPr="004B4015">
              <w:rPr>
                <w:sz w:val="22"/>
              </w:rPr>
              <w:t>52 401</w:t>
            </w:r>
          </w:p>
        </w:tc>
        <w:tc>
          <w:tcPr>
            <w:tcW w:w="1276" w:type="dxa"/>
            <w:tcBorders>
              <w:top w:val="nil"/>
              <w:left w:val="nil"/>
              <w:bottom w:val="nil"/>
              <w:right w:val="nil"/>
            </w:tcBorders>
            <w:tcMar>
              <w:top w:w="128" w:type="dxa"/>
              <w:left w:w="43" w:type="dxa"/>
              <w:bottom w:w="43" w:type="dxa"/>
              <w:right w:w="43" w:type="dxa"/>
            </w:tcMar>
            <w:vAlign w:val="bottom"/>
          </w:tcPr>
          <w:p w14:paraId="2E9E9B60" w14:textId="77777777" w:rsidR="00E10CA5" w:rsidRPr="004B4015" w:rsidRDefault="00E10CA5" w:rsidP="004B4015">
            <w:pPr>
              <w:jc w:val="right"/>
              <w:rPr>
                <w:sz w:val="22"/>
              </w:rPr>
            </w:pPr>
            <w:r w:rsidRPr="004B4015">
              <w:rPr>
                <w:sz w:val="22"/>
              </w:rPr>
              <w:t>54 565</w:t>
            </w:r>
          </w:p>
        </w:tc>
        <w:tc>
          <w:tcPr>
            <w:tcW w:w="1219" w:type="dxa"/>
            <w:tcBorders>
              <w:top w:val="nil"/>
              <w:left w:val="nil"/>
              <w:bottom w:val="nil"/>
              <w:right w:val="nil"/>
            </w:tcBorders>
            <w:tcMar>
              <w:top w:w="128" w:type="dxa"/>
              <w:left w:w="43" w:type="dxa"/>
              <w:bottom w:w="43" w:type="dxa"/>
              <w:right w:w="43" w:type="dxa"/>
            </w:tcMar>
            <w:vAlign w:val="bottom"/>
          </w:tcPr>
          <w:p w14:paraId="15BB7790" w14:textId="77777777" w:rsidR="00E10CA5" w:rsidRPr="004B4015" w:rsidRDefault="00E10CA5" w:rsidP="004B4015">
            <w:pPr>
              <w:jc w:val="right"/>
              <w:rPr>
                <w:sz w:val="22"/>
              </w:rPr>
            </w:pPr>
            <w:r w:rsidRPr="004B4015">
              <w:rPr>
                <w:sz w:val="22"/>
              </w:rPr>
              <w:t>4,1</w:t>
            </w:r>
          </w:p>
        </w:tc>
      </w:tr>
      <w:tr w:rsidR="003D59D3" w:rsidRPr="00362308" w14:paraId="78E192E5"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CC715F8" w14:textId="77777777" w:rsidR="00E10CA5" w:rsidRPr="00EC4121" w:rsidRDefault="00E10CA5" w:rsidP="00362308">
            <w:pPr>
              <w:rPr>
                <w:sz w:val="22"/>
              </w:rPr>
            </w:pPr>
            <w:r w:rsidRPr="00EC4121">
              <w:rPr>
                <w:sz w:val="22"/>
              </w:rPr>
              <w:t>4618</w:t>
            </w:r>
          </w:p>
        </w:tc>
        <w:tc>
          <w:tcPr>
            <w:tcW w:w="3500" w:type="dxa"/>
            <w:tcBorders>
              <w:top w:val="nil"/>
              <w:left w:val="nil"/>
              <w:bottom w:val="nil"/>
              <w:right w:val="nil"/>
            </w:tcBorders>
            <w:tcMar>
              <w:top w:w="128" w:type="dxa"/>
              <w:left w:w="43" w:type="dxa"/>
              <w:bottom w:w="43" w:type="dxa"/>
              <w:right w:w="43" w:type="dxa"/>
            </w:tcMar>
          </w:tcPr>
          <w:p w14:paraId="0CA2A7A2" w14:textId="77777777" w:rsidR="00E10CA5" w:rsidRPr="004B4015" w:rsidRDefault="00E10CA5" w:rsidP="00362308">
            <w:pPr>
              <w:rPr>
                <w:sz w:val="22"/>
              </w:rPr>
            </w:pPr>
            <w:r w:rsidRPr="004B4015">
              <w:rPr>
                <w:sz w:val="22"/>
              </w:rPr>
              <w:t>Skatteetaten</w:t>
            </w:r>
          </w:p>
        </w:tc>
        <w:tc>
          <w:tcPr>
            <w:tcW w:w="1300" w:type="dxa"/>
            <w:tcBorders>
              <w:top w:val="nil"/>
              <w:left w:val="nil"/>
              <w:bottom w:val="nil"/>
              <w:right w:val="nil"/>
            </w:tcBorders>
            <w:tcMar>
              <w:top w:w="128" w:type="dxa"/>
              <w:left w:w="43" w:type="dxa"/>
              <w:bottom w:w="43" w:type="dxa"/>
              <w:right w:w="43" w:type="dxa"/>
            </w:tcMar>
            <w:vAlign w:val="bottom"/>
          </w:tcPr>
          <w:p w14:paraId="5705B1D7" w14:textId="77777777" w:rsidR="00E10CA5" w:rsidRPr="004B4015" w:rsidRDefault="00E10CA5" w:rsidP="004B4015">
            <w:pPr>
              <w:jc w:val="right"/>
              <w:rPr>
                <w:sz w:val="22"/>
              </w:rPr>
            </w:pPr>
            <w:r w:rsidRPr="004B4015">
              <w:rPr>
                <w:sz w:val="22"/>
              </w:rPr>
              <w:t>2 922 914</w:t>
            </w:r>
          </w:p>
        </w:tc>
        <w:tc>
          <w:tcPr>
            <w:tcW w:w="1405" w:type="dxa"/>
            <w:tcBorders>
              <w:top w:val="nil"/>
              <w:left w:val="nil"/>
              <w:bottom w:val="nil"/>
              <w:right w:val="nil"/>
            </w:tcBorders>
            <w:tcMar>
              <w:top w:w="128" w:type="dxa"/>
              <w:left w:w="43" w:type="dxa"/>
              <w:bottom w:w="43" w:type="dxa"/>
              <w:right w:w="43" w:type="dxa"/>
            </w:tcMar>
            <w:vAlign w:val="bottom"/>
          </w:tcPr>
          <w:p w14:paraId="10846398" w14:textId="77777777" w:rsidR="00E10CA5" w:rsidRPr="004B4015" w:rsidRDefault="00E10CA5" w:rsidP="004B4015">
            <w:pPr>
              <w:jc w:val="right"/>
              <w:rPr>
                <w:sz w:val="22"/>
              </w:rPr>
            </w:pPr>
            <w:r w:rsidRPr="004B4015">
              <w:rPr>
                <w:sz w:val="22"/>
              </w:rPr>
              <w:t>2 678 023</w:t>
            </w:r>
          </w:p>
        </w:tc>
        <w:tc>
          <w:tcPr>
            <w:tcW w:w="1276" w:type="dxa"/>
            <w:tcBorders>
              <w:top w:val="nil"/>
              <w:left w:val="nil"/>
              <w:bottom w:val="nil"/>
              <w:right w:val="nil"/>
            </w:tcBorders>
            <w:tcMar>
              <w:top w:w="128" w:type="dxa"/>
              <w:left w:w="43" w:type="dxa"/>
              <w:bottom w:w="43" w:type="dxa"/>
              <w:right w:w="43" w:type="dxa"/>
            </w:tcMar>
            <w:vAlign w:val="bottom"/>
          </w:tcPr>
          <w:p w14:paraId="41ED7391" w14:textId="77777777" w:rsidR="00E10CA5" w:rsidRPr="004B4015" w:rsidRDefault="00E10CA5" w:rsidP="004B4015">
            <w:pPr>
              <w:jc w:val="right"/>
              <w:rPr>
                <w:sz w:val="22"/>
              </w:rPr>
            </w:pPr>
            <w:r w:rsidRPr="004B4015">
              <w:rPr>
                <w:sz w:val="22"/>
              </w:rPr>
              <w:t>2 777 904</w:t>
            </w:r>
          </w:p>
        </w:tc>
        <w:tc>
          <w:tcPr>
            <w:tcW w:w="1219" w:type="dxa"/>
            <w:tcBorders>
              <w:top w:val="nil"/>
              <w:left w:val="nil"/>
              <w:bottom w:val="nil"/>
              <w:right w:val="nil"/>
            </w:tcBorders>
            <w:tcMar>
              <w:top w:w="128" w:type="dxa"/>
              <w:left w:w="43" w:type="dxa"/>
              <w:bottom w:w="43" w:type="dxa"/>
              <w:right w:w="43" w:type="dxa"/>
            </w:tcMar>
            <w:vAlign w:val="bottom"/>
          </w:tcPr>
          <w:p w14:paraId="4D77681A" w14:textId="77777777" w:rsidR="00E10CA5" w:rsidRPr="004B4015" w:rsidRDefault="00E10CA5" w:rsidP="004B4015">
            <w:pPr>
              <w:jc w:val="right"/>
              <w:rPr>
                <w:sz w:val="22"/>
              </w:rPr>
            </w:pPr>
            <w:r w:rsidRPr="004B4015">
              <w:rPr>
                <w:sz w:val="22"/>
              </w:rPr>
              <w:t>3,7</w:t>
            </w:r>
          </w:p>
        </w:tc>
      </w:tr>
      <w:tr w:rsidR="003D59D3" w:rsidRPr="00362308" w14:paraId="662FB267"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00CD5926"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60E1C751" w14:textId="77777777" w:rsidR="00E10CA5" w:rsidRPr="004B4015" w:rsidRDefault="00E10CA5" w:rsidP="00362308">
            <w:pPr>
              <w:rPr>
                <w:sz w:val="22"/>
              </w:rPr>
            </w:pPr>
            <w:r w:rsidRPr="004B4015">
              <w:rPr>
                <w:rStyle w:val="kursiv"/>
                <w:sz w:val="22"/>
              </w:rPr>
              <w:t>Sum kategori 23.20</w:t>
            </w:r>
          </w:p>
        </w:tc>
        <w:tc>
          <w:tcPr>
            <w:tcW w:w="1300" w:type="dxa"/>
            <w:tcBorders>
              <w:top w:val="nil"/>
              <w:left w:val="nil"/>
              <w:bottom w:val="nil"/>
              <w:right w:val="nil"/>
            </w:tcBorders>
            <w:tcMar>
              <w:top w:w="128" w:type="dxa"/>
              <w:left w:w="43" w:type="dxa"/>
              <w:bottom w:w="43" w:type="dxa"/>
              <w:right w:w="43" w:type="dxa"/>
            </w:tcMar>
            <w:vAlign w:val="bottom"/>
          </w:tcPr>
          <w:p w14:paraId="50A85753" w14:textId="77777777" w:rsidR="00E10CA5" w:rsidRPr="004B4015" w:rsidRDefault="00E10CA5" w:rsidP="004B4015">
            <w:pPr>
              <w:jc w:val="right"/>
              <w:rPr>
                <w:sz w:val="22"/>
              </w:rPr>
            </w:pPr>
            <w:r w:rsidRPr="004B4015">
              <w:rPr>
                <w:rStyle w:val="kursiv"/>
                <w:sz w:val="22"/>
              </w:rPr>
              <w:t>2 980 417</w:t>
            </w:r>
          </w:p>
        </w:tc>
        <w:tc>
          <w:tcPr>
            <w:tcW w:w="1405" w:type="dxa"/>
            <w:tcBorders>
              <w:top w:val="nil"/>
              <w:left w:val="nil"/>
              <w:bottom w:val="nil"/>
              <w:right w:val="nil"/>
            </w:tcBorders>
            <w:tcMar>
              <w:top w:w="128" w:type="dxa"/>
              <w:left w:w="43" w:type="dxa"/>
              <w:bottom w:w="43" w:type="dxa"/>
              <w:right w:w="43" w:type="dxa"/>
            </w:tcMar>
            <w:vAlign w:val="bottom"/>
          </w:tcPr>
          <w:p w14:paraId="652AFBD8" w14:textId="77777777" w:rsidR="00E10CA5" w:rsidRPr="004B4015" w:rsidRDefault="00E10CA5" w:rsidP="004B4015">
            <w:pPr>
              <w:jc w:val="right"/>
              <w:rPr>
                <w:sz w:val="22"/>
              </w:rPr>
            </w:pPr>
            <w:r w:rsidRPr="004B4015">
              <w:rPr>
                <w:rStyle w:val="kursiv"/>
                <w:sz w:val="22"/>
              </w:rPr>
              <w:t>2 730 424</w:t>
            </w:r>
          </w:p>
        </w:tc>
        <w:tc>
          <w:tcPr>
            <w:tcW w:w="1276" w:type="dxa"/>
            <w:tcBorders>
              <w:top w:val="nil"/>
              <w:left w:val="nil"/>
              <w:bottom w:val="nil"/>
              <w:right w:val="nil"/>
            </w:tcBorders>
            <w:tcMar>
              <w:top w:w="128" w:type="dxa"/>
              <w:left w:w="43" w:type="dxa"/>
              <w:bottom w:w="43" w:type="dxa"/>
              <w:right w:w="43" w:type="dxa"/>
            </w:tcMar>
            <w:vAlign w:val="bottom"/>
          </w:tcPr>
          <w:p w14:paraId="3D0C6E80" w14:textId="77777777" w:rsidR="00E10CA5" w:rsidRPr="004B4015" w:rsidRDefault="00E10CA5" w:rsidP="004B4015">
            <w:pPr>
              <w:jc w:val="right"/>
              <w:rPr>
                <w:sz w:val="22"/>
              </w:rPr>
            </w:pPr>
            <w:r w:rsidRPr="004B4015">
              <w:rPr>
                <w:rStyle w:val="kursiv"/>
                <w:sz w:val="22"/>
              </w:rPr>
              <w:t>2 832 469</w:t>
            </w:r>
          </w:p>
        </w:tc>
        <w:tc>
          <w:tcPr>
            <w:tcW w:w="1219" w:type="dxa"/>
            <w:tcBorders>
              <w:top w:val="nil"/>
              <w:left w:val="nil"/>
              <w:bottom w:val="nil"/>
              <w:right w:val="nil"/>
            </w:tcBorders>
            <w:tcMar>
              <w:top w:w="128" w:type="dxa"/>
              <w:left w:w="43" w:type="dxa"/>
              <w:bottom w:w="43" w:type="dxa"/>
              <w:right w:w="43" w:type="dxa"/>
            </w:tcMar>
            <w:vAlign w:val="bottom"/>
          </w:tcPr>
          <w:p w14:paraId="20F806F5" w14:textId="77777777" w:rsidR="00E10CA5" w:rsidRPr="004B4015" w:rsidRDefault="00E10CA5" w:rsidP="004B4015">
            <w:pPr>
              <w:jc w:val="right"/>
              <w:rPr>
                <w:sz w:val="22"/>
              </w:rPr>
            </w:pPr>
            <w:r w:rsidRPr="004B4015">
              <w:rPr>
                <w:rStyle w:val="kursiv"/>
                <w:sz w:val="22"/>
              </w:rPr>
              <w:t>3,7</w:t>
            </w:r>
          </w:p>
        </w:tc>
      </w:tr>
      <w:tr w:rsidR="003D59D3" w:rsidRPr="00362308" w14:paraId="4F955BE4"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EDC0B9C"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6AB6329D" w14:textId="77777777" w:rsidR="00E10CA5" w:rsidRPr="004B4015" w:rsidRDefault="00E10CA5" w:rsidP="00362308">
            <w:pPr>
              <w:rPr>
                <w:sz w:val="22"/>
              </w:rPr>
            </w:pPr>
            <w:r w:rsidRPr="004B4015">
              <w:rPr>
                <w:rStyle w:val="halvfet0"/>
                <w:sz w:val="22"/>
              </w:rPr>
              <w:t>Offisiell statistikk</w:t>
            </w:r>
          </w:p>
        </w:tc>
        <w:tc>
          <w:tcPr>
            <w:tcW w:w="1300" w:type="dxa"/>
            <w:tcBorders>
              <w:top w:val="nil"/>
              <w:left w:val="nil"/>
              <w:bottom w:val="nil"/>
              <w:right w:val="nil"/>
            </w:tcBorders>
            <w:tcMar>
              <w:top w:w="128" w:type="dxa"/>
              <w:left w:w="43" w:type="dxa"/>
              <w:bottom w:w="43" w:type="dxa"/>
              <w:right w:w="43" w:type="dxa"/>
            </w:tcMar>
            <w:vAlign w:val="bottom"/>
          </w:tcPr>
          <w:p w14:paraId="6AC0B428"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7DCC5DC9"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2436E082"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684F91B3" w14:textId="77777777" w:rsidR="00E10CA5" w:rsidRPr="004B4015" w:rsidRDefault="00E10CA5" w:rsidP="004B4015">
            <w:pPr>
              <w:jc w:val="right"/>
              <w:rPr>
                <w:sz w:val="22"/>
              </w:rPr>
            </w:pPr>
          </w:p>
        </w:tc>
      </w:tr>
      <w:tr w:rsidR="003D59D3" w:rsidRPr="00362308" w14:paraId="5F934B8A"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2FF307D4" w14:textId="77777777" w:rsidR="00E10CA5" w:rsidRPr="00EC4121" w:rsidRDefault="00E10CA5" w:rsidP="00362308">
            <w:pPr>
              <w:rPr>
                <w:sz w:val="22"/>
              </w:rPr>
            </w:pPr>
            <w:r w:rsidRPr="00EC4121">
              <w:rPr>
                <w:sz w:val="22"/>
              </w:rPr>
              <w:t>4620</w:t>
            </w:r>
          </w:p>
        </w:tc>
        <w:tc>
          <w:tcPr>
            <w:tcW w:w="3500" w:type="dxa"/>
            <w:tcBorders>
              <w:top w:val="nil"/>
              <w:left w:val="nil"/>
              <w:bottom w:val="nil"/>
              <w:right w:val="nil"/>
            </w:tcBorders>
            <w:tcMar>
              <w:top w:w="128" w:type="dxa"/>
              <w:left w:w="43" w:type="dxa"/>
              <w:bottom w:w="43" w:type="dxa"/>
              <w:right w:w="43" w:type="dxa"/>
            </w:tcMar>
          </w:tcPr>
          <w:p w14:paraId="19802D3B" w14:textId="77777777" w:rsidR="00E10CA5" w:rsidRPr="004B4015" w:rsidRDefault="00E10CA5" w:rsidP="00362308">
            <w:pPr>
              <w:rPr>
                <w:sz w:val="22"/>
              </w:rPr>
            </w:pPr>
            <w:r w:rsidRPr="004B4015">
              <w:rPr>
                <w:sz w:val="22"/>
              </w:rPr>
              <w:t>Statistisk sentralbyrå</w:t>
            </w:r>
          </w:p>
        </w:tc>
        <w:tc>
          <w:tcPr>
            <w:tcW w:w="1300" w:type="dxa"/>
            <w:tcBorders>
              <w:top w:val="nil"/>
              <w:left w:val="nil"/>
              <w:bottom w:val="nil"/>
              <w:right w:val="nil"/>
            </w:tcBorders>
            <w:tcMar>
              <w:top w:w="128" w:type="dxa"/>
              <w:left w:w="43" w:type="dxa"/>
              <w:bottom w:w="43" w:type="dxa"/>
              <w:right w:w="43" w:type="dxa"/>
            </w:tcMar>
            <w:vAlign w:val="bottom"/>
          </w:tcPr>
          <w:p w14:paraId="6553E269" w14:textId="77777777" w:rsidR="00E10CA5" w:rsidRPr="004B4015" w:rsidRDefault="00E10CA5" w:rsidP="004B4015">
            <w:pPr>
              <w:jc w:val="right"/>
              <w:rPr>
                <w:sz w:val="22"/>
              </w:rPr>
            </w:pPr>
            <w:r w:rsidRPr="004B4015">
              <w:rPr>
                <w:sz w:val="22"/>
              </w:rPr>
              <w:t>239 715</w:t>
            </w:r>
          </w:p>
        </w:tc>
        <w:tc>
          <w:tcPr>
            <w:tcW w:w="1405" w:type="dxa"/>
            <w:tcBorders>
              <w:top w:val="nil"/>
              <w:left w:val="nil"/>
              <w:bottom w:val="nil"/>
              <w:right w:val="nil"/>
            </w:tcBorders>
            <w:tcMar>
              <w:top w:w="128" w:type="dxa"/>
              <w:left w:w="43" w:type="dxa"/>
              <w:bottom w:w="43" w:type="dxa"/>
              <w:right w:w="43" w:type="dxa"/>
            </w:tcMar>
            <w:vAlign w:val="bottom"/>
          </w:tcPr>
          <w:p w14:paraId="5E21B5E7" w14:textId="77777777" w:rsidR="00E10CA5" w:rsidRPr="004B4015" w:rsidRDefault="00E10CA5" w:rsidP="004B4015">
            <w:pPr>
              <w:jc w:val="right"/>
              <w:rPr>
                <w:sz w:val="22"/>
              </w:rPr>
            </w:pPr>
            <w:r w:rsidRPr="004B4015">
              <w:rPr>
                <w:sz w:val="22"/>
              </w:rPr>
              <w:t>247 525</w:t>
            </w:r>
          </w:p>
        </w:tc>
        <w:tc>
          <w:tcPr>
            <w:tcW w:w="1276" w:type="dxa"/>
            <w:tcBorders>
              <w:top w:val="nil"/>
              <w:left w:val="nil"/>
              <w:bottom w:val="nil"/>
              <w:right w:val="nil"/>
            </w:tcBorders>
            <w:tcMar>
              <w:top w:w="128" w:type="dxa"/>
              <w:left w:w="43" w:type="dxa"/>
              <w:bottom w:w="43" w:type="dxa"/>
              <w:right w:w="43" w:type="dxa"/>
            </w:tcMar>
            <w:vAlign w:val="bottom"/>
          </w:tcPr>
          <w:p w14:paraId="4E4C3E00" w14:textId="77777777" w:rsidR="00E10CA5" w:rsidRPr="004B4015" w:rsidRDefault="00E10CA5" w:rsidP="004B4015">
            <w:pPr>
              <w:jc w:val="right"/>
              <w:rPr>
                <w:sz w:val="22"/>
              </w:rPr>
            </w:pPr>
            <w:r w:rsidRPr="004B4015">
              <w:rPr>
                <w:sz w:val="22"/>
              </w:rPr>
              <w:t>257 103</w:t>
            </w:r>
          </w:p>
        </w:tc>
        <w:tc>
          <w:tcPr>
            <w:tcW w:w="1219" w:type="dxa"/>
            <w:tcBorders>
              <w:top w:val="nil"/>
              <w:left w:val="nil"/>
              <w:bottom w:val="nil"/>
              <w:right w:val="nil"/>
            </w:tcBorders>
            <w:tcMar>
              <w:top w:w="128" w:type="dxa"/>
              <w:left w:w="43" w:type="dxa"/>
              <w:bottom w:w="43" w:type="dxa"/>
              <w:right w:w="43" w:type="dxa"/>
            </w:tcMar>
            <w:vAlign w:val="bottom"/>
          </w:tcPr>
          <w:p w14:paraId="5DF37318" w14:textId="77777777" w:rsidR="00E10CA5" w:rsidRPr="004B4015" w:rsidRDefault="00E10CA5" w:rsidP="004B4015">
            <w:pPr>
              <w:jc w:val="right"/>
              <w:rPr>
                <w:sz w:val="22"/>
              </w:rPr>
            </w:pPr>
            <w:r w:rsidRPr="004B4015">
              <w:rPr>
                <w:sz w:val="22"/>
              </w:rPr>
              <w:t>3,9</w:t>
            </w:r>
          </w:p>
        </w:tc>
      </w:tr>
      <w:tr w:rsidR="003D59D3" w:rsidRPr="00362308" w14:paraId="1B426E72"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30C5D596"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309F96E9" w14:textId="77777777" w:rsidR="00E10CA5" w:rsidRPr="004B4015" w:rsidRDefault="00E10CA5" w:rsidP="00362308">
            <w:pPr>
              <w:rPr>
                <w:sz w:val="22"/>
              </w:rPr>
            </w:pPr>
            <w:r w:rsidRPr="004B4015">
              <w:rPr>
                <w:rStyle w:val="kursiv"/>
                <w:sz w:val="22"/>
              </w:rPr>
              <w:t>Sum kategori 23.30</w:t>
            </w:r>
          </w:p>
        </w:tc>
        <w:tc>
          <w:tcPr>
            <w:tcW w:w="1300" w:type="dxa"/>
            <w:tcBorders>
              <w:top w:val="nil"/>
              <w:left w:val="nil"/>
              <w:bottom w:val="nil"/>
              <w:right w:val="nil"/>
            </w:tcBorders>
            <w:tcMar>
              <w:top w:w="128" w:type="dxa"/>
              <w:left w:w="43" w:type="dxa"/>
              <w:bottom w:w="43" w:type="dxa"/>
              <w:right w:w="43" w:type="dxa"/>
            </w:tcMar>
            <w:vAlign w:val="bottom"/>
          </w:tcPr>
          <w:p w14:paraId="756D440E" w14:textId="77777777" w:rsidR="00E10CA5" w:rsidRPr="004B4015" w:rsidRDefault="00E10CA5" w:rsidP="004B4015">
            <w:pPr>
              <w:jc w:val="right"/>
              <w:rPr>
                <w:sz w:val="22"/>
              </w:rPr>
            </w:pPr>
            <w:r w:rsidRPr="004B4015">
              <w:rPr>
                <w:rStyle w:val="kursiv"/>
                <w:sz w:val="22"/>
              </w:rPr>
              <w:t>239 715</w:t>
            </w:r>
          </w:p>
        </w:tc>
        <w:tc>
          <w:tcPr>
            <w:tcW w:w="1405" w:type="dxa"/>
            <w:tcBorders>
              <w:top w:val="nil"/>
              <w:left w:val="nil"/>
              <w:bottom w:val="nil"/>
              <w:right w:val="nil"/>
            </w:tcBorders>
            <w:tcMar>
              <w:top w:w="128" w:type="dxa"/>
              <w:left w:w="43" w:type="dxa"/>
              <w:bottom w:w="43" w:type="dxa"/>
              <w:right w:w="43" w:type="dxa"/>
            </w:tcMar>
            <w:vAlign w:val="bottom"/>
          </w:tcPr>
          <w:p w14:paraId="7BD8BE00" w14:textId="77777777" w:rsidR="00E10CA5" w:rsidRPr="004B4015" w:rsidRDefault="00E10CA5" w:rsidP="004B4015">
            <w:pPr>
              <w:jc w:val="right"/>
              <w:rPr>
                <w:sz w:val="22"/>
              </w:rPr>
            </w:pPr>
            <w:r w:rsidRPr="004B4015">
              <w:rPr>
                <w:rStyle w:val="kursiv"/>
                <w:sz w:val="22"/>
              </w:rPr>
              <w:t>247 525</w:t>
            </w:r>
          </w:p>
        </w:tc>
        <w:tc>
          <w:tcPr>
            <w:tcW w:w="1276" w:type="dxa"/>
            <w:tcBorders>
              <w:top w:val="nil"/>
              <w:left w:val="nil"/>
              <w:bottom w:val="nil"/>
              <w:right w:val="nil"/>
            </w:tcBorders>
            <w:tcMar>
              <w:top w:w="128" w:type="dxa"/>
              <w:left w:w="43" w:type="dxa"/>
              <w:bottom w:w="43" w:type="dxa"/>
              <w:right w:w="43" w:type="dxa"/>
            </w:tcMar>
            <w:vAlign w:val="bottom"/>
          </w:tcPr>
          <w:p w14:paraId="44FDFC03" w14:textId="77777777" w:rsidR="00E10CA5" w:rsidRPr="004B4015" w:rsidRDefault="00E10CA5" w:rsidP="004B4015">
            <w:pPr>
              <w:jc w:val="right"/>
              <w:rPr>
                <w:sz w:val="22"/>
              </w:rPr>
            </w:pPr>
            <w:r w:rsidRPr="004B4015">
              <w:rPr>
                <w:rStyle w:val="kursiv"/>
                <w:sz w:val="22"/>
              </w:rPr>
              <w:t>257 103</w:t>
            </w:r>
          </w:p>
        </w:tc>
        <w:tc>
          <w:tcPr>
            <w:tcW w:w="1219" w:type="dxa"/>
            <w:tcBorders>
              <w:top w:val="nil"/>
              <w:left w:val="nil"/>
              <w:bottom w:val="nil"/>
              <w:right w:val="nil"/>
            </w:tcBorders>
            <w:tcMar>
              <w:top w:w="128" w:type="dxa"/>
              <w:left w:w="43" w:type="dxa"/>
              <w:bottom w:w="43" w:type="dxa"/>
              <w:right w:w="43" w:type="dxa"/>
            </w:tcMar>
            <w:vAlign w:val="bottom"/>
          </w:tcPr>
          <w:p w14:paraId="5EB9DC39" w14:textId="77777777" w:rsidR="00E10CA5" w:rsidRPr="004B4015" w:rsidRDefault="00E10CA5" w:rsidP="004B4015">
            <w:pPr>
              <w:jc w:val="right"/>
              <w:rPr>
                <w:sz w:val="22"/>
              </w:rPr>
            </w:pPr>
            <w:r w:rsidRPr="004B4015">
              <w:rPr>
                <w:rStyle w:val="kursiv"/>
                <w:sz w:val="22"/>
              </w:rPr>
              <w:t>3,9</w:t>
            </w:r>
          </w:p>
        </w:tc>
      </w:tr>
      <w:tr w:rsidR="003D59D3" w:rsidRPr="00362308" w14:paraId="3CAA8135"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5E93C8EE"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6690312B" w14:textId="77777777" w:rsidR="00E10CA5" w:rsidRPr="004B4015" w:rsidRDefault="00E10CA5" w:rsidP="00362308">
            <w:pPr>
              <w:rPr>
                <w:sz w:val="22"/>
              </w:rPr>
            </w:pPr>
            <w:r w:rsidRPr="004B4015">
              <w:rPr>
                <w:rStyle w:val="halvfet0"/>
                <w:sz w:val="22"/>
              </w:rPr>
              <w:t xml:space="preserve">Andre </w:t>
            </w:r>
            <w:proofErr w:type="spellStart"/>
            <w:r w:rsidRPr="004B4015">
              <w:rPr>
                <w:rStyle w:val="halvfet0"/>
                <w:sz w:val="22"/>
              </w:rPr>
              <w:t>føremål</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4BB2F3D"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5C101139"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6F719E48"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74D2238B" w14:textId="77777777" w:rsidR="00E10CA5" w:rsidRPr="004B4015" w:rsidRDefault="00E10CA5" w:rsidP="004B4015">
            <w:pPr>
              <w:jc w:val="right"/>
              <w:rPr>
                <w:sz w:val="22"/>
              </w:rPr>
            </w:pPr>
          </w:p>
        </w:tc>
      </w:tr>
      <w:tr w:rsidR="003D59D3" w:rsidRPr="00362308" w14:paraId="51DA91AE"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742BB5E0" w14:textId="77777777" w:rsidR="00E10CA5" w:rsidRPr="00EC4121" w:rsidRDefault="00E10CA5" w:rsidP="00362308">
            <w:pPr>
              <w:rPr>
                <w:sz w:val="22"/>
              </w:rPr>
            </w:pPr>
            <w:r w:rsidRPr="00EC4121">
              <w:rPr>
                <w:sz w:val="22"/>
              </w:rPr>
              <w:t>4634</w:t>
            </w:r>
          </w:p>
        </w:tc>
        <w:tc>
          <w:tcPr>
            <w:tcW w:w="3500" w:type="dxa"/>
            <w:tcBorders>
              <w:top w:val="nil"/>
              <w:left w:val="nil"/>
              <w:bottom w:val="nil"/>
              <w:right w:val="nil"/>
            </w:tcBorders>
            <w:tcMar>
              <w:top w:w="128" w:type="dxa"/>
              <w:left w:w="43" w:type="dxa"/>
              <w:bottom w:w="43" w:type="dxa"/>
              <w:right w:w="43" w:type="dxa"/>
            </w:tcMar>
          </w:tcPr>
          <w:p w14:paraId="4BED5A98" w14:textId="77777777" w:rsidR="00E10CA5" w:rsidRPr="004B4015" w:rsidRDefault="00E10CA5" w:rsidP="00362308">
            <w:pPr>
              <w:rPr>
                <w:sz w:val="22"/>
              </w:rPr>
            </w:pPr>
            <w:r w:rsidRPr="004B4015">
              <w:rPr>
                <w:sz w:val="22"/>
              </w:rPr>
              <w:t xml:space="preserve">Kompensasjon for inntektssvikt </w:t>
            </w:r>
            <w:r w:rsidRPr="004B4015">
              <w:rPr>
                <w:sz w:val="22"/>
              </w:rPr>
              <w:br/>
              <w:t xml:space="preserve">som </w:t>
            </w:r>
            <w:proofErr w:type="spellStart"/>
            <w:r w:rsidRPr="004B4015">
              <w:rPr>
                <w:sz w:val="22"/>
              </w:rPr>
              <w:t>følgje</w:t>
            </w:r>
            <w:proofErr w:type="spellEnd"/>
            <w:r w:rsidRPr="004B4015">
              <w:rPr>
                <w:sz w:val="22"/>
              </w:rPr>
              <w:t xml:space="preserve"> av </w:t>
            </w:r>
            <w:proofErr w:type="spellStart"/>
            <w:r w:rsidRPr="004B4015">
              <w:rPr>
                <w:sz w:val="22"/>
              </w:rPr>
              <w:t>virusutbrotet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BB95BBF" w14:textId="77777777" w:rsidR="00E10CA5" w:rsidRPr="004B4015" w:rsidRDefault="00E10CA5" w:rsidP="004B4015">
            <w:pPr>
              <w:jc w:val="right"/>
              <w:rPr>
                <w:sz w:val="22"/>
              </w:rPr>
            </w:pPr>
            <w:r w:rsidRPr="004B4015">
              <w:rPr>
                <w:sz w:val="22"/>
              </w:rPr>
              <w:t>8 233</w:t>
            </w:r>
          </w:p>
        </w:tc>
        <w:tc>
          <w:tcPr>
            <w:tcW w:w="1405" w:type="dxa"/>
            <w:tcBorders>
              <w:top w:val="nil"/>
              <w:left w:val="nil"/>
              <w:bottom w:val="nil"/>
              <w:right w:val="nil"/>
            </w:tcBorders>
            <w:tcMar>
              <w:top w:w="128" w:type="dxa"/>
              <w:left w:w="43" w:type="dxa"/>
              <w:bottom w:w="43" w:type="dxa"/>
              <w:right w:w="43" w:type="dxa"/>
            </w:tcMar>
            <w:vAlign w:val="bottom"/>
          </w:tcPr>
          <w:p w14:paraId="4101A91F" w14:textId="77777777" w:rsidR="00E10CA5" w:rsidRPr="004B4015" w:rsidRDefault="00E10CA5" w:rsidP="004B4015">
            <w:pPr>
              <w:jc w:val="right"/>
              <w:rPr>
                <w:sz w:val="22"/>
              </w:rPr>
            </w:pPr>
            <w:r w:rsidRPr="004B4015">
              <w:rPr>
                <w:sz w:val="22"/>
              </w:rPr>
              <w:t>2 000</w:t>
            </w:r>
          </w:p>
        </w:tc>
        <w:tc>
          <w:tcPr>
            <w:tcW w:w="1276" w:type="dxa"/>
            <w:tcBorders>
              <w:top w:val="nil"/>
              <w:left w:val="nil"/>
              <w:bottom w:val="nil"/>
              <w:right w:val="nil"/>
            </w:tcBorders>
            <w:tcMar>
              <w:top w:w="128" w:type="dxa"/>
              <w:left w:w="43" w:type="dxa"/>
              <w:bottom w:w="43" w:type="dxa"/>
              <w:right w:w="43" w:type="dxa"/>
            </w:tcMar>
            <w:vAlign w:val="bottom"/>
          </w:tcPr>
          <w:p w14:paraId="77C1D21D"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61A6AA27" w14:textId="77777777" w:rsidR="00E10CA5" w:rsidRPr="004B4015" w:rsidRDefault="00E10CA5" w:rsidP="004B4015">
            <w:pPr>
              <w:jc w:val="right"/>
              <w:rPr>
                <w:sz w:val="22"/>
              </w:rPr>
            </w:pPr>
            <w:r w:rsidRPr="004B4015">
              <w:rPr>
                <w:sz w:val="22"/>
              </w:rPr>
              <w:t>-100,0</w:t>
            </w:r>
          </w:p>
        </w:tc>
      </w:tr>
      <w:tr w:rsidR="003D59D3" w:rsidRPr="00362308" w14:paraId="69E7CD31"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9138F2F"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0E68E926" w14:textId="77777777" w:rsidR="00E10CA5" w:rsidRPr="004B4015" w:rsidRDefault="00E10CA5" w:rsidP="00362308">
            <w:pPr>
              <w:rPr>
                <w:sz w:val="22"/>
              </w:rPr>
            </w:pPr>
            <w:r w:rsidRPr="004B4015">
              <w:rPr>
                <w:rStyle w:val="kursiv"/>
                <w:sz w:val="22"/>
              </w:rPr>
              <w:t>Sum kategori 23.40</w:t>
            </w:r>
          </w:p>
        </w:tc>
        <w:tc>
          <w:tcPr>
            <w:tcW w:w="1300" w:type="dxa"/>
            <w:tcBorders>
              <w:top w:val="nil"/>
              <w:left w:val="nil"/>
              <w:bottom w:val="nil"/>
              <w:right w:val="nil"/>
            </w:tcBorders>
            <w:tcMar>
              <w:top w:w="128" w:type="dxa"/>
              <w:left w:w="43" w:type="dxa"/>
              <w:bottom w:w="43" w:type="dxa"/>
              <w:right w:w="43" w:type="dxa"/>
            </w:tcMar>
            <w:vAlign w:val="bottom"/>
          </w:tcPr>
          <w:p w14:paraId="69C51FEF" w14:textId="77777777" w:rsidR="00E10CA5" w:rsidRPr="004B4015" w:rsidRDefault="00E10CA5" w:rsidP="004B4015">
            <w:pPr>
              <w:jc w:val="right"/>
              <w:rPr>
                <w:sz w:val="22"/>
              </w:rPr>
            </w:pPr>
            <w:r w:rsidRPr="004B4015">
              <w:rPr>
                <w:rStyle w:val="kursiv"/>
                <w:sz w:val="22"/>
              </w:rPr>
              <w:t>8 233</w:t>
            </w:r>
          </w:p>
        </w:tc>
        <w:tc>
          <w:tcPr>
            <w:tcW w:w="1405" w:type="dxa"/>
            <w:tcBorders>
              <w:top w:val="nil"/>
              <w:left w:val="nil"/>
              <w:bottom w:val="nil"/>
              <w:right w:val="nil"/>
            </w:tcBorders>
            <w:tcMar>
              <w:top w:w="128" w:type="dxa"/>
              <w:left w:w="43" w:type="dxa"/>
              <w:bottom w:w="43" w:type="dxa"/>
              <w:right w:w="43" w:type="dxa"/>
            </w:tcMar>
            <w:vAlign w:val="bottom"/>
          </w:tcPr>
          <w:p w14:paraId="4A66F874" w14:textId="77777777" w:rsidR="00E10CA5" w:rsidRPr="004B4015" w:rsidRDefault="00E10CA5" w:rsidP="004B4015">
            <w:pPr>
              <w:jc w:val="right"/>
              <w:rPr>
                <w:sz w:val="22"/>
              </w:rPr>
            </w:pPr>
            <w:r w:rsidRPr="004B4015">
              <w:rPr>
                <w:rStyle w:val="kursiv"/>
                <w:sz w:val="22"/>
              </w:rPr>
              <w:t>2 000</w:t>
            </w:r>
          </w:p>
        </w:tc>
        <w:tc>
          <w:tcPr>
            <w:tcW w:w="1276" w:type="dxa"/>
            <w:tcBorders>
              <w:top w:val="nil"/>
              <w:left w:val="nil"/>
              <w:bottom w:val="nil"/>
              <w:right w:val="nil"/>
            </w:tcBorders>
            <w:tcMar>
              <w:top w:w="128" w:type="dxa"/>
              <w:left w:w="43" w:type="dxa"/>
              <w:bottom w:w="43" w:type="dxa"/>
              <w:right w:w="43" w:type="dxa"/>
            </w:tcMar>
            <w:vAlign w:val="bottom"/>
          </w:tcPr>
          <w:p w14:paraId="6B5651CE"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698D399B" w14:textId="77777777" w:rsidR="00E10CA5" w:rsidRPr="004B4015" w:rsidRDefault="00E10CA5" w:rsidP="004B4015">
            <w:pPr>
              <w:jc w:val="right"/>
              <w:rPr>
                <w:sz w:val="22"/>
              </w:rPr>
            </w:pPr>
            <w:r w:rsidRPr="004B4015">
              <w:rPr>
                <w:rStyle w:val="kursiv"/>
                <w:sz w:val="22"/>
              </w:rPr>
              <w:t>-100,0</w:t>
            </w:r>
          </w:p>
        </w:tc>
      </w:tr>
      <w:tr w:rsidR="003D59D3" w:rsidRPr="00362308" w14:paraId="15F5B8BE"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7CB7C17D" w14:textId="77777777" w:rsidR="00E10CA5" w:rsidRPr="00EC4121" w:rsidRDefault="00E10CA5" w:rsidP="00362308">
            <w:pPr>
              <w:rPr>
                <w:sz w:val="22"/>
              </w:rPr>
            </w:pP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086DFCF" w14:textId="77777777" w:rsidR="00E10CA5" w:rsidRPr="004B4015" w:rsidRDefault="00E10CA5" w:rsidP="00362308">
            <w:pPr>
              <w:rPr>
                <w:sz w:val="22"/>
              </w:rPr>
            </w:pPr>
            <w:r w:rsidRPr="004B4015">
              <w:rPr>
                <w:sz w:val="22"/>
              </w:rPr>
              <w:t>Sum programområde 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44C45E" w14:textId="77777777" w:rsidR="00E10CA5" w:rsidRPr="004B4015" w:rsidRDefault="00E10CA5" w:rsidP="004B4015">
            <w:pPr>
              <w:jc w:val="right"/>
              <w:rPr>
                <w:sz w:val="22"/>
              </w:rPr>
            </w:pPr>
            <w:r w:rsidRPr="004B4015">
              <w:rPr>
                <w:sz w:val="22"/>
              </w:rPr>
              <w:t>4 254 778</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2E1E86" w14:textId="77777777" w:rsidR="00E10CA5" w:rsidRPr="004B4015" w:rsidRDefault="00E10CA5" w:rsidP="004B4015">
            <w:pPr>
              <w:jc w:val="right"/>
              <w:rPr>
                <w:sz w:val="22"/>
              </w:rPr>
            </w:pPr>
            <w:r w:rsidRPr="004B4015">
              <w:rPr>
                <w:sz w:val="22"/>
              </w:rPr>
              <w:t>3 746 477</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559C06" w14:textId="77777777" w:rsidR="00E10CA5" w:rsidRPr="004B4015" w:rsidRDefault="00E10CA5" w:rsidP="004B4015">
            <w:pPr>
              <w:jc w:val="right"/>
              <w:rPr>
                <w:sz w:val="22"/>
              </w:rPr>
            </w:pPr>
            <w:r w:rsidRPr="004B4015">
              <w:rPr>
                <w:sz w:val="22"/>
              </w:rPr>
              <w:t>4 017 431</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4F6581" w14:textId="77777777" w:rsidR="00E10CA5" w:rsidRPr="004B4015" w:rsidRDefault="00E10CA5" w:rsidP="004B4015">
            <w:pPr>
              <w:jc w:val="right"/>
              <w:rPr>
                <w:sz w:val="22"/>
              </w:rPr>
            </w:pPr>
            <w:r w:rsidRPr="004B4015">
              <w:rPr>
                <w:sz w:val="22"/>
              </w:rPr>
              <w:t>7,2</w:t>
            </w:r>
          </w:p>
        </w:tc>
      </w:tr>
      <w:tr w:rsidR="003D59D3" w:rsidRPr="00362308" w14:paraId="2B933D33"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0EBD1151"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064DFE10" w14:textId="77777777" w:rsidR="00E10CA5" w:rsidRPr="004B4015" w:rsidRDefault="00E10CA5" w:rsidP="00362308">
            <w:pPr>
              <w:rPr>
                <w:sz w:val="22"/>
              </w:rPr>
            </w:pPr>
            <w:proofErr w:type="spellStart"/>
            <w:r w:rsidRPr="004B4015">
              <w:rPr>
                <w:rStyle w:val="halvfet0"/>
                <w:sz w:val="22"/>
              </w:rPr>
              <w:t>Statlege</w:t>
            </w:r>
            <w:proofErr w:type="spellEnd"/>
            <w:r w:rsidRPr="004B4015">
              <w:rPr>
                <w:rStyle w:val="halvfet0"/>
                <w:sz w:val="22"/>
              </w:rPr>
              <w:t xml:space="preserve"> </w:t>
            </w:r>
            <w:proofErr w:type="spellStart"/>
            <w:r w:rsidRPr="004B4015">
              <w:rPr>
                <w:rStyle w:val="halvfet0"/>
                <w:sz w:val="22"/>
              </w:rPr>
              <w:t>fordringar</w:t>
            </w:r>
            <w:proofErr w:type="spellEnd"/>
            <w:r w:rsidRPr="004B4015">
              <w:rPr>
                <w:rStyle w:val="halvfet0"/>
                <w:sz w:val="22"/>
              </w:rPr>
              <w:t xml:space="preserve">, </w:t>
            </w:r>
            <w:r w:rsidRPr="004B4015">
              <w:rPr>
                <w:rStyle w:val="halvfet0"/>
                <w:sz w:val="22"/>
              </w:rPr>
              <w:br/>
            </w:r>
            <w:proofErr w:type="spellStart"/>
            <w:r w:rsidRPr="004B4015">
              <w:rPr>
                <w:rStyle w:val="halvfet0"/>
                <w:sz w:val="22"/>
              </w:rPr>
              <w:t>avsetningar</w:t>
            </w:r>
            <w:proofErr w:type="spellEnd"/>
            <w:r w:rsidRPr="004B4015">
              <w:rPr>
                <w:rStyle w:val="halvfet0"/>
                <w:sz w:val="22"/>
              </w:rPr>
              <w:t xml:space="preserve"> m.m.</w:t>
            </w:r>
          </w:p>
        </w:tc>
        <w:tc>
          <w:tcPr>
            <w:tcW w:w="1300" w:type="dxa"/>
            <w:tcBorders>
              <w:top w:val="nil"/>
              <w:left w:val="nil"/>
              <w:bottom w:val="nil"/>
              <w:right w:val="nil"/>
            </w:tcBorders>
            <w:tcMar>
              <w:top w:w="128" w:type="dxa"/>
              <w:left w:w="43" w:type="dxa"/>
              <w:bottom w:w="43" w:type="dxa"/>
              <w:right w:w="43" w:type="dxa"/>
            </w:tcMar>
            <w:vAlign w:val="bottom"/>
          </w:tcPr>
          <w:p w14:paraId="791850AD"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34DBE4C6"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72E4575E" w14:textId="77777777" w:rsidR="00E10CA5" w:rsidRPr="004B4015" w:rsidRDefault="00E10CA5" w:rsidP="004B4015">
            <w:pPr>
              <w:jc w:val="right"/>
              <w:rPr>
                <w:sz w:val="22"/>
              </w:rPr>
            </w:pPr>
          </w:p>
        </w:tc>
        <w:tc>
          <w:tcPr>
            <w:tcW w:w="1219" w:type="dxa"/>
            <w:tcBorders>
              <w:top w:val="nil"/>
              <w:left w:val="nil"/>
              <w:bottom w:val="nil"/>
              <w:right w:val="nil"/>
            </w:tcBorders>
            <w:tcMar>
              <w:top w:w="128" w:type="dxa"/>
              <w:left w:w="43" w:type="dxa"/>
              <w:bottom w:w="43" w:type="dxa"/>
              <w:right w:w="43" w:type="dxa"/>
            </w:tcMar>
            <w:vAlign w:val="bottom"/>
          </w:tcPr>
          <w:p w14:paraId="3CF8B061" w14:textId="77777777" w:rsidR="00E10CA5" w:rsidRPr="004B4015" w:rsidRDefault="00E10CA5" w:rsidP="004B4015">
            <w:pPr>
              <w:jc w:val="right"/>
              <w:rPr>
                <w:sz w:val="22"/>
              </w:rPr>
            </w:pPr>
          </w:p>
        </w:tc>
      </w:tr>
      <w:tr w:rsidR="003D59D3" w:rsidRPr="00362308" w14:paraId="720E5663"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A9F9DB3" w14:textId="77777777" w:rsidR="00E10CA5" w:rsidRPr="00EC4121" w:rsidRDefault="00E10CA5" w:rsidP="00362308">
            <w:pPr>
              <w:rPr>
                <w:sz w:val="22"/>
              </w:rPr>
            </w:pPr>
            <w:r w:rsidRPr="00EC4121">
              <w:rPr>
                <w:sz w:val="22"/>
              </w:rPr>
              <w:lastRenderedPageBreak/>
              <w:t>5341</w:t>
            </w:r>
          </w:p>
        </w:tc>
        <w:tc>
          <w:tcPr>
            <w:tcW w:w="3500" w:type="dxa"/>
            <w:tcBorders>
              <w:top w:val="nil"/>
              <w:left w:val="nil"/>
              <w:bottom w:val="nil"/>
              <w:right w:val="nil"/>
            </w:tcBorders>
            <w:tcMar>
              <w:top w:w="128" w:type="dxa"/>
              <w:left w:w="43" w:type="dxa"/>
              <w:bottom w:w="43" w:type="dxa"/>
              <w:right w:w="43" w:type="dxa"/>
            </w:tcMar>
          </w:tcPr>
          <w:p w14:paraId="6871C380" w14:textId="77777777" w:rsidR="00E10CA5" w:rsidRPr="004B4015" w:rsidRDefault="00E10CA5" w:rsidP="00362308">
            <w:pPr>
              <w:rPr>
                <w:sz w:val="22"/>
              </w:rPr>
            </w:pPr>
            <w:r w:rsidRPr="004B4015">
              <w:rPr>
                <w:sz w:val="22"/>
              </w:rPr>
              <w:t xml:space="preserve">Avdrag på </w:t>
            </w:r>
            <w:proofErr w:type="spellStart"/>
            <w:r w:rsidRPr="004B4015">
              <w:rPr>
                <w:sz w:val="22"/>
              </w:rPr>
              <w:t>uteståande</w:t>
            </w:r>
            <w:proofErr w:type="spellEnd"/>
            <w:r w:rsidRPr="004B4015">
              <w:rPr>
                <w:sz w:val="22"/>
              </w:rPr>
              <w:t xml:space="preserve"> </w:t>
            </w:r>
            <w:proofErr w:type="spellStart"/>
            <w:r w:rsidRPr="004B4015">
              <w:rPr>
                <w:sz w:val="22"/>
              </w:rPr>
              <w:t>fordringar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F65FFC8" w14:textId="77777777" w:rsidR="00E10CA5" w:rsidRPr="004B4015" w:rsidRDefault="00E10CA5" w:rsidP="004B4015">
            <w:pPr>
              <w:jc w:val="right"/>
              <w:rPr>
                <w:sz w:val="22"/>
              </w:rPr>
            </w:pPr>
            <w:r w:rsidRPr="004B4015">
              <w:rPr>
                <w:sz w:val="22"/>
              </w:rPr>
              <w:t>26 001 022</w:t>
            </w:r>
          </w:p>
        </w:tc>
        <w:tc>
          <w:tcPr>
            <w:tcW w:w="1405" w:type="dxa"/>
            <w:tcBorders>
              <w:top w:val="nil"/>
              <w:left w:val="nil"/>
              <w:bottom w:val="nil"/>
              <w:right w:val="nil"/>
            </w:tcBorders>
            <w:tcMar>
              <w:top w:w="128" w:type="dxa"/>
              <w:left w:w="43" w:type="dxa"/>
              <w:bottom w:w="43" w:type="dxa"/>
              <w:right w:w="43" w:type="dxa"/>
            </w:tcMar>
            <w:vAlign w:val="bottom"/>
          </w:tcPr>
          <w:p w14:paraId="37128648" w14:textId="77777777" w:rsidR="00E10CA5" w:rsidRPr="004B4015" w:rsidRDefault="00E10CA5" w:rsidP="004B4015">
            <w:pPr>
              <w:jc w:val="right"/>
              <w:rPr>
                <w:sz w:val="22"/>
              </w:rPr>
            </w:pPr>
            <w:r w:rsidRPr="004B4015">
              <w:rPr>
                <w:sz w:val="22"/>
              </w:rPr>
              <w:t>4 000 500</w:t>
            </w:r>
          </w:p>
        </w:tc>
        <w:tc>
          <w:tcPr>
            <w:tcW w:w="1276" w:type="dxa"/>
            <w:tcBorders>
              <w:top w:val="nil"/>
              <w:left w:val="nil"/>
              <w:bottom w:val="nil"/>
              <w:right w:val="nil"/>
            </w:tcBorders>
            <w:tcMar>
              <w:top w:w="128" w:type="dxa"/>
              <w:left w:w="43" w:type="dxa"/>
              <w:bottom w:w="43" w:type="dxa"/>
              <w:right w:w="43" w:type="dxa"/>
            </w:tcMar>
            <w:vAlign w:val="bottom"/>
          </w:tcPr>
          <w:p w14:paraId="5CB63DEA" w14:textId="77777777" w:rsidR="00E10CA5" w:rsidRPr="004B4015" w:rsidRDefault="00E10CA5" w:rsidP="004B4015">
            <w:pPr>
              <w:jc w:val="right"/>
              <w:rPr>
                <w:sz w:val="22"/>
              </w:rPr>
            </w:pPr>
            <w:r w:rsidRPr="004B4015">
              <w:rPr>
                <w:sz w:val="22"/>
              </w:rPr>
              <w:t>6 000 000</w:t>
            </w:r>
          </w:p>
        </w:tc>
        <w:tc>
          <w:tcPr>
            <w:tcW w:w="1219" w:type="dxa"/>
            <w:tcBorders>
              <w:top w:val="nil"/>
              <w:left w:val="nil"/>
              <w:bottom w:val="nil"/>
              <w:right w:val="nil"/>
            </w:tcBorders>
            <w:tcMar>
              <w:top w:w="128" w:type="dxa"/>
              <w:left w:w="43" w:type="dxa"/>
              <w:bottom w:w="43" w:type="dxa"/>
              <w:right w:w="43" w:type="dxa"/>
            </w:tcMar>
            <w:vAlign w:val="bottom"/>
          </w:tcPr>
          <w:p w14:paraId="567217F8" w14:textId="77777777" w:rsidR="00E10CA5" w:rsidRPr="004B4015" w:rsidRDefault="00E10CA5" w:rsidP="004B4015">
            <w:pPr>
              <w:jc w:val="right"/>
              <w:rPr>
                <w:sz w:val="22"/>
              </w:rPr>
            </w:pPr>
            <w:r w:rsidRPr="004B4015">
              <w:rPr>
                <w:sz w:val="22"/>
              </w:rPr>
              <w:t>50,0</w:t>
            </w:r>
          </w:p>
        </w:tc>
      </w:tr>
      <w:tr w:rsidR="003D59D3" w:rsidRPr="00362308" w14:paraId="75EEB6D9"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2B15173E" w14:textId="77777777" w:rsidR="00E10CA5" w:rsidRPr="00EC4121" w:rsidRDefault="00E10CA5" w:rsidP="00362308">
            <w:pPr>
              <w:rPr>
                <w:sz w:val="22"/>
              </w:rPr>
            </w:pPr>
            <w:r w:rsidRPr="00EC4121">
              <w:rPr>
                <w:sz w:val="22"/>
              </w:rPr>
              <w:t>5351</w:t>
            </w:r>
          </w:p>
        </w:tc>
        <w:tc>
          <w:tcPr>
            <w:tcW w:w="3500" w:type="dxa"/>
            <w:tcBorders>
              <w:top w:val="nil"/>
              <w:left w:val="nil"/>
              <w:bottom w:val="nil"/>
              <w:right w:val="nil"/>
            </w:tcBorders>
            <w:tcMar>
              <w:top w:w="128" w:type="dxa"/>
              <w:left w:w="43" w:type="dxa"/>
              <w:bottom w:w="43" w:type="dxa"/>
              <w:right w:w="43" w:type="dxa"/>
            </w:tcMar>
          </w:tcPr>
          <w:p w14:paraId="632961FD" w14:textId="77777777" w:rsidR="00E10CA5" w:rsidRPr="004B4015" w:rsidRDefault="00E10CA5" w:rsidP="00362308">
            <w:pPr>
              <w:rPr>
                <w:sz w:val="22"/>
              </w:rPr>
            </w:pPr>
            <w:r w:rsidRPr="004B4015">
              <w:rPr>
                <w:sz w:val="22"/>
              </w:rPr>
              <w:t xml:space="preserve">Overføring </w:t>
            </w:r>
            <w:proofErr w:type="spellStart"/>
            <w:r w:rsidRPr="004B4015">
              <w:rPr>
                <w:sz w:val="22"/>
              </w:rPr>
              <w:t>frå</w:t>
            </w:r>
            <w:proofErr w:type="spellEnd"/>
            <w:r w:rsidRPr="004B4015">
              <w:rPr>
                <w:sz w:val="22"/>
              </w:rPr>
              <w:t xml:space="preserve"> </w:t>
            </w:r>
            <w:proofErr w:type="spellStart"/>
            <w:r w:rsidRPr="004B4015">
              <w:rPr>
                <w:sz w:val="22"/>
              </w:rPr>
              <w:t>Noregs</w:t>
            </w:r>
            <w:proofErr w:type="spellEnd"/>
            <w:r w:rsidRPr="004B4015">
              <w:rPr>
                <w:sz w:val="22"/>
              </w:rPr>
              <w:t xml:space="preserve"> Bank</w:t>
            </w:r>
          </w:p>
        </w:tc>
        <w:tc>
          <w:tcPr>
            <w:tcW w:w="1300" w:type="dxa"/>
            <w:tcBorders>
              <w:top w:val="nil"/>
              <w:left w:val="nil"/>
              <w:bottom w:val="nil"/>
              <w:right w:val="nil"/>
            </w:tcBorders>
            <w:tcMar>
              <w:top w:w="128" w:type="dxa"/>
              <w:left w:w="43" w:type="dxa"/>
              <w:bottom w:w="43" w:type="dxa"/>
              <w:right w:w="43" w:type="dxa"/>
            </w:tcMar>
            <w:vAlign w:val="bottom"/>
          </w:tcPr>
          <w:p w14:paraId="45A11727" w14:textId="77777777" w:rsidR="00E10CA5" w:rsidRPr="004B4015" w:rsidRDefault="00E10CA5" w:rsidP="004B4015">
            <w:pPr>
              <w:jc w:val="right"/>
              <w:rPr>
                <w:sz w:val="22"/>
              </w:rPr>
            </w:pPr>
            <w:r w:rsidRPr="004B4015">
              <w:rPr>
                <w:sz w:val="22"/>
              </w:rPr>
              <w:t>8 093 868</w:t>
            </w:r>
          </w:p>
        </w:tc>
        <w:tc>
          <w:tcPr>
            <w:tcW w:w="1405" w:type="dxa"/>
            <w:tcBorders>
              <w:top w:val="nil"/>
              <w:left w:val="nil"/>
              <w:bottom w:val="nil"/>
              <w:right w:val="nil"/>
            </w:tcBorders>
            <w:tcMar>
              <w:top w:w="128" w:type="dxa"/>
              <w:left w:w="43" w:type="dxa"/>
              <w:bottom w:w="43" w:type="dxa"/>
              <w:right w:w="43" w:type="dxa"/>
            </w:tcMar>
            <w:vAlign w:val="bottom"/>
          </w:tcPr>
          <w:p w14:paraId="500210C1" w14:textId="77777777" w:rsidR="00E10CA5" w:rsidRPr="004B4015" w:rsidRDefault="00E10CA5" w:rsidP="004B4015">
            <w:pPr>
              <w:jc w:val="right"/>
              <w:rPr>
                <w:sz w:val="22"/>
              </w:rPr>
            </w:pPr>
            <w:r w:rsidRPr="004B4015">
              <w:rPr>
                <w:sz w:val="22"/>
              </w:rPr>
              <w:t>24 600 000</w:t>
            </w:r>
          </w:p>
        </w:tc>
        <w:tc>
          <w:tcPr>
            <w:tcW w:w="1276" w:type="dxa"/>
            <w:tcBorders>
              <w:top w:val="nil"/>
              <w:left w:val="nil"/>
              <w:bottom w:val="nil"/>
              <w:right w:val="nil"/>
            </w:tcBorders>
            <w:tcMar>
              <w:top w:w="128" w:type="dxa"/>
              <w:left w:w="43" w:type="dxa"/>
              <w:bottom w:w="43" w:type="dxa"/>
              <w:right w:w="43" w:type="dxa"/>
            </w:tcMar>
            <w:vAlign w:val="bottom"/>
          </w:tcPr>
          <w:p w14:paraId="7A4990EE" w14:textId="77777777" w:rsidR="00E10CA5" w:rsidRPr="004B4015" w:rsidRDefault="00E10CA5" w:rsidP="004B4015">
            <w:pPr>
              <w:jc w:val="right"/>
              <w:rPr>
                <w:sz w:val="22"/>
              </w:rPr>
            </w:pPr>
            <w:r w:rsidRPr="004B4015">
              <w:rPr>
                <w:sz w:val="22"/>
              </w:rPr>
              <w:t>18 974 000</w:t>
            </w:r>
          </w:p>
        </w:tc>
        <w:tc>
          <w:tcPr>
            <w:tcW w:w="1219" w:type="dxa"/>
            <w:tcBorders>
              <w:top w:val="nil"/>
              <w:left w:val="nil"/>
              <w:bottom w:val="nil"/>
              <w:right w:val="nil"/>
            </w:tcBorders>
            <w:tcMar>
              <w:top w:w="128" w:type="dxa"/>
              <w:left w:w="43" w:type="dxa"/>
              <w:bottom w:w="43" w:type="dxa"/>
              <w:right w:w="43" w:type="dxa"/>
            </w:tcMar>
            <w:vAlign w:val="bottom"/>
          </w:tcPr>
          <w:p w14:paraId="7349EBF9" w14:textId="77777777" w:rsidR="00E10CA5" w:rsidRPr="004B4015" w:rsidRDefault="00E10CA5" w:rsidP="004B4015">
            <w:pPr>
              <w:jc w:val="right"/>
              <w:rPr>
                <w:sz w:val="22"/>
              </w:rPr>
            </w:pPr>
            <w:r w:rsidRPr="004B4015">
              <w:rPr>
                <w:sz w:val="22"/>
              </w:rPr>
              <w:t>-22,9</w:t>
            </w:r>
          </w:p>
        </w:tc>
      </w:tr>
      <w:tr w:rsidR="003D59D3" w:rsidRPr="00362308" w14:paraId="6BDC1139"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61E9ABB9" w14:textId="77777777" w:rsidR="00E10CA5" w:rsidRPr="00EC4121" w:rsidRDefault="00E10CA5" w:rsidP="00362308">
            <w:pPr>
              <w:rPr>
                <w:sz w:val="22"/>
              </w:rPr>
            </w:pPr>
            <w:r w:rsidRPr="00EC4121">
              <w:rPr>
                <w:sz w:val="22"/>
              </w:rPr>
              <w:t>5600</w:t>
            </w:r>
          </w:p>
        </w:tc>
        <w:tc>
          <w:tcPr>
            <w:tcW w:w="3500" w:type="dxa"/>
            <w:tcBorders>
              <w:top w:val="nil"/>
              <w:left w:val="nil"/>
              <w:bottom w:val="nil"/>
              <w:right w:val="nil"/>
            </w:tcBorders>
            <w:tcMar>
              <w:top w:w="128" w:type="dxa"/>
              <w:left w:w="43" w:type="dxa"/>
              <w:bottom w:w="43" w:type="dxa"/>
              <w:right w:w="43" w:type="dxa"/>
            </w:tcMar>
          </w:tcPr>
          <w:p w14:paraId="5C6DD303" w14:textId="77777777" w:rsidR="00E10CA5" w:rsidRPr="004B4015" w:rsidRDefault="00E10CA5" w:rsidP="00362308">
            <w:pPr>
              <w:rPr>
                <w:sz w:val="22"/>
              </w:rPr>
            </w:pPr>
            <w:r w:rsidRPr="004B4015">
              <w:rPr>
                <w:sz w:val="22"/>
              </w:rPr>
              <w:t xml:space="preserve">Overføring </w:t>
            </w:r>
            <w:proofErr w:type="spellStart"/>
            <w:r w:rsidRPr="004B4015">
              <w:rPr>
                <w:sz w:val="22"/>
              </w:rPr>
              <w:t>frå</w:t>
            </w:r>
            <w:proofErr w:type="spellEnd"/>
            <w:r w:rsidRPr="004B4015">
              <w:rPr>
                <w:sz w:val="22"/>
              </w:rPr>
              <w:t xml:space="preserve"> Statens pensjonsfond Norge</w:t>
            </w:r>
          </w:p>
        </w:tc>
        <w:tc>
          <w:tcPr>
            <w:tcW w:w="1300" w:type="dxa"/>
            <w:tcBorders>
              <w:top w:val="nil"/>
              <w:left w:val="nil"/>
              <w:bottom w:val="nil"/>
              <w:right w:val="nil"/>
            </w:tcBorders>
            <w:tcMar>
              <w:top w:w="128" w:type="dxa"/>
              <w:left w:w="43" w:type="dxa"/>
              <w:bottom w:w="43" w:type="dxa"/>
              <w:right w:w="43" w:type="dxa"/>
            </w:tcMar>
            <w:vAlign w:val="bottom"/>
          </w:tcPr>
          <w:p w14:paraId="7C450F20" w14:textId="77777777" w:rsidR="00E10CA5" w:rsidRPr="004B4015" w:rsidRDefault="00E10CA5" w:rsidP="004B4015">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00623431" w14:textId="77777777" w:rsidR="00E10CA5" w:rsidRPr="004B4015" w:rsidRDefault="00E10CA5" w:rsidP="004B4015">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5278EF20" w14:textId="77777777" w:rsidR="00E10CA5" w:rsidRPr="004B4015" w:rsidRDefault="00E10CA5" w:rsidP="004B4015">
            <w:pPr>
              <w:jc w:val="right"/>
              <w:rPr>
                <w:sz w:val="22"/>
              </w:rPr>
            </w:pPr>
            <w:r w:rsidRPr="004B4015">
              <w:rPr>
                <w:sz w:val="22"/>
              </w:rPr>
              <w:t>11 700 000</w:t>
            </w:r>
          </w:p>
        </w:tc>
        <w:tc>
          <w:tcPr>
            <w:tcW w:w="1219" w:type="dxa"/>
            <w:tcBorders>
              <w:top w:val="nil"/>
              <w:left w:val="nil"/>
              <w:bottom w:val="nil"/>
              <w:right w:val="nil"/>
            </w:tcBorders>
            <w:tcMar>
              <w:top w:w="128" w:type="dxa"/>
              <w:left w:w="43" w:type="dxa"/>
              <w:bottom w:w="43" w:type="dxa"/>
              <w:right w:w="43" w:type="dxa"/>
            </w:tcMar>
            <w:vAlign w:val="bottom"/>
          </w:tcPr>
          <w:p w14:paraId="047A88BB" w14:textId="77777777" w:rsidR="00E10CA5" w:rsidRPr="004B4015" w:rsidRDefault="00E10CA5" w:rsidP="004B4015">
            <w:pPr>
              <w:jc w:val="right"/>
              <w:rPr>
                <w:sz w:val="22"/>
              </w:rPr>
            </w:pPr>
            <w:r w:rsidRPr="004B4015">
              <w:rPr>
                <w:sz w:val="22"/>
              </w:rPr>
              <w:t>100,0</w:t>
            </w:r>
          </w:p>
        </w:tc>
      </w:tr>
      <w:tr w:rsidR="003D59D3" w:rsidRPr="00362308" w14:paraId="6C4E1803"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748DA6BF" w14:textId="77777777" w:rsidR="00E10CA5" w:rsidRPr="00EC4121" w:rsidRDefault="00E10CA5" w:rsidP="00362308">
            <w:pPr>
              <w:rPr>
                <w:sz w:val="22"/>
              </w:rPr>
            </w:pPr>
            <w:r w:rsidRPr="00EC4121">
              <w:rPr>
                <w:sz w:val="22"/>
              </w:rPr>
              <w:t>5605</w:t>
            </w:r>
          </w:p>
        </w:tc>
        <w:tc>
          <w:tcPr>
            <w:tcW w:w="3500" w:type="dxa"/>
            <w:tcBorders>
              <w:top w:val="nil"/>
              <w:left w:val="nil"/>
              <w:bottom w:val="nil"/>
              <w:right w:val="nil"/>
            </w:tcBorders>
            <w:tcMar>
              <w:top w:w="128" w:type="dxa"/>
              <w:left w:w="43" w:type="dxa"/>
              <w:bottom w:w="43" w:type="dxa"/>
              <w:right w:w="43" w:type="dxa"/>
            </w:tcMar>
          </w:tcPr>
          <w:p w14:paraId="7942F514" w14:textId="77777777" w:rsidR="00E10CA5" w:rsidRPr="004B4015" w:rsidRDefault="00E10CA5" w:rsidP="00362308">
            <w:pPr>
              <w:rPr>
                <w:sz w:val="22"/>
              </w:rPr>
            </w:pPr>
            <w:r w:rsidRPr="004B4015">
              <w:rPr>
                <w:sz w:val="22"/>
              </w:rPr>
              <w:t xml:space="preserve">Renter av </w:t>
            </w:r>
            <w:proofErr w:type="spellStart"/>
            <w:r w:rsidRPr="004B4015">
              <w:rPr>
                <w:sz w:val="22"/>
              </w:rPr>
              <w:t>kontantar</w:t>
            </w:r>
            <w:proofErr w:type="spellEnd"/>
            <w:r w:rsidRPr="004B4015">
              <w:rPr>
                <w:sz w:val="22"/>
              </w:rPr>
              <w:t xml:space="preserve"> i statskassa </w:t>
            </w:r>
            <w:r w:rsidRPr="004B4015">
              <w:rPr>
                <w:sz w:val="22"/>
              </w:rPr>
              <w:br/>
              <w:t xml:space="preserve">og av andre </w:t>
            </w:r>
            <w:proofErr w:type="spellStart"/>
            <w:r w:rsidRPr="004B4015">
              <w:rPr>
                <w:sz w:val="22"/>
              </w:rPr>
              <w:t>fordringar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8C0FEAC" w14:textId="77777777" w:rsidR="00E10CA5" w:rsidRPr="004B4015" w:rsidRDefault="00E10CA5" w:rsidP="004B4015">
            <w:pPr>
              <w:jc w:val="right"/>
              <w:rPr>
                <w:sz w:val="22"/>
              </w:rPr>
            </w:pPr>
            <w:r w:rsidRPr="004B4015">
              <w:rPr>
                <w:sz w:val="22"/>
              </w:rPr>
              <w:t>15 527 555</w:t>
            </w:r>
          </w:p>
        </w:tc>
        <w:tc>
          <w:tcPr>
            <w:tcW w:w="1405" w:type="dxa"/>
            <w:tcBorders>
              <w:top w:val="nil"/>
              <w:left w:val="nil"/>
              <w:bottom w:val="nil"/>
              <w:right w:val="nil"/>
            </w:tcBorders>
            <w:tcMar>
              <w:top w:w="128" w:type="dxa"/>
              <w:left w:w="43" w:type="dxa"/>
              <w:bottom w:w="43" w:type="dxa"/>
              <w:right w:w="43" w:type="dxa"/>
            </w:tcMar>
            <w:vAlign w:val="bottom"/>
          </w:tcPr>
          <w:p w14:paraId="3EF6D072" w14:textId="77777777" w:rsidR="00E10CA5" w:rsidRPr="004B4015" w:rsidRDefault="00E10CA5" w:rsidP="004B4015">
            <w:pPr>
              <w:jc w:val="right"/>
              <w:rPr>
                <w:sz w:val="22"/>
              </w:rPr>
            </w:pPr>
            <w:r w:rsidRPr="004B4015">
              <w:rPr>
                <w:sz w:val="22"/>
              </w:rPr>
              <w:t>11 812 800</w:t>
            </w:r>
          </w:p>
        </w:tc>
        <w:tc>
          <w:tcPr>
            <w:tcW w:w="1276" w:type="dxa"/>
            <w:tcBorders>
              <w:top w:val="nil"/>
              <w:left w:val="nil"/>
              <w:bottom w:val="nil"/>
              <w:right w:val="nil"/>
            </w:tcBorders>
            <w:tcMar>
              <w:top w:w="128" w:type="dxa"/>
              <w:left w:w="43" w:type="dxa"/>
              <w:bottom w:w="43" w:type="dxa"/>
              <w:right w:w="43" w:type="dxa"/>
            </w:tcMar>
            <w:vAlign w:val="bottom"/>
          </w:tcPr>
          <w:p w14:paraId="1DA77597" w14:textId="77777777" w:rsidR="00E10CA5" w:rsidRPr="004B4015" w:rsidRDefault="00E10CA5" w:rsidP="004B4015">
            <w:pPr>
              <w:jc w:val="right"/>
              <w:rPr>
                <w:sz w:val="22"/>
              </w:rPr>
            </w:pPr>
            <w:r w:rsidRPr="004B4015">
              <w:rPr>
                <w:sz w:val="22"/>
              </w:rPr>
              <w:t>15 547 700</w:t>
            </w:r>
          </w:p>
        </w:tc>
        <w:tc>
          <w:tcPr>
            <w:tcW w:w="1219" w:type="dxa"/>
            <w:tcBorders>
              <w:top w:val="nil"/>
              <w:left w:val="nil"/>
              <w:bottom w:val="nil"/>
              <w:right w:val="nil"/>
            </w:tcBorders>
            <w:tcMar>
              <w:top w:w="128" w:type="dxa"/>
              <w:left w:w="43" w:type="dxa"/>
              <w:bottom w:w="43" w:type="dxa"/>
              <w:right w:w="43" w:type="dxa"/>
            </w:tcMar>
            <w:vAlign w:val="bottom"/>
          </w:tcPr>
          <w:p w14:paraId="3C56E2F8" w14:textId="77777777" w:rsidR="00E10CA5" w:rsidRPr="004B4015" w:rsidRDefault="00E10CA5" w:rsidP="004B4015">
            <w:pPr>
              <w:jc w:val="right"/>
              <w:rPr>
                <w:sz w:val="22"/>
              </w:rPr>
            </w:pPr>
            <w:r w:rsidRPr="004B4015">
              <w:rPr>
                <w:sz w:val="22"/>
              </w:rPr>
              <w:t>31,6</w:t>
            </w:r>
          </w:p>
        </w:tc>
      </w:tr>
      <w:tr w:rsidR="003D59D3" w:rsidRPr="00362308" w14:paraId="34A548FE"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0AFC15B7" w14:textId="77777777" w:rsidR="00E10CA5" w:rsidRPr="00EC4121" w:rsidRDefault="00E10CA5" w:rsidP="00362308">
            <w:pPr>
              <w:rPr>
                <w:sz w:val="22"/>
              </w:rPr>
            </w:pPr>
            <w:r w:rsidRPr="00EC4121">
              <w:rPr>
                <w:sz w:val="22"/>
              </w:rPr>
              <w:t>5692</w:t>
            </w:r>
          </w:p>
        </w:tc>
        <w:tc>
          <w:tcPr>
            <w:tcW w:w="3500" w:type="dxa"/>
            <w:tcBorders>
              <w:top w:val="nil"/>
              <w:left w:val="nil"/>
              <w:bottom w:val="nil"/>
              <w:right w:val="nil"/>
            </w:tcBorders>
            <w:tcMar>
              <w:top w:w="128" w:type="dxa"/>
              <w:left w:w="43" w:type="dxa"/>
              <w:bottom w:w="43" w:type="dxa"/>
              <w:right w:w="43" w:type="dxa"/>
            </w:tcMar>
          </w:tcPr>
          <w:p w14:paraId="03D9D33E" w14:textId="77777777" w:rsidR="00E10CA5" w:rsidRPr="004B4015" w:rsidRDefault="00E10CA5" w:rsidP="00362308">
            <w:pPr>
              <w:rPr>
                <w:sz w:val="22"/>
              </w:rPr>
            </w:pPr>
            <w:proofErr w:type="spellStart"/>
            <w:r w:rsidRPr="004B4015">
              <w:rPr>
                <w:sz w:val="22"/>
              </w:rPr>
              <w:t>Utbyte</w:t>
            </w:r>
            <w:proofErr w:type="spellEnd"/>
            <w:r w:rsidRPr="004B4015">
              <w:rPr>
                <w:sz w:val="22"/>
              </w:rPr>
              <w:t xml:space="preserve"> av statens kapital </w:t>
            </w:r>
            <w:r w:rsidRPr="004B4015">
              <w:rPr>
                <w:sz w:val="22"/>
              </w:rPr>
              <w:br/>
              <w:t>i Den nordiske investeringsbanken</w:t>
            </w:r>
          </w:p>
        </w:tc>
        <w:tc>
          <w:tcPr>
            <w:tcW w:w="1300" w:type="dxa"/>
            <w:tcBorders>
              <w:top w:val="nil"/>
              <w:left w:val="nil"/>
              <w:bottom w:val="nil"/>
              <w:right w:val="nil"/>
            </w:tcBorders>
            <w:tcMar>
              <w:top w:w="128" w:type="dxa"/>
              <w:left w:w="43" w:type="dxa"/>
              <w:bottom w:w="43" w:type="dxa"/>
              <w:right w:w="43" w:type="dxa"/>
            </w:tcMar>
            <w:vAlign w:val="bottom"/>
          </w:tcPr>
          <w:p w14:paraId="5689A91F" w14:textId="77777777" w:rsidR="00E10CA5" w:rsidRPr="004B4015" w:rsidRDefault="00E10CA5" w:rsidP="004B4015">
            <w:pPr>
              <w:jc w:val="right"/>
              <w:rPr>
                <w:sz w:val="22"/>
              </w:rPr>
            </w:pPr>
            <w:r w:rsidRPr="004B4015">
              <w:rPr>
                <w:sz w:val="22"/>
              </w:rPr>
              <w:t>62 176</w:t>
            </w:r>
          </w:p>
        </w:tc>
        <w:tc>
          <w:tcPr>
            <w:tcW w:w="1405" w:type="dxa"/>
            <w:tcBorders>
              <w:top w:val="nil"/>
              <w:left w:val="nil"/>
              <w:bottom w:val="nil"/>
              <w:right w:val="nil"/>
            </w:tcBorders>
            <w:tcMar>
              <w:top w:w="128" w:type="dxa"/>
              <w:left w:w="43" w:type="dxa"/>
              <w:bottom w:w="43" w:type="dxa"/>
              <w:right w:w="43" w:type="dxa"/>
            </w:tcMar>
            <w:vAlign w:val="bottom"/>
          </w:tcPr>
          <w:p w14:paraId="7A29DB8E" w14:textId="77777777" w:rsidR="00E10CA5" w:rsidRPr="004B4015" w:rsidRDefault="00E10CA5" w:rsidP="004B4015">
            <w:pPr>
              <w:jc w:val="right"/>
              <w:rPr>
                <w:sz w:val="22"/>
              </w:rPr>
            </w:pPr>
            <w:r w:rsidRPr="004B4015">
              <w:rPr>
                <w:sz w:val="22"/>
              </w:rPr>
              <w:t>64 400</w:t>
            </w:r>
          </w:p>
        </w:tc>
        <w:tc>
          <w:tcPr>
            <w:tcW w:w="1276" w:type="dxa"/>
            <w:tcBorders>
              <w:top w:val="nil"/>
              <w:left w:val="nil"/>
              <w:bottom w:val="nil"/>
              <w:right w:val="nil"/>
            </w:tcBorders>
            <w:tcMar>
              <w:top w:w="128" w:type="dxa"/>
              <w:left w:w="43" w:type="dxa"/>
              <w:bottom w:w="43" w:type="dxa"/>
              <w:right w:w="43" w:type="dxa"/>
            </w:tcMar>
            <w:vAlign w:val="bottom"/>
          </w:tcPr>
          <w:p w14:paraId="32D8D9DD" w14:textId="77777777" w:rsidR="00E10CA5" w:rsidRPr="004B4015" w:rsidRDefault="00E10CA5" w:rsidP="004B4015">
            <w:pPr>
              <w:jc w:val="right"/>
              <w:rPr>
                <w:sz w:val="22"/>
              </w:rPr>
            </w:pPr>
            <w:r w:rsidRPr="004B4015">
              <w:rPr>
                <w:sz w:val="22"/>
              </w:rPr>
              <w:t>64 400</w:t>
            </w:r>
          </w:p>
        </w:tc>
        <w:tc>
          <w:tcPr>
            <w:tcW w:w="1219" w:type="dxa"/>
            <w:tcBorders>
              <w:top w:val="nil"/>
              <w:left w:val="nil"/>
              <w:bottom w:val="nil"/>
              <w:right w:val="nil"/>
            </w:tcBorders>
            <w:tcMar>
              <w:top w:w="128" w:type="dxa"/>
              <w:left w:w="43" w:type="dxa"/>
              <w:bottom w:w="43" w:type="dxa"/>
              <w:right w:w="43" w:type="dxa"/>
            </w:tcMar>
            <w:vAlign w:val="bottom"/>
          </w:tcPr>
          <w:p w14:paraId="442AAFC1" w14:textId="77777777" w:rsidR="00E10CA5" w:rsidRPr="004B4015" w:rsidRDefault="00E10CA5" w:rsidP="004B4015">
            <w:pPr>
              <w:jc w:val="right"/>
              <w:rPr>
                <w:sz w:val="22"/>
              </w:rPr>
            </w:pPr>
            <w:r w:rsidRPr="004B4015">
              <w:rPr>
                <w:sz w:val="22"/>
              </w:rPr>
              <w:t>0,0</w:t>
            </w:r>
          </w:p>
        </w:tc>
      </w:tr>
      <w:tr w:rsidR="003D59D3" w:rsidRPr="00362308" w14:paraId="4BE8E4CD"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3EE15DC" w14:textId="77777777" w:rsidR="00E10CA5" w:rsidRPr="00EC4121" w:rsidRDefault="00E10CA5" w:rsidP="00362308">
            <w:pPr>
              <w:rPr>
                <w:sz w:val="22"/>
              </w:rPr>
            </w:pPr>
            <w:r w:rsidRPr="00EC4121">
              <w:rPr>
                <w:sz w:val="22"/>
              </w:rPr>
              <w:t>5693</w:t>
            </w:r>
          </w:p>
        </w:tc>
        <w:tc>
          <w:tcPr>
            <w:tcW w:w="3500" w:type="dxa"/>
            <w:tcBorders>
              <w:top w:val="nil"/>
              <w:left w:val="nil"/>
              <w:bottom w:val="nil"/>
              <w:right w:val="nil"/>
            </w:tcBorders>
            <w:tcMar>
              <w:top w:w="128" w:type="dxa"/>
              <w:left w:w="43" w:type="dxa"/>
              <w:bottom w:w="43" w:type="dxa"/>
              <w:right w:w="43" w:type="dxa"/>
            </w:tcMar>
          </w:tcPr>
          <w:p w14:paraId="1FC96DBE" w14:textId="77777777" w:rsidR="00E10CA5" w:rsidRPr="004B4015" w:rsidRDefault="00E10CA5" w:rsidP="00362308">
            <w:pPr>
              <w:rPr>
                <w:sz w:val="22"/>
              </w:rPr>
            </w:pPr>
            <w:proofErr w:type="spellStart"/>
            <w:r w:rsidRPr="004B4015">
              <w:rPr>
                <w:sz w:val="22"/>
              </w:rPr>
              <w:t>Utbyte</w:t>
            </w:r>
            <w:proofErr w:type="spellEnd"/>
            <w:r w:rsidRPr="004B4015">
              <w:rPr>
                <w:sz w:val="22"/>
              </w:rPr>
              <w:t xml:space="preserve"> av </w:t>
            </w:r>
            <w:proofErr w:type="spellStart"/>
            <w:r w:rsidRPr="004B4015">
              <w:rPr>
                <w:sz w:val="22"/>
              </w:rPr>
              <w:t>aksjar</w:t>
            </w:r>
            <w:proofErr w:type="spellEnd"/>
            <w:r w:rsidRPr="004B4015">
              <w:rPr>
                <w:sz w:val="22"/>
              </w:rPr>
              <w:t xml:space="preserve"> i ymse selskap m.m.</w:t>
            </w:r>
          </w:p>
        </w:tc>
        <w:tc>
          <w:tcPr>
            <w:tcW w:w="1300" w:type="dxa"/>
            <w:tcBorders>
              <w:top w:val="nil"/>
              <w:left w:val="nil"/>
              <w:bottom w:val="nil"/>
              <w:right w:val="nil"/>
            </w:tcBorders>
            <w:tcMar>
              <w:top w:w="128" w:type="dxa"/>
              <w:left w:w="43" w:type="dxa"/>
              <w:bottom w:w="43" w:type="dxa"/>
              <w:right w:w="43" w:type="dxa"/>
            </w:tcMar>
            <w:vAlign w:val="bottom"/>
          </w:tcPr>
          <w:p w14:paraId="0D83DD2E" w14:textId="77777777" w:rsidR="00E10CA5" w:rsidRPr="004B4015" w:rsidRDefault="00E10CA5" w:rsidP="004B4015">
            <w:pPr>
              <w:jc w:val="right"/>
              <w:rPr>
                <w:sz w:val="22"/>
              </w:rPr>
            </w:pPr>
            <w:r w:rsidRPr="004B4015">
              <w:rPr>
                <w:sz w:val="22"/>
              </w:rPr>
              <w:t>677</w:t>
            </w:r>
          </w:p>
        </w:tc>
        <w:tc>
          <w:tcPr>
            <w:tcW w:w="1405" w:type="dxa"/>
            <w:tcBorders>
              <w:top w:val="nil"/>
              <w:left w:val="nil"/>
              <w:bottom w:val="nil"/>
              <w:right w:val="nil"/>
            </w:tcBorders>
            <w:tcMar>
              <w:top w:w="128" w:type="dxa"/>
              <w:left w:w="43" w:type="dxa"/>
              <w:bottom w:w="43" w:type="dxa"/>
              <w:right w:w="43" w:type="dxa"/>
            </w:tcMar>
            <w:vAlign w:val="bottom"/>
          </w:tcPr>
          <w:p w14:paraId="16C8E84F" w14:textId="77777777" w:rsidR="00E10CA5" w:rsidRPr="004B4015" w:rsidRDefault="00E10CA5" w:rsidP="004B4015">
            <w:pPr>
              <w:jc w:val="right"/>
              <w:rPr>
                <w:sz w:val="22"/>
              </w:rPr>
            </w:pPr>
            <w:r w:rsidRPr="004B4015">
              <w:rPr>
                <w:sz w:val="22"/>
              </w:rPr>
              <w:t>1 652</w:t>
            </w:r>
          </w:p>
        </w:tc>
        <w:tc>
          <w:tcPr>
            <w:tcW w:w="1276" w:type="dxa"/>
            <w:tcBorders>
              <w:top w:val="nil"/>
              <w:left w:val="nil"/>
              <w:bottom w:val="nil"/>
              <w:right w:val="nil"/>
            </w:tcBorders>
            <w:tcMar>
              <w:top w:w="128" w:type="dxa"/>
              <w:left w:w="43" w:type="dxa"/>
              <w:bottom w:w="43" w:type="dxa"/>
              <w:right w:w="43" w:type="dxa"/>
            </w:tcMar>
            <w:vAlign w:val="bottom"/>
          </w:tcPr>
          <w:p w14:paraId="3484D3D3" w14:textId="77777777" w:rsidR="00E10CA5" w:rsidRPr="004B4015" w:rsidRDefault="00E10CA5" w:rsidP="004B4015">
            <w:pPr>
              <w:jc w:val="right"/>
              <w:rPr>
                <w:sz w:val="22"/>
              </w:rPr>
            </w:pPr>
            <w:r w:rsidRPr="004B4015">
              <w:rPr>
                <w:sz w:val="22"/>
              </w:rPr>
              <w:t>1 652</w:t>
            </w:r>
          </w:p>
        </w:tc>
        <w:tc>
          <w:tcPr>
            <w:tcW w:w="1219" w:type="dxa"/>
            <w:tcBorders>
              <w:top w:val="nil"/>
              <w:left w:val="nil"/>
              <w:bottom w:val="nil"/>
              <w:right w:val="nil"/>
            </w:tcBorders>
            <w:tcMar>
              <w:top w:w="128" w:type="dxa"/>
              <w:left w:w="43" w:type="dxa"/>
              <w:bottom w:w="43" w:type="dxa"/>
              <w:right w:w="43" w:type="dxa"/>
            </w:tcMar>
            <w:vAlign w:val="bottom"/>
          </w:tcPr>
          <w:p w14:paraId="66BF172C" w14:textId="77777777" w:rsidR="00E10CA5" w:rsidRPr="004B4015" w:rsidRDefault="00E10CA5" w:rsidP="004B4015">
            <w:pPr>
              <w:jc w:val="right"/>
              <w:rPr>
                <w:sz w:val="22"/>
              </w:rPr>
            </w:pPr>
            <w:r w:rsidRPr="004B4015">
              <w:rPr>
                <w:sz w:val="22"/>
              </w:rPr>
              <w:t>0,0</w:t>
            </w:r>
          </w:p>
        </w:tc>
      </w:tr>
      <w:tr w:rsidR="003D59D3" w:rsidRPr="00362308" w14:paraId="73563F1B"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09E62F1" w14:textId="77777777" w:rsidR="00E10CA5" w:rsidRPr="00EC4121" w:rsidRDefault="00E10CA5" w:rsidP="00362308">
            <w:pPr>
              <w:rPr>
                <w:sz w:val="22"/>
              </w:rPr>
            </w:pPr>
          </w:p>
        </w:tc>
        <w:tc>
          <w:tcPr>
            <w:tcW w:w="3500" w:type="dxa"/>
            <w:tcBorders>
              <w:top w:val="nil"/>
              <w:left w:val="nil"/>
              <w:bottom w:val="nil"/>
              <w:right w:val="nil"/>
            </w:tcBorders>
            <w:tcMar>
              <w:top w:w="128" w:type="dxa"/>
              <w:left w:w="43" w:type="dxa"/>
              <w:bottom w:w="43" w:type="dxa"/>
              <w:right w:w="43" w:type="dxa"/>
            </w:tcMar>
          </w:tcPr>
          <w:p w14:paraId="1746828F" w14:textId="77777777" w:rsidR="00E10CA5" w:rsidRPr="004B4015" w:rsidRDefault="00E10CA5" w:rsidP="00362308">
            <w:pPr>
              <w:rPr>
                <w:sz w:val="22"/>
              </w:rPr>
            </w:pPr>
            <w:r w:rsidRPr="004B4015">
              <w:rPr>
                <w:rStyle w:val="kursiv"/>
                <w:sz w:val="22"/>
              </w:rPr>
              <w:t>Sum kategori 24.20</w:t>
            </w:r>
          </w:p>
        </w:tc>
        <w:tc>
          <w:tcPr>
            <w:tcW w:w="1300" w:type="dxa"/>
            <w:tcBorders>
              <w:top w:val="nil"/>
              <w:left w:val="nil"/>
              <w:bottom w:val="nil"/>
              <w:right w:val="nil"/>
            </w:tcBorders>
            <w:tcMar>
              <w:top w:w="128" w:type="dxa"/>
              <w:left w:w="43" w:type="dxa"/>
              <w:bottom w:w="43" w:type="dxa"/>
              <w:right w:w="43" w:type="dxa"/>
            </w:tcMar>
            <w:vAlign w:val="bottom"/>
          </w:tcPr>
          <w:p w14:paraId="070B549C" w14:textId="77777777" w:rsidR="00E10CA5" w:rsidRPr="004B4015" w:rsidRDefault="00E10CA5" w:rsidP="004B4015">
            <w:pPr>
              <w:jc w:val="right"/>
              <w:rPr>
                <w:sz w:val="22"/>
              </w:rPr>
            </w:pPr>
            <w:r w:rsidRPr="004B4015">
              <w:rPr>
                <w:rStyle w:val="kursiv"/>
                <w:sz w:val="22"/>
              </w:rPr>
              <w:t>49 685 298</w:t>
            </w:r>
          </w:p>
        </w:tc>
        <w:tc>
          <w:tcPr>
            <w:tcW w:w="1405" w:type="dxa"/>
            <w:tcBorders>
              <w:top w:val="nil"/>
              <w:left w:val="nil"/>
              <w:bottom w:val="nil"/>
              <w:right w:val="nil"/>
            </w:tcBorders>
            <w:tcMar>
              <w:top w:w="128" w:type="dxa"/>
              <w:left w:w="43" w:type="dxa"/>
              <w:bottom w:w="43" w:type="dxa"/>
              <w:right w:w="43" w:type="dxa"/>
            </w:tcMar>
            <w:vAlign w:val="bottom"/>
          </w:tcPr>
          <w:p w14:paraId="58B9A209" w14:textId="77777777" w:rsidR="00E10CA5" w:rsidRPr="004B4015" w:rsidRDefault="00E10CA5" w:rsidP="004B4015">
            <w:pPr>
              <w:jc w:val="right"/>
              <w:rPr>
                <w:sz w:val="22"/>
              </w:rPr>
            </w:pPr>
            <w:r w:rsidRPr="004B4015">
              <w:rPr>
                <w:rStyle w:val="kursiv"/>
                <w:sz w:val="22"/>
              </w:rPr>
              <w:t>40 479 352</w:t>
            </w:r>
          </w:p>
        </w:tc>
        <w:tc>
          <w:tcPr>
            <w:tcW w:w="1276" w:type="dxa"/>
            <w:tcBorders>
              <w:top w:val="nil"/>
              <w:left w:val="nil"/>
              <w:bottom w:val="nil"/>
              <w:right w:val="nil"/>
            </w:tcBorders>
            <w:tcMar>
              <w:top w:w="128" w:type="dxa"/>
              <w:left w:w="43" w:type="dxa"/>
              <w:bottom w:w="43" w:type="dxa"/>
              <w:right w:w="43" w:type="dxa"/>
            </w:tcMar>
            <w:vAlign w:val="bottom"/>
          </w:tcPr>
          <w:p w14:paraId="648A2A67" w14:textId="77777777" w:rsidR="00E10CA5" w:rsidRPr="004B4015" w:rsidRDefault="00E10CA5" w:rsidP="004B4015">
            <w:pPr>
              <w:jc w:val="right"/>
              <w:rPr>
                <w:sz w:val="22"/>
              </w:rPr>
            </w:pPr>
            <w:r w:rsidRPr="004B4015">
              <w:rPr>
                <w:rStyle w:val="kursiv"/>
                <w:sz w:val="22"/>
              </w:rPr>
              <w:t>52 287 752</w:t>
            </w:r>
          </w:p>
        </w:tc>
        <w:tc>
          <w:tcPr>
            <w:tcW w:w="1219" w:type="dxa"/>
            <w:tcBorders>
              <w:top w:val="nil"/>
              <w:left w:val="nil"/>
              <w:bottom w:val="nil"/>
              <w:right w:val="nil"/>
            </w:tcBorders>
            <w:tcMar>
              <w:top w:w="128" w:type="dxa"/>
              <w:left w:w="43" w:type="dxa"/>
              <w:bottom w:w="43" w:type="dxa"/>
              <w:right w:w="43" w:type="dxa"/>
            </w:tcMar>
            <w:vAlign w:val="bottom"/>
          </w:tcPr>
          <w:p w14:paraId="2389AA48" w14:textId="77777777" w:rsidR="00E10CA5" w:rsidRPr="004B4015" w:rsidRDefault="00E10CA5" w:rsidP="004B4015">
            <w:pPr>
              <w:jc w:val="right"/>
              <w:rPr>
                <w:sz w:val="22"/>
              </w:rPr>
            </w:pPr>
            <w:r w:rsidRPr="004B4015">
              <w:rPr>
                <w:rStyle w:val="kursiv"/>
                <w:sz w:val="22"/>
              </w:rPr>
              <w:t>29,2</w:t>
            </w:r>
          </w:p>
        </w:tc>
      </w:tr>
      <w:tr w:rsidR="003D59D3" w:rsidRPr="00362308" w14:paraId="59E55607"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EBFDC6E" w14:textId="77777777" w:rsidR="00E10CA5" w:rsidRPr="00EC4121" w:rsidRDefault="00E10CA5" w:rsidP="00362308">
            <w:pPr>
              <w:rPr>
                <w:sz w:val="22"/>
              </w:rPr>
            </w:pP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17837E9" w14:textId="77777777" w:rsidR="00E10CA5" w:rsidRPr="004B4015" w:rsidRDefault="00E10CA5" w:rsidP="00362308">
            <w:pPr>
              <w:rPr>
                <w:sz w:val="22"/>
              </w:rPr>
            </w:pPr>
            <w:r w:rsidRPr="004B4015">
              <w:rPr>
                <w:sz w:val="22"/>
              </w:rPr>
              <w:t>Sum programområde 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05B837" w14:textId="77777777" w:rsidR="00E10CA5" w:rsidRPr="004B4015" w:rsidRDefault="00E10CA5" w:rsidP="004B4015">
            <w:pPr>
              <w:jc w:val="right"/>
              <w:rPr>
                <w:sz w:val="22"/>
              </w:rPr>
            </w:pPr>
            <w:r w:rsidRPr="004B4015">
              <w:rPr>
                <w:sz w:val="22"/>
              </w:rPr>
              <w:t>49 685 298</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8F644" w14:textId="77777777" w:rsidR="00E10CA5" w:rsidRPr="004B4015" w:rsidRDefault="00E10CA5" w:rsidP="004B4015">
            <w:pPr>
              <w:jc w:val="right"/>
              <w:rPr>
                <w:sz w:val="22"/>
              </w:rPr>
            </w:pPr>
            <w:r w:rsidRPr="004B4015">
              <w:rPr>
                <w:sz w:val="22"/>
              </w:rPr>
              <w:t>40 479 352</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8C51E9" w14:textId="77777777" w:rsidR="00E10CA5" w:rsidRPr="004B4015" w:rsidRDefault="00E10CA5" w:rsidP="004B4015">
            <w:pPr>
              <w:jc w:val="right"/>
              <w:rPr>
                <w:sz w:val="22"/>
              </w:rPr>
            </w:pPr>
            <w:r w:rsidRPr="004B4015">
              <w:rPr>
                <w:sz w:val="22"/>
              </w:rPr>
              <w:t>52 287 752</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2F5539" w14:textId="77777777" w:rsidR="00E10CA5" w:rsidRPr="004B4015" w:rsidRDefault="00E10CA5" w:rsidP="004B4015">
            <w:pPr>
              <w:jc w:val="right"/>
              <w:rPr>
                <w:sz w:val="22"/>
              </w:rPr>
            </w:pPr>
            <w:r w:rsidRPr="004B4015">
              <w:rPr>
                <w:sz w:val="22"/>
              </w:rPr>
              <w:t>29,2</w:t>
            </w:r>
          </w:p>
        </w:tc>
      </w:tr>
      <w:tr w:rsidR="003D59D3" w:rsidRPr="00362308" w14:paraId="1BF41B04"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E224114" w14:textId="77777777" w:rsidR="00E10CA5" w:rsidRPr="00EC4121"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132783BF" w14:textId="77777777" w:rsidR="00E10CA5" w:rsidRPr="004B4015" w:rsidRDefault="00E10CA5" w:rsidP="00362308">
            <w:pPr>
              <w:rPr>
                <w:sz w:val="22"/>
              </w:rPr>
            </w:pPr>
            <w:r w:rsidRPr="004B4015">
              <w:rPr>
                <w:sz w:val="22"/>
              </w:rPr>
              <w:t>Sum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F5E3F1" w14:textId="77777777" w:rsidR="00E10CA5" w:rsidRPr="004B4015" w:rsidRDefault="00E10CA5" w:rsidP="004B4015">
            <w:pPr>
              <w:jc w:val="right"/>
              <w:rPr>
                <w:sz w:val="22"/>
              </w:rPr>
            </w:pPr>
            <w:r w:rsidRPr="004B4015">
              <w:rPr>
                <w:sz w:val="22"/>
              </w:rPr>
              <w:t>53 982 523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0D367F2D" w14:textId="77777777" w:rsidR="00E10CA5" w:rsidRPr="004B4015" w:rsidRDefault="00E10CA5" w:rsidP="004B4015">
            <w:pPr>
              <w:jc w:val="right"/>
              <w:rPr>
                <w:sz w:val="22"/>
              </w:rPr>
            </w:pPr>
            <w:r w:rsidRPr="004B4015">
              <w:rPr>
                <w:sz w:val="22"/>
              </w:rPr>
              <w:t>44 255 666</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EB9A71A" w14:textId="77777777" w:rsidR="00E10CA5" w:rsidRPr="004B4015" w:rsidRDefault="00E10CA5" w:rsidP="004B4015">
            <w:pPr>
              <w:jc w:val="right"/>
              <w:rPr>
                <w:sz w:val="22"/>
              </w:rPr>
            </w:pPr>
            <w:r w:rsidRPr="004B4015">
              <w:rPr>
                <w:sz w:val="22"/>
              </w:rPr>
              <w:t>56 337 142</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334C94C5" w14:textId="77777777" w:rsidR="00E10CA5" w:rsidRPr="004B4015" w:rsidRDefault="00E10CA5" w:rsidP="004B4015">
            <w:pPr>
              <w:jc w:val="right"/>
              <w:rPr>
                <w:sz w:val="22"/>
              </w:rPr>
            </w:pPr>
            <w:r w:rsidRPr="004B4015">
              <w:rPr>
                <w:sz w:val="22"/>
              </w:rPr>
              <w:t>27,3</w:t>
            </w:r>
          </w:p>
        </w:tc>
      </w:tr>
    </w:tbl>
    <w:p w14:paraId="3A71CDC7" w14:textId="77777777" w:rsidR="00E10CA5" w:rsidRPr="00362308" w:rsidRDefault="00E10CA5" w:rsidP="00362308">
      <w:pPr>
        <w:pStyle w:val="Overskrift2"/>
      </w:pPr>
      <w:r w:rsidRPr="00362308">
        <w:t xml:space="preserve">Bruk av stikkordet «kan </w:t>
      </w:r>
      <w:proofErr w:type="spellStart"/>
      <w:r w:rsidRPr="00362308">
        <w:t>overførast</w:t>
      </w:r>
      <w:proofErr w:type="spellEnd"/>
      <w:r w:rsidRPr="00362308">
        <w:t>»</w:t>
      </w:r>
    </w:p>
    <w:p w14:paraId="3AF015FF" w14:textId="77777777" w:rsidR="00E10CA5" w:rsidRPr="00362308" w:rsidRDefault="00E10CA5" w:rsidP="00362308">
      <w:pPr>
        <w:pStyle w:val="avsnitt-undertittel"/>
      </w:pPr>
      <w:r w:rsidRPr="00362308">
        <w:t xml:space="preserve">Under Finansdepartementet blir stikkordet «kan </w:t>
      </w:r>
      <w:proofErr w:type="spellStart"/>
      <w:r w:rsidRPr="00362308">
        <w:t>overførast</w:t>
      </w:r>
      <w:proofErr w:type="spellEnd"/>
      <w:r w:rsidRPr="00362308">
        <w:t xml:space="preserve">» foreslått knytt til </w:t>
      </w:r>
      <w:proofErr w:type="spellStart"/>
      <w:r w:rsidRPr="00362308">
        <w:t>desse</w:t>
      </w:r>
      <w:proofErr w:type="spellEnd"/>
      <w:r w:rsidRPr="00362308">
        <w:t xml:space="preserve"> </w:t>
      </w:r>
      <w:proofErr w:type="spellStart"/>
      <w:r w:rsidRPr="00362308">
        <w:t>postane</w:t>
      </w:r>
      <w:proofErr w:type="spellEnd"/>
      <w:r w:rsidRPr="00362308">
        <w:t xml:space="preserve"> </w:t>
      </w:r>
      <w:proofErr w:type="spellStart"/>
      <w:r w:rsidRPr="00362308">
        <w:t>utanom</w:t>
      </w:r>
      <w:proofErr w:type="spellEnd"/>
      <w:r w:rsidRPr="00362308">
        <w:t xml:space="preserve"> postgruppe 30–49</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260"/>
        <w:gridCol w:w="1300"/>
        <w:gridCol w:w="1300"/>
      </w:tblGrid>
      <w:tr w:rsidR="003D59D3" w:rsidRPr="00362308" w14:paraId="4FBCA95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88B526" w14:textId="77777777" w:rsidR="00E10CA5" w:rsidRPr="00362308" w:rsidRDefault="00E10CA5" w:rsidP="00362308">
            <w:pPr>
              <w:pStyle w:val="Tabellnavn"/>
            </w:pPr>
            <w:r w:rsidRPr="00362308">
              <w:t>KAOSU</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29A40A8" w14:textId="77777777" w:rsidR="00E10CA5" w:rsidRPr="00EC4121" w:rsidRDefault="00E10CA5" w:rsidP="00362308">
            <w:pPr>
              <w:rPr>
                <w:sz w:val="22"/>
              </w:rPr>
            </w:pP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32AF3C4E" w14:textId="77777777" w:rsidR="00E10CA5" w:rsidRPr="00EC4121" w:rsidRDefault="00E10CA5" w:rsidP="00362308">
            <w:pPr>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A95CEC"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5E8262" w14:textId="77777777" w:rsidR="00E10CA5" w:rsidRPr="00EC4121" w:rsidRDefault="00E10CA5" w:rsidP="00EC4121">
            <w:pPr>
              <w:jc w:val="right"/>
              <w:rPr>
                <w:sz w:val="22"/>
              </w:rPr>
            </w:pPr>
            <w:r w:rsidRPr="00EC4121">
              <w:rPr>
                <w:sz w:val="22"/>
              </w:rPr>
              <w:t>(i 1 000 kr)</w:t>
            </w:r>
          </w:p>
        </w:tc>
      </w:tr>
      <w:tr w:rsidR="003D59D3" w:rsidRPr="00362308" w14:paraId="198DB88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BA44BB" w14:textId="77777777" w:rsidR="00E10CA5" w:rsidRPr="00EC4121" w:rsidRDefault="00E10CA5" w:rsidP="00362308">
            <w:pPr>
              <w:rPr>
                <w:sz w:val="22"/>
              </w:rPr>
            </w:pPr>
            <w:r w:rsidRPr="00EC4121">
              <w:rPr>
                <w:sz w:val="22"/>
              </w:rPr>
              <w:t>Kap.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BEB7BA5" w14:textId="77777777" w:rsidR="00E10CA5" w:rsidRPr="00EC4121" w:rsidRDefault="00E10CA5" w:rsidP="00362308">
            <w:pPr>
              <w:rPr>
                <w:sz w:val="22"/>
              </w:rPr>
            </w:pPr>
            <w:r w:rsidRPr="00EC4121">
              <w:rPr>
                <w:sz w:val="22"/>
              </w:rPr>
              <w:t>Post</w:t>
            </w: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43F34E3F" w14:textId="77777777" w:rsidR="00E10CA5" w:rsidRPr="00EC4121" w:rsidRDefault="00E10CA5" w:rsidP="00362308">
            <w:pPr>
              <w:rPr>
                <w:sz w:val="22"/>
              </w:rPr>
            </w:pPr>
            <w:proofErr w:type="spellStart"/>
            <w:r w:rsidRPr="00EC4121">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0D908A" w14:textId="77777777" w:rsidR="00E10CA5" w:rsidRPr="00EC4121" w:rsidRDefault="00E10CA5" w:rsidP="00EC4121">
            <w:pPr>
              <w:jc w:val="right"/>
              <w:rPr>
                <w:sz w:val="22"/>
              </w:rPr>
            </w:pPr>
            <w:r w:rsidRPr="00EC4121">
              <w:rPr>
                <w:sz w:val="22"/>
              </w:rPr>
              <w:t>Overført til</w:t>
            </w:r>
            <w:r w:rsidRPr="00EC4121">
              <w:rPr>
                <w:sz w:val="22"/>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6EED2D"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7EE827F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CED0382" w14:textId="77777777" w:rsidR="00E10CA5" w:rsidRPr="00EC4121" w:rsidRDefault="00E10CA5" w:rsidP="00362308">
            <w:pPr>
              <w:rPr>
                <w:sz w:val="22"/>
              </w:rPr>
            </w:pPr>
            <w:r w:rsidRPr="00EC4121">
              <w:rPr>
                <w:sz w:val="22"/>
              </w:rPr>
              <w:t>41</w:t>
            </w:r>
          </w:p>
        </w:tc>
        <w:tc>
          <w:tcPr>
            <w:tcW w:w="840" w:type="dxa"/>
            <w:tcBorders>
              <w:top w:val="single" w:sz="4" w:space="0" w:color="000000"/>
              <w:left w:val="nil"/>
              <w:bottom w:val="nil"/>
              <w:right w:val="nil"/>
            </w:tcBorders>
            <w:tcMar>
              <w:top w:w="128" w:type="dxa"/>
              <w:left w:w="43" w:type="dxa"/>
              <w:bottom w:w="43" w:type="dxa"/>
              <w:right w:w="43" w:type="dxa"/>
            </w:tcMar>
          </w:tcPr>
          <w:p w14:paraId="5BAC84B7" w14:textId="77777777" w:rsidR="00E10CA5" w:rsidRPr="00EC4121" w:rsidRDefault="00E10CA5" w:rsidP="00362308">
            <w:pPr>
              <w:rPr>
                <w:sz w:val="22"/>
              </w:rPr>
            </w:pPr>
            <w:r w:rsidRPr="00EC4121">
              <w:rPr>
                <w:sz w:val="22"/>
              </w:rPr>
              <w:t>21</w:t>
            </w:r>
          </w:p>
        </w:tc>
        <w:tc>
          <w:tcPr>
            <w:tcW w:w="5260" w:type="dxa"/>
            <w:tcBorders>
              <w:top w:val="single" w:sz="4" w:space="0" w:color="000000"/>
              <w:left w:val="nil"/>
              <w:bottom w:val="nil"/>
              <w:right w:val="nil"/>
            </w:tcBorders>
            <w:tcMar>
              <w:top w:w="128" w:type="dxa"/>
              <w:left w:w="43" w:type="dxa"/>
              <w:bottom w:w="43" w:type="dxa"/>
              <w:right w:w="43" w:type="dxa"/>
            </w:tcMar>
          </w:tcPr>
          <w:p w14:paraId="046C4F4E" w14:textId="77777777" w:rsidR="00E10CA5" w:rsidRPr="00EC4121" w:rsidRDefault="00E10CA5" w:rsidP="00362308">
            <w:pPr>
              <w:rPr>
                <w:sz w:val="22"/>
              </w:rPr>
            </w:pPr>
            <w:r w:rsidRPr="00EC4121">
              <w:rPr>
                <w:sz w:val="22"/>
              </w:rPr>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2B0940" w14:textId="77777777" w:rsidR="00E10CA5" w:rsidRPr="00EC4121" w:rsidRDefault="00E10CA5" w:rsidP="00EC4121">
            <w:pPr>
              <w:jc w:val="right"/>
              <w:rPr>
                <w:sz w:val="22"/>
              </w:rPr>
            </w:pPr>
            <w:r w:rsidRPr="00EC4121">
              <w:rPr>
                <w:sz w:val="22"/>
              </w:rPr>
              <w:t>619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0EB2A4" w14:textId="77777777" w:rsidR="00E10CA5" w:rsidRPr="00EC4121" w:rsidRDefault="00E10CA5" w:rsidP="00EC4121">
            <w:pPr>
              <w:jc w:val="right"/>
              <w:rPr>
                <w:sz w:val="22"/>
              </w:rPr>
            </w:pPr>
          </w:p>
        </w:tc>
      </w:tr>
      <w:tr w:rsidR="003D59D3" w:rsidRPr="00362308" w14:paraId="59A5FB33" w14:textId="77777777">
        <w:trPr>
          <w:trHeight w:val="380"/>
        </w:trPr>
        <w:tc>
          <w:tcPr>
            <w:tcW w:w="840" w:type="dxa"/>
            <w:tcBorders>
              <w:top w:val="nil"/>
              <w:left w:val="nil"/>
              <w:bottom w:val="nil"/>
              <w:right w:val="nil"/>
            </w:tcBorders>
            <w:tcMar>
              <w:top w:w="128" w:type="dxa"/>
              <w:left w:w="43" w:type="dxa"/>
              <w:bottom w:w="43" w:type="dxa"/>
              <w:right w:w="43" w:type="dxa"/>
            </w:tcMar>
          </w:tcPr>
          <w:p w14:paraId="2B5278F7" w14:textId="77777777" w:rsidR="00E10CA5" w:rsidRPr="00EC4121" w:rsidRDefault="00E10CA5" w:rsidP="00362308">
            <w:pPr>
              <w:rPr>
                <w:sz w:val="22"/>
              </w:rPr>
            </w:pPr>
            <w:r w:rsidRPr="00EC4121">
              <w:rPr>
                <w:sz w:val="22"/>
              </w:rPr>
              <w:t>1600</w:t>
            </w:r>
          </w:p>
        </w:tc>
        <w:tc>
          <w:tcPr>
            <w:tcW w:w="840" w:type="dxa"/>
            <w:tcBorders>
              <w:top w:val="nil"/>
              <w:left w:val="nil"/>
              <w:bottom w:val="nil"/>
              <w:right w:val="nil"/>
            </w:tcBorders>
            <w:tcMar>
              <w:top w:w="128" w:type="dxa"/>
              <w:left w:w="43" w:type="dxa"/>
              <w:bottom w:w="43" w:type="dxa"/>
              <w:right w:w="43" w:type="dxa"/>
            </w:tcMar>
          </w:tcPr>
          <w:p w14:paraId="15F758CD" w14:textId="77777777" w:rsidR="00E10CA5" w:rsidRPr="00EC4121" w:rsidRDefault="00E10CA5" w:rsidP="00362308">
            <w:pPr>
              <w:rPr>
                <w:sz w:val="22"/>
              </w:rPr>
            </w:pPr>
            <w:r w:rsidRPr="00EC4121">
              <w:rPr>
                <w:sz w:val="22"/>
              </w:rPr>
              <w:t>21</w:t>
            </w:r>
          </w:p>
        </w:tc>
        <w:tc>
          <w:tcPr>
            <w:tcW w:w="5260" w:type="dxa"/>
            <w:tcBorders>
              <w:top w:val="nil"/>
              <w:left w:val="nil"/>
              <w:bottom w:val="nil"/>
              <w:right w:val="nil"/>
            </w:tcBorders>
            <w:tcMar>
              <w:top w:w="128" w:type="dxa"/>
              <w:left w:w="43" w:type="dxa"/>
              <w:bottom w:w="43" w:type="dxa"/>
              <w:right w:w="43" w:type="dxa"/>
            </w:tcMar>
          </w:tcPr>
          <w:p w14:paraId="4D16655F" w14:textId="77777777" w:rsidR="00E10CA5" w:rsidRPr="00EC4121" w:rsidRDefault="00E10CA5" w:rsidP="00362308">
            <w:pPr>
              <w:rPr>
                <w:sz w:val="22"/>
              </w:rPr>
            </w:pPr>
            <w:r w:rsidRPr="00EC4121">
              <w:rPr>
                <w:sz w:val="22"/>
              </w:rP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6F3BD07D" w14:textId="77777777" w:rsidR="00E10CA5" w:rsidRPr="00EC4121" w:rsidRDefault="00E10CA5" w:rsidP="00EC4121">
            <w:pPr>
              <w:jc w:val="right"/>
              <w:rPr>
                <w:sz w:val="22"/>
              </w:rPr>
            </w:pPr>
            <w:r w:rsidRPr="00EC4121">
              <w:rPr>
                <w:sz w:val="22"/>
              </w:rPr>
              <w:t>29 551</w:t>
            </w:r>
          </w:p>
        </w:tc>
        <w:tc>
          <w:tcPr>
            <w:tcW w:w="1300" w:type="dxa"/>
            <w:tcBorders>
              <w:top w:val="nil"/>
              <w:left w:val="nil"/>
              <w:bottom w:val="nil"/>
              <w:right w:val="nil"/>
            </w:tcBorders>
            <w:tcMar>
              <w:top w:w="128" w:type="dxa"/>
              <w:left w:w="43" w:type="dxa"/>
              <w:bottom w:w="43" w:type="dxa"/>
              <w:right w:w="43" w:type="dxa"/>
            </w:tcMar>
            <w:vAlign w:val="bottom"/>
          </w:tcPr>
          <w:p w14:paraId="64BA4996" w14:textId="77777777" w:rsidR="00E10CA5" w:rsidRPr="00EC4121" w:rsidRDefault="00E10CA5" w:rsidP="00EC4121">
            <w:pPr>
              <w:jc w:val="right"/>
              <w:rPr>
                <w:sz w:val="22"/>
              </w:rPr>
            </w:pPr>
            <w:r w:rsidRPr="00EC4121">
              <w:rPr>
                <w:sz w:val="22"/>
              </w:rPr>
              <w:t>67 874</w:t>
            </w:r>
          </w:p>
        </w:tc>
      </w:tr>
      <w:tr w:rsidR="003D59D3" w:rsidRPr="00362308" w14:paraId="2366975D" w14:textId="77777777">
        <w:trPr>
          <w:trHeight w:val="380"/>
        </w:trPr>
        <w:tc>
          <w:tcPr>
            <w:tcW w:w="840" w:type="dxa"/>
            <w:tcBorders>
              <w:top w:val="nil"/>
              <w:left w:val="nil"/>
              <w:bottom w:val="nil"/>
              <w:right w:val="nil"/>
            </w:tcBorders>
            <w:tcMar>
              <w:top w:w="128" w:type="dxa"/>
              <w:left w:w="43" w:type="dxa"/>
              <w:bottom w:w="43" w:type="dxa"/>
              <w:right w:w="43" w:type="dxa"/>
            </w:tcMar>
          </w:tcPr>
          <w:p w14:paraId="4FA2A918" w14:textId="77777777" w:rsidR="00E10CA5" w:rsidRPr="00EC4121" w:rsidRDefault="00E10CA5" w:rsidP="00362308">
            <w:pPr>
              <w:rPr>
                <w:sz w:val="22"/>
              </w:rPr>
            </w:pPr>
            <w:r w:rsidRPr="00EC4121">
              <w:rPr>
                <w:sz w:val="22"/>
              </w:rPr>
              <w:t>1618</w:t>
            </w:r>
          </w:p>
        </w:tc>
        <w:tc>
          <w:tcPr>
            <w:tcW w:w="840" w:type="dxa"/>
            <w:tcBorders>
              <w:top w:val="nil"/>
              <w:left w:val="nil"/>
              <w:bottom w:val="nil"/>
              <w:right w:val="nil"/>
            </w:tcBorders>
            <w:tcMar>
              <w:top w:w="128" w:type="dxa"/>
              <w:left w:w="43" w:type="dxa"/>
              <w:bottom w:w="43" w:type="dxa"/>
              <w:right w:w="43" w:type="dxa"/>
            </w:tcMar>
          </w:tcPr>
          <w:p w14:paraId="2E3DE831" w14:textId="77777777" w:rsidR="00E10CA5" w:rsidRPr="00EC4121" w:rsidRDefault="00E10CA5" w:rsidP="00362308">
            <w:pPr>
              <w:rPr>
                <w:sz w:val="22"/>
              </w:rPr>
            </w:pPr>
            <w:r w:rsidRPr="00EC4121">
              <w:rPr>
                <w:sz w:val="22"/>
              </w:rPr>
              <w:t>22</w:t>
            </w:r>
          </w:p>
        </w:tc>
        <w:tc>
          <w:tcPr>
            <w:tcW w:w="5260" w:type="dxa"/>
            <w:tcBorders>
              <w:top w:val="nil"/>
              <w:left w:val="nil"/>
              <w:bottom w:val="nil"/>
              <w:right w:val="nil"/>
            </w:tcBorders>
            <w:tcMar>
              <w:top w:w="128" w:type="dxa"/>
              <w:left w:w="43" w:type="dxa"/>
              <w:bottom w:w="43" w:type="dxa"/>
              <w:right w:w="43" w:type="dxa"/>
            </w:tcMar>
          </w:tcPr>
          <w:p w14:paraId="18017DEA" w14:textId="77777777" w:rsidR="00E10CA5" w:rsidRPr="00EC4121" w:rsidRDefault="00E10CA5" w:rsidP="00362308">
            <w:pPr>
              <w:rPr>
                <w:sz w:val="22"/>
              </w:rPr>
            </w:pPr>
            <w:r w:rsidRPr="00EC4121">
              <w:rPr>
                <w:sz w:val="22"/>
              </w:rPr>
              <w:t>Større IT-prosjekt</w:t>
            </w:r>
          </w:p>
        </w:tc>
        <w:tc>
          <w:tcPr>
            <w:tcW w:w="1300" w:type="dxa"/>
            <w:tcBorders>
              <w:top w:val="nil"/>
              <w:left w:val="nil"/>
              <w:bottom w:val="nil"/>
              <w:right w:val="nil"/>
            </w:tcBorders>
            <w:tcMar>
              <w:top w:w="128" w:type="dxa"/>
              <w:left w:w="43" w:type="dxa"/>
              <w:bottom w:w="43" w:type="dxa"/>
              <w:right w:w="43" w:type="dxa"/>
            </w:tcMar>
            <w:vAlign w:val="bottom"/>
          </w:tcPr>
          <w:p w14:paraId="0C4832E2" w14:textId="77777777" w:rsidR="00E10CA5" w:rsidRPr="00EC4121" w:rsidRDefault="00E10CA5" w:rsidP="00EC4121">
            <w:pPr>
              <w:jc w:val="right"/>
              <w:rPr>
                <w:sz w:val="22"/>
              </w:rPr>
            </w:pPr>
            <w:r w:rsidRPr="00EC4121">
              <w:rPr>
                <w:sz w:val="22"/>
              </w:rPr>
              <w:t>185 012</w:t>
            </w:r>
          </w:p>
        </w:tc>
        <w:tc>
          <w:tcPr>
            <w:tcW w:w="1300" w:type="dxa"/>
            <w:tcBorders>
              <w:top w:val="nil"/>
              <w:left w:val="nil"/>
              <w:bottom w:val="nil"/>
              <w:right w:val="nil"/>
            </w:tcBorders>
            <w:tcMar>
              <w:top w:w="128" w:type="dxa"/>
              <w:left w:w="43" w:type="dxa"/>
              <w:bottom w:w="43" w:type="dxa"/>
              <w:right w:w="43" w:type="dxa"/>
            </w:tcMar>
            <w:vAlign w:val="bottom"/>
          </w:tcPr>
          <w:p w14:paraId="48D4B668" w14:textId="77777777" w:rsidR="00E10CA5" w:rsidRPr="00EC4121" w:rsidRDefault="00E10CA5" w:rsidP="00EC4121">
            <w:pPr>
              <w:jc w:val="right"/>
              <w:rPr>
                <w:sz w:val="22"/>
              </w:rPr>
            </w:pPr>
            <w:r w:rsidRPr="00EC4121">
              <w:rPr>
                <w:sz w:val="22"/>
              </w:rPr>
              <w:t>557 631</w:t>
            </w:r>
          </w:p>
        </w:tc>
      </w:tr>
      <w:tr w:rsidR="003D59D3" w:rsidRPr="00362308" w14:paraId="3C0CAC5B" w14:textId="77777777">
        <w:trPr>
          <w:trHeight w:val="380"/>
        </w:trPr>
        <w:tc>
          <w:tcPr>
            <w:tcW w:w="840" w:type="dxa"/>
            <w:tcBorders>
              <w:top w:val="nil"/>
              <w:left w:val="nil"/>
              <w:bottom w:val="nil"/>
              <w:right w:val="nil"/>
            </w:tcBorders>
            <w:tcMar>
              <w:top w:w="128" w:type="dxa"/>
              <w:left w:w="43" w:type="dxa"/>
              <w:bottom w:w="43" w:type="dxa"/>
              <w:right w:w="43" w:type="dxa"/>
            </w:tcMar>
          </w:tcPr>
          <w:p w14:paraId="31C98D9F" w14:textId="77777777" w:rsidR="00E10CA5" w:rsidRPr="00EC4121" w:rsidRDefault="00E10CA5" w:rsidP="00362308">
            <w:pPr>
              <w:rPr>
                <w:sz w:val="22"/>
              </w:rPr>
            </w:pPr>
            <w:r w:rsidRPr="00EC4121">
              <w:rPr>
                <w:sz w:val="22"/>
              </w:rPr>
              <w:t>1620</w:t>
            </w:r>
          </w:p>
        </w:tc>
        <w:tc>
          <w:tcPr>
            <w:tcW w:w="840" w:type="dxa"/>
            <w:tcBorders>
              <w:top w:val="nil"/>
              <w:left w:val="nil"/>
              <w:bottom w:val="nil"/>
              <w:right w:val="nil"/>
            </w:tcBorders>
            <w:tcMar>
              <w:top w:w="128" w:type="dxa"/>
              <w:left w:w="43" w:type="dxa"/>
              <w:bottom w:w="43" w:type="dxa"/>
              <w:right w:w="43" w:type="dxa"/>
            </w:tcMar>
          </w:tcPr>
          <w:p w14:paraId="1C4AE781" w14:textId="77777777" w:rsidR="00E10CA5" w:rsidRPr="00EC4121" w:rsidRDefault="00E10CA5" w:rsidP="00362308">
            <w:pPr>
              <w:rPr>
                <w:sz w:val="22"/>
              </w:rPr>
            </w:pPr>
            <w:r w:rsidRPr="00EC4121">
              <w:rPr>
                <w:sz w:val="22"/>
              </w:rPr>
              <w:t>21</w:t>
            </w:r>
          </w:p>
        </w:tc>
        <w:tc>
          <w:tcPr>
            <w:tcW w:w="5260" w:type="dxa"/>
            <w:tcBorders>
              <w:top w:val="nil"/>
              <w:left w:val="nil"/>
              <w:bottom w:val="nil"/>
              <w:right w:val="nil"/>
            </w:tcBorders>
            <w:tcMar>
              <w:top w:w="128" w:type="dxa"/>
              <w:left w:w="43" w:type="dxa"/>
              <w:bottom w:w="43" w:type="dxa"/>
              <w:right w:w="43" w:type="dxa"/>
            </w:tcMar>
          </w:tcPr>
          <w:p w14:paraId="009FF212" w14:textId="77777777" w:rsidR="00E10CA5" w:rsidRPr="00EC4121" w:rsidRDefault="00E10CA5" w:rsidP="00362308">
            <w:pPr>
              <w:rPr>
                <w:sz w:val="22"/>
              </w:rPr>
            </w:pPr>
            <w:r w:rsidRPr="00EC4121">
              <w:rPr>
                <w:sz w:val="22"/>
              </w:rP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1316447B" w14:textId="77777777" w:rsidR="00E10CA5" w:rsidRPr="00EC4121" w:rsidRDefault="00E10CA5" w:rsidP="00EC4121">
            <w:pPr>
              <w:jc w:val="right"/>
              <w:rPr>
                <w:sz w:val="22"/>
              </w:rPr>
            </w:pPr>
            <w:r w:rsidRPr="00EC4121">
              <w:rPr>
                <w:sz w:val="22"/>
              </w:rPr>
              <w:t>15 611</w:t>
            </w:r>
          </w:p>
        </w:tc>
        <w:tc>
          <w:tcPr>
            <w:tcW w:w="1300" w:type="dxa"/>
            <w:tcBorders>
              <w:top w:val="nil"/>
              <w:left w:val="nil"/>
              <w:bottom w:val="nil"/>
              <w:right w:val="nil"/>
            </w:tcBorders>
            <w:tcMar>
              <w:top w:w="128" w:type="dxa"/>
              <w:left w:w="43" w:type="dxa"/>
              <w:bottom w:w="43" w:type="dxa"/>
              <w:right w:w="43" w:type="dxa"/>
            </w:tcMar>
            <w:vAlign w:val="bottom"/>
          </w:tcPr>
          <w:p w14:paraId="584DCF0B" w14:textId="77777777" w:rsidR="00E10CA5" w:rsidRPr="00EC4121" w:rsidRDefault="00E10CA5" w:rsidP="00EC4121">
            <w:pPr>
              <w:jc w:val="right"/>
              <w:rPr>
                <w:sz w:val="22"/>
              </w:rPr>
            </w:pPr>
            <w:r w:rsidRPr="00EC4121">
              <w:rPr>
                <w:sz w:val="22"/>
              </w:rPr>
              <w:t>242 503</w:t>
            </w:r>
          </w:p>
        </w:tc>
      </w:tr>
      <w:tr w:rsidR="003D59D3" w:rsidRPr="00362308" w14:paraId="593C933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D3CE8A3" w14:textId="77777777" w:rsidR="00E10CA5" w:rsidRPr="00EC4121" w:rsidRDefault="00E10CA5" w:rsidP="00362308">
            <w:pPr>
              <w:rPr>
                <w:sz w:val="22"/>
              </w:rPr>
            </w:pPr>
            <w:r w:rsidRPr="00EC4121">
              <w:rPr>
                <w:sz w:val="22"/>
              </w:rPr>
              <w:t>1635</w:t>
            </w:r>
          </w:p>
        </w:tc>
        <w:tc>
          <w:tcPr>
            <w:tcW w:w="840" w:type="dxa"/>
            <w:tcBorders>
              <w:top w:val="nil"/>
              <w:left w:val="nil"/>
              <w:bottom w:val="single" w:sz="4" w:space="0" w:color="000000"/>
              <w:right w:val="nil"/>
            </w:tcBorders>
            <w:tcMar>
              <w:top w:w="128" w:type="dxa"/>
              <w:left w:w="43" w:type="dxa"/>
              <w:bottom w:w="43" w:type="dxa"/>
              <w:right w:w="43" w:type="dxa"/>
            </w:tcMar>
          </w:tcPr>
          <w:p w14:paraId="34B59D4B" w14:textId="77777777" w:rsidR="00E10CA5" w:rsidRPr="00EC4121" w:rsidRDefault="00E10CA5" w:rsidP="00362308">
            <w:pPr>
              <w:rPr>
                <w:sz w:val="22"/>
              </w:rPr>
            </w:pPr>
            <w:r w:rsidRPr="00EC4121">
              <w:rPr>
                <w:sz w:val="22"/>
              </w:rPr>
              <w:t>70</w:t>
            </w:r>
          </w:p>
        </w:tc>
        <w:tc>
          <w:tcPr>
            <w:tcW w:w="5260" w:type="dxa"/>
            <w:tcBorders>
              <w:top w:val="nil"/>
              <w:left w:val="nil"/>
              <w:bottom w:val="single" w:sz="4" w:space="0" w:color="000000"/>
              <w:right w:val="nil"/>
            </w:tcBorders>
            <w:tcMar>
              <w:top w:w="128" w:type="dxa"/>
              <w:left w:w="43" w:type="dxa"/>
              <w:bottom w:w="43" w:type="dxa"/>
              <w:right w:w="43" w:type="dxa"/>
            </w:tcMar>
          </w:tcPr>
          <w:p w14:paraId="36600530" w14:textId="77777777" w:rsidR="00E10CA5" w:rsidRPr="00EC4121" w:rsidRDefault="00E10CA5" w:rsidP="00362308">
            <w:pPr>
              <w:rPr>
                <w:sz w:val="22"/>
              </w:rPr>
            </w:pPr>
            <w:r w:rsidRPr="00EC4121">
              <w:rPr>
                <w:sz w:val="22"/>
              </w:rPr>
              <w:t>Utbetaling av erstatning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B3CC18"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A97D66" w14:textId="77777777" w:rsidR="00E10CA5" w:rsidRPr="00EC4121" w:rsidRDefault="00E10CA5" w:rsidP="00EC4121">
            <w:pPr>
              <w:jc w:val="right"/>
              <w:rPr>
                <w:sz w:val="22"/>
              </w:rPr>
            </w:pPr>
            <w:r w:rsidRPr="00EC4121">
              <w:rPr>
                <w:sz w:val="22"/>
              </w:rPr>
              <w:t>20 000</w:t>
            </w:r>
          </w:p>
        </w:tc>
      </w:tr>
    </w:tbl>
    <w:p w14:paraId="2975FDF6" w14:textId="6B9A399D" w:rsidR="00E10CA5" w:rsidRPr="00362308" w:rsidRDefault="00EC4121" w:rsidP="00362308">
      <w:pPr>
        <w:pStyle w:val="del-nr"/>
      </w:pPr>
      <w:r>
        <w:lastRenderedPageBreak/>
        <w:t>Del II</w:t>
      </w:r>
    </w:p>
    <w:p w14:paraId="2E9C92F2" w14:textId="77777777" w:rsidR="00E10CA5" w:rsidRPr="00362308" w:rsidRDefault="00E10CA5" w:rsidP="00362308">
      <w:pPr>
        <w:pStyle w:val="del-tittel"/>
      </w:pPr>
      <w:r w:rsidRPr="00362308">
        <w:t>Budsjettforslaget for 2025</w:t>
      </w:r>
    </w:p>
    <w:p w14:paraId="47BE19D1" w14:textId="77777777" w:rsidR="00E10CA5" w:rsidRPr="00362308" w:rsidRDefault="00E10CA5" w:rsidP="00362308">
      <w:pPr>
        <w:pStyle w:val="Overskrift1"/>
      </w:pPr>
      <w:proofErr w:type="spellStart"/>
      <w:r w:rsidRPr="00362308">
        <w:t>Nærare</w:t>
      </w:r>
      <w:proofErr w:type="spellEnd"/>
      <w:r w:rsidRPr="00362308">
        <w:t xml:space="preserve"> omtale av </w:t>
      </w:r>
      <w:proofErr w:type="spellStart"/>
      <w:r w:rsidRPr="00362308">
        <w:t>løyvingsforslaga</w:t>
      </w:r>
      <w:proofErr w:type="spellEnd"/>
      <w:r w:rsidRPr="00362308">
        <w:t xml:space="preserve"> m.m.</w:t>
      </w:r>
    </w:p>
    <w:p w14:paraId="62F140D7" w14:textId="77777777" w:rsidR="00E10CA5" w:rsidRPr="00362308" w:rsidRDefault="00E10CA5" w:rsidP="00362308">
      <w:pPr>
        <w:pStyle w:val="b-progomr"/>
      </w:pPr>
      <w:r w:rsidRPr="00362308">
        <w:t xml:space="preserve">Programområde 00 Konstitusjonelle </w:t>
      </w:r>
      <w:proofErr w:type="spellStart"/>
      <w:r w:rsidRPr="00362308">
        <w:t>institusjonar</w:t>
      </w:r>
      <w:proofErr w:type="spellEnd"/>
    </w:p>
    <w:p w14:paraId="5C5150BF" w14:textId="77777777" w:rsidR="00E10CA5" w:rsidRPr="00362308" w:rsidRDefault="00E10CA5" w:rsidP="00362308">
      <w:pPr>
        <w:pStyle w:val="b-progkat"/>
      </w:pPr>
      <w:r w:rsidRPr="00362308">
        <w:t>Programkategori 00.30 Regjeringa</w:t>
      </w:r>
    </w:p>
    <w:p w14:paraId="369384A8" w14:textId="77777777" w:rsidR="00E10CA5" w:rsidRPr="00362308" w:rsidRDefault="00E10CA5" w:rsidP="00362308">
      <w:pPr>
        <w:pStyle w:val="avsnitt-tittel"/>
      </w:pPr>
      <w:r w:rsidRPr="00362308">
        <w:t>Utgifter under programkategori 00.30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3D59D3" w:rsidRPr="00362308" w14:paraId="5FA720DA"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54EFA1" w14:textId="77777777" w:rsidR="00E10CA5" w:rsidRPr="00362308" w:rsidRDefault="00E10CA5" w:rsidP="00362308">
            <w:pPr>
              <w:pStyle w:val="Tabellnavn"/>
            </w:pPr>
            <w:r w:rsidRPr="0036230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979E215" w14:textId="77777777" w:rsidR="00E10CA5" w:rsidRPr="00EC4121" w:rsidRDefault="00E10CA5" w:rsidP="00362308">
            <w:pPr>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E31D5E" w14:textId="77777777" w:rsidR="00E10CA5" w:rsidRPr="00EC4121" w:rsidRDefault="00E10CA5" w:rsidP="00EC4121">
            <w:pPr>
              <w:jc w:val="right"/>
              <w:rPr>
                <w:sz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2AEA5B8B" w14:textId="77777777" w:rsidR="00E10CA5" w:rsidRPr="00EC4121" w:rsidRDefault="00E10CA5" w:rsidP="00EC4121">
            <w:pPr>
              <w:jc w:val="right"/>
              <w:rPr>
                <w:sz w:val="22"/>
              </w:rPr>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7BC6A667"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EAC57E" w14:textId="77777777" w:rsidR="00E10CA5" w:rsidRPr="00EC4121" w:rsidRDefault="00E10CA5" w:rsidP="00EC4121">
            <w:pPr>
              <w:jc w:val="right"/>
              <w:rPr>
                <w:sz w:val="22"/>
              </w:rPr>
            </w:pPr>
            <w:r w:rsidRPr="00EC4121">
              <w:rPr>
                <w:sz w:val="22"/>
              </w:rPr>
              <w:t>(i 1 000 kr)</w:t>
            </w:r>
          </w:p>
        </w:tc>
      </w:tr>
      <w:tr w:rsidR="003D59D3" w:rsidRPr="00362308" w14:paraId="0B0B8533"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A4403C" w14:textId="77777777" w:rsidR="00E10CA5" w:rsidRPr="00EC4121" w:rsidRDefault="00E10CA5" w:rsidP="00362308">
            <w:pPr>
              <w:rPr>
                <w:sz w:val="22"/>
              </w:rPr>
            </w:pPr>
            <w:r w:rsidRPr="00EC4121">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D410D00" w14:textId="77777777" w:rsidR="00E10CA5" w:rsidRPr="00EC4121" w:rsidRDefault="00E10CA5" w:rsidP="00362308">
            <w:pPr>
              <w:rPr>
                <w:sz w:val="22"/>
              </w:rPr>
            </w:pPr>
            <w:proofErr w:type="spellStart"/>
            <w:r w:rsidRPr="00EC4121">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9C6C40"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02F1B662"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0DEE8CFF" w14:textId="77777777" w:rsidR="00E10CA5" w:rsidRPr="00EC4121" w:rsidRDefault="00E10CA5" w:rsidP="00EC4121">
            <w:pPr>
              <w:jc w:val="right"/>
              <w:rPr>
                <w:sz w:val="22"/>
              </w:rPr>
            </w:pPr>
            <w:r w:rsidRPr="00EC4121">
              <w:rPr>
                <w:sz w:val="22"/>
              </w:rPr>
              <w:t>Forslag</w:t>
            </w:r>
            <w:r w:rsidRPr="00EC4121">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A3B961" w14:textId="77777777" w:rsidR="00E10CA5" w:rsidRPr="00EC4121" w:rsidRDefault="00E10CA5" w:rsidP="00EC4121">
            <w:pPr>
              <w:jc w:val="right"/>
              <w:rPr>
                <w:sz w:val="22"/>
              </w:rPr>
            </w:pPr>
            <w:r w:rsidRPr="00EC4121">
              <w:rPr>
                <w:sz w:val="22"/>
              </w:rPr>
              <w:t>Endring</w:t>
            </w:r>
            <w:r w:rsidRPr="00EC4121">
              <w:rPr>
                <w:sz w:val="22"/>
              </w:rPr>
              <w:br/>
              <w:t>i pst.</w:t>
            </w:r>
          </w:p>
        </w:tc>
      </w:tr>
      <w:tr w:rsidR="003D59D3" w:rsidRPr="00362308" w14:paraId="30639A6D" w14:textId="77777777" w:rsidTr="00EC412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401A987" w14:textId="77777777" w:rsidR="00E10CA5" w:rsidRPr="00EC4121" w:rsidRDefault="00E10CA5" w:rsidP="00362308">
            <w:pPr>
              <w:rPr>
                <w:sz w:val="22"/>
              </w:rPr>
            </w:pPr>
            <w:r w:rsidRPr="00EC4121">
              <w:rPr>
                <w:sz w:val="22"/>
              </w:rPr>
              <w:t>20</w:t>
            </w:r>
          </w:p>
        </w:tc>
        <w:tc>
          <w:tcPr>
            <w:tcW w:w="3500" w:type="dxa"/>
            <w:tcBorders>
              <w:top w:val="single" w:sz="4" w:space="0" w:color="000000"/>
              <w:left w:val="nil"/>
              <w:bottom w:val="nil"/>
              <w:right w:val="nil"/>
            </w:tcBorders>
            <w:tcMar>
              <w:top w:w="128" w:type="dxa"/>
              <w:left w:w="43" w:type="dxa"/>
              <w:bottom w:w="43" w:type="dxa"/>
              <w:right w:w="43" w:type="dxa"/>
            </w:tcMar>
          </w:tcPr>
          <w:p w14:paraId="5ED17C21" w14:textId="77777777" w:rsidR="00E10CA5" w:rsidRPr="00EC4121" w:rsidRDefault="00E10CA5" w:rsidP="00362308">
            <w:pPr>
              <w:rPr>
                <w:sz w:val="22"/>
              </w:rPr>
            </w:pPr>
            <w:r w:rsidRPr="00EC4121">
              <w:rPr>
                <w:sz w:val="22"/>
              </w:rPr>
              <w:t>Statsministerens kontor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93E0E5" w14:textId="77777777" w:rsidR="00E10CA5" w:rsidRPr="00EC4121" w:rsidRDefault="00E10CA5" w:rsidP="00EC4121">
            <w:pPr>
              <w:jc w:val="right"/>
              <w:rPr>
                <w:sz w:val="22"/>
              </w:rPr>
            </w:pPr>
            <w:r w:rsidRPr="00EC4121">
              <w:rPr>
                <w:sz w:val="22"/>
              </w:rPr>
              <w:t>103 891</w:t>
            </w: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3527820A" w14:textId="77777777" w:rsidR="00E10CA5" w:rsidRPr="00EC4121" w:rsidRDefault="00E10CA5" w:rsidP="00EC4121">
            <w:pPr>
              <w:jc w:val="right"/>
              <w:rPr>
                <w:sz w:val="22"/>
              </w:rPr>
            </w:pPr>
            <w:r w:rsidRPr="00EC4121">
              <w:rPr>
                <w:sz w:val="22"/>
              </w:rPr>
              <w:t>107 671</w:t>
            </w:r>
          </w:p>
        </w:tc>
        <w:tc>
          <w:tcPr>
            <w:tcW w:w="1195" w:type="dxa"/>
            <w:tcBorders>
              <w:top w:val="single" w:sz="4" w:space="0" w:color="000000"/>
              <w:left w:val="nil"/>
              <w:bottom w:val="nil"/>
              <w:right w:val="nil"/>
            </w:tcBorders>
            <w:tcMar>
              <w:top w:w="128" w:type="dxa"/>
              <w:left w:w="43" w:type="dxa"/>
              <w:bottom w:w="43" w:type="dxa"/>
              <w:right w:w="43" w:type="dxa"/>
            </w:tcMar>
            <w:vAlign w:val="bottom"/>
          </w:tcPr>
          <w:p w14:paraId="47B49319" w14:textId="77777777" w:rsidR="00E10CA5" w:rsidRPr="00EC4121" w:rsidRDefault="00E10CA5" w:rsidP="00EC4121">
            <w:pPr>
              <w:jc w:val="right"/>
              <w:rPr>
                <w:sz w:val="22"/>
              </w:rPr>
            </w:pPr>
            <w:r w:rsidRPr="00EC4121">
              <w:rPr>
                <w:sz w:val="22"/>
              </w:rPr>
              <w:t>116 121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7BFB46" w14:textId="77777777" w:rsidR="00E10CA5" w:rsidRPr="00EC4121" w:rsidRDefault="00E10CA5" w:rsidP="00EC4121">
            <w:pPr>
              <w:jc w:val="right"/>
              <w:rPr>
                <w:sz w:val="22"/>
              </w:rPr>
            </w:pPr>
            <w:r w:rsidRPr="00EC4121">
              <w:rPr>
                <w:sz w:val="22"/>
              </w:rPr>
              <w:t>7,8</w:t>
            </w:r>
          </w:p>
        </w:tc>
      </w:tr>
      <w:tr w:rsidR="003D59D3" w:rsidRPr="00362308" w14:paraId="24C3DF1F"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782813F2" w14:textId="77777777" w:rsidR="00E10CA5" w:rsidRPr="00EC4121" w:rsidRDefault="00E10CA5" w:rsidP="00362308">
            <w:pPr>
              <w:rPr>
                <w:sz w:val="22"/>
              </w:rPr>
            </w:pPr>
            <w:r w:rsidRPr="00EC4121">
              <w:rPr>
                <w:sz w:val="22"/>
              </w:rPr>
              <w:t>21</w:t>
            </w:r>
          </w:p>
        </w:tc>
        <w:tc>
          <w:tcPr>
            <w:tcW w:w="3500" w:type="dxa"/>
            <w:tcBorders>
              <w:top w:val="nil"/>
              <w:left w:val="nil"/>
              <w:bottom w:val="nil"/>
              <w:right w:val="nil"/>
            </w:tcBorders>
            <w:tcMar>
              <w:top w:w="128" w:type="dxa"/>
              <w:left w:w="43" w:type="dxa"/>
              <w:bottom w:w="43" w:type="dxa"/>
              <w:right w:w="43" w:type="dxa"/>
            </w:tcMar>
          </w:tcPr>
          <w:p w14:paraId="34922EA4" w14:textId="77777777" w:rsidR="00E10CA5" w:rsidRPr="00EC4121" w:rsidRDefault="00E10CA5" w:rsidP="00362308">
            <w:pPr>
              <w:rPr>
                <w:sz w:val="22"/>
              </w:rPr>
            </w:pPr>
            <w:r w:rsidRPr="00EC4121">
              <w:rPr>
                <w:sz w:val="22"/>
              </w:rPr>
              <w:t>Statsrådet</w:t>
            </w:r>
          </w:p>
        </w:tc>
        <w:tc>
          <w:tcPr>
            <w:tcW w:w="1300" w:type="dxa"/>
            <w:tcBorders>
              <w:top w:val="nil"/>
              <w:left w:val="nil"/>
              <w:bottom w:val="nil"/>
              <w:right w:val="nil"/>
            </w:tcBorders>
            <w:tcMar>
              <w:top w:w="128" w:type="dxa"/>
              <w:left w:w="43" w:type="dxa"/>
              <w:bottom w:w="43" w:type="dxa"/>
              <w:right w:w="43" w:type="dxa"/>
            </w:tcMar>
            <w:vAlign w:val="bottom"/>
          </w:tcPr>
          <w:p w14:paraId="671409A4" w14:textId="77777777" w:rsidR="00E10CA5" w:rsidRPr="00EC4121" w:rsidRDefault="00E10CA5" w:rsidP="00EC4121">
            <w:pPr>
              <w:jc w:val="right"/>
              <w:rPr>
                <w:sz w:val="22"/>
              </w:rPr>
            </w:pPr>
            <w:r w:rsidRPr="00EC4121">
              <w:rPr>
                <w:sz w:val="22"/>
              </w:rPr>
              <w:t>184 247</w:t>
            </w:r>
          </w:p>
        </w:tc>
        <w:tc>
          <w:tcPr>
            <w:tcW w:w="1405" w:type="dxa"/>
            <w:tcBorders>
              <w:top w:val="nil"/>
              <w:left w:val="nil"/>
              <w:bottom w:val="nil"/>
              <w:right w:val="nil"/>
            </w:tcBorders>
            <w:tcMar>
              <w:top w:w="128" w:type="dxa"/>
              <w:left w:w="43" w:type="dxa"/>
              <w:bottom w:w="43" w:type="dxa"/>
              <w:right w:w="43" w:type="dxa"/>
            </w:tcMar>
            <w:vAlign w:val="bottom"/>
          </w:tcPr>
          <w:p w14:paraId="06C2BE09" w14:textId="77777777" w:rsidR="00E10CA5" w:rsidRPr="00EC4121" w:rsidRDefault="00E10CA5" w:rsidP="00EC4121">
            <w:pPr>
              <w:jc w:val="right"/>
              <w:rPr>
                <w:sz w:val="22"/>
              </w:rPr>
            </w:pPr>
            <w:r w:rsidRPr="00EC4121">
              <w:rPr>
                <w:sz w:val="22"/>
              </w:rPr>
              <w:t>180 299</w:t>
            </w:r>
          </w:p>
        </w:tc>
        <w:tc>
          <w:tcPr>
            <w:tcW w:w="1195" w:type="dxa"/>
            <w:tcBorders>
              <w:top w:val="nil"/>
              <w:left w:val="nil"/>
              <w:bottom w:val="nil"/>
              <w:right w:val="nil"/>
            </w:tcBorders>
            <w:tcMar>
              <w:top w:w="128" w:type="dxa"/>
              <w:left w:w="43" w:type="dxa"/>
              <w:bottom w:w="43" w:type="dxa"/>
              <w:right w:w="43" w:type="dxa"/>
            </w:tcMar>
            <w:vAlign w:val="bottom"/>
          </w:tcPr>
          <w:p w14:paraId="7801107F" w14:textId="77777777" w:rsidR="00E10CA5" w:rsidRPr="00EC4121" w:rsidRDefault="00E10CA5" w:rsidP="00EC4121">
            <w:pPr>
              <w:jc w:val="right"/>
              <w:rPr>
                <w:sz w:val="22"/>
              </w:rPr>
            </w:pPr>
            <w:r w:rsidRPr="00EC4121">
              <w:rPr>
                <w:sz w:val="22"/>
              </w:rPr>
              <w:t>197 674</w:t>
            </w:r>
          </w:p>
        </w:tc>
        <w:tc>
          <w:tcPr>
            <w:tcW w:w="1300" w:type="dxa"/>
            <w:tcBorders>
              <w:top w:val="nil"/>
              <w:left w:val="nil"/>
              <w:bottom w:val="nil"/>
              <w:right w:val="nil"/>
            </w:tcBorders>
            <w:tcMar>
              <w:top w:w="128" w:type="dxa"/>
              <w:left w:w="43" w:type="dxa"/>
              <w:bottom w:w="43" w:type="dxa"/>
              <w:right w:w="43" w:type="dxa"/>
            </w:tcMar>
            <w:vAlign w:val="bottom"/>
          </w:tcPr>
          <w:p w14:paraId="5BE2BEF0" w14:textId="77777777" w:rsidR="00E10CA5" w:rsidRPr="00EC4121" w:rsidRDefault="00E10CA5" w:rsidP="00EC4121">
            <w:pPr>
              <w:jc w:val="right"/>
              <w:rPr>
                <w:sz w:val="22"/>
              </w:rPr>
            </w:pPr>
            <w:r w:rsidRPr="00EC4121">
              <w:rPr>
                <w:sz w:val="22"/>
              </w:rPr>
              <w:t>9,6</w:t>
            </w:r>
          </w:p>
        </w:tc>
      </w:tr>
      <w:tr w:rsidR="003D59D3" w:rsidRPr="00362308" w14:paraId="1C30B9E4"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9536B40" w14:textId="77777777" w:rsidR="00E10CA5" w:rsidRPr="00EC4121" w:rsidRDefault="00E10CA5" w:rsidP="00362308">
            <w:pPr>
              <w:rPr>
                <w:sz w:val="22"/>
              </w:rPr>
            </w:pPr>
            <w:r w:rsidRPr="00EC4121">
              <w:rPr>
                <w:sz w:val="22"/>
              </w:rPr>
              <w:t>24</w:t>
            </w:r>
          </w:p>
        </w:tc>
        <w:tc>
          <w:tcPr>
            <w:tcW w:w="3500" w:type="dxa"/>
            <w:tcBorders>
              <w:top w:val="nil"/>
              <w:left w:val="nil"/>
              <w:bottom w:val="single" w:sz="4" w:space="0" w:color="000000"/>
              <w:right w:val="nil"/>
            </w:tcBorders>
            <w:tcMar>
              <w:top w:w="128" w:type="dxa"/>
              <w:left w:w="43" w:type="dxa"/>
              <w:bottom w:w="43" w:type="dxa"/>
              <w:right w:w="43" w:type="dxa"/>
            </w:tcMar>
          </w:tcPr>
          <w:p w14:paraId="6046388F" w14:textId="77777777" w:rsidR="00E10CA5" w:rsidRPr="00EC4121" w:rsidRDefault="00E10CA5" w:rsidP="00362308">
            <w:pPr>
              <w:rPr>
                <w:sz w:val="22"/>
              </w:rPr>
            </w:pPr>
            <w:r w:rsidRPr="00EC4121">
              <w:rPr>
                <w:sz w:val="22"/>
              </w:rPr>
              <w:t>Regjeringsadvokaten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F4BCA4" w14:textId="77777777" w:rsidR="00E10CA5" w:rsidRPr="00EC4121" w:rsidRDefault="00E10CA5" w:rsidP="00EC4121">
            <w:pPr>
              <w:jc w:val="right"/>
              <w:rPr>
                <w:sz w:val="22"/>
              </w:rPr>
            </w:pPr>
            <w:r w:rsidRPr="00EC4121">
              <w:rPr>
                <w:sz w:val="22"/>
              </w:rPr>
              <w:t>129 906</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47F58844" w14:textId="77777777" w:rsidR="00E10CA5" w:rsidRPr="00EC4121" w:rsidRDefault="00E10CA5" w:rsidP="00EC4121">
            <w:pPr>
              <w:jc w:val="right"/>
              <w:rPr>
                <w:sz w:val="22"/>
              </w:rPr>
            </w:pPr>
            <w:r w:rsidRPr="00EC4121">
              <w:rPr>
                <w:sz w:val="22"/>
              </w:rPr>
              <w:t>135 991</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31796462" w14:textId="77777777" w:rsidR="00E10CA5" w:rsidRPr="00EC4121" w:rsidRDefault="00E10CA5" w:rsidP="00EC4121">
            <w:pPr>
              <w:jc w:val="right"/>
              <w:rPr>
                <w:sz w:val="22"/>
              </w:rPr>
            </w:pPr>
            <w:r w:rsidRPr="00EC4121">
              <w:rPr>
                <w:sz w:val="22"/>
              </w:rPr>
              <w:t>147 422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0CD414" w14:textId="77777777" w:rsidR="00E10CA5" w:rsidRPr="00EC4121" w:rsidRDefault="00E10CA5" w:rsidP="00EC4121">
            <w:pPr>
              <w:jc w:val="right"/>
              <w:rPr>
                <w:sz w:val="22"/>
              </w:rPr>
            </w:pPr>
            <w:r w:rsidRPr="00EC4121">
              <w:rPr>
                <w:sz w:val="22"/>
              </w:rPr>
              <w:t>8,4</w:t>
            </w:r>
          </w:p>
        </w:tc>
      </w:tr>
      <w:tr w:rsidR="003D59D3" w:rsidRPr="00362308" w14:paraId="5358A40F"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582344" w14:textId="77777777" w:rsidR="00E10CA5" w:rsidRPr="00EC4121"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144DAD77" w14:textId="77777777" w:rsidR="00E10CA5" w:rsidRPr="00EC4121" w:rsidRDefault="00E10CA5" w:rsidP="00362308">
            <w:pPr>
              <w:rPr>
                <w:sz w:val="22"/>
              </w:rPr>
            </w:pPr>
            <w:r w:rsidRPr="00EC4121">
              <w:rPr>
                <w:sz w:val="22"/>
              </w:rPr>
              <w:t>Sum kategori 00.30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0465D5" w14:textId="77777777" w:rsidR="00E10CA5" w:rsidRPr="00EC4121" w:rsidRDefault="00E10CA5" w:rsidP="00EC4121">
            <w:pPr>
              <w:jc w:val="right"/>
              <w:rPr>
                <w:sz w:val="22"/>
              </w:rPr>
            </w:pPr>
            <w:r w:rsidRPr="00EC4121">
              <w:rPr>
                <w:sz w:val="22"/>
              </w:rPr>
              <w:t>418 044</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AC34750" w14:textId="77777777" w:rsidR="00E10CA5" w:rsidRPr="00EC4121" w:rsidRDefault="00E10CA5" w:rsidP="00EC4121">
            <w:pPr>
              <w:jc w:val="right"/>
              <w:rPr>
                <w:sz w:val="22"/>
              </w:rPr>
            </w:pPr>
            <w:r w:rsidRPr="00EC4121">
              <w:rPr>
                <w:sz w:val="22"/>
              </w:rPr>
              <w:t>423 961</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1093A4FB" w14:textId="77777777" w:rsidR="00E10CA5" w:rsidRPr="00EC4121" w:rsidRDefault="00E10CA5" w:rsidP="00EC4121">
            <w:pPr>
              <w:jc w:val="right"/>
              <w:rPr>
                <w:sz w:val="22"/>
              </w:rPr>
            </w:pPr>
            <w:r w:rsidRPr="00EC4121">
              <w:rPr>
                <w:sz w:val="22"/>
              </w:rPr>
              <w:t>461 217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2CDE4B" w14:textId="77777777" w:rsidR="00E10CA5" w:rsidRPr="00EC4121" w:rsidRDefault="00E10CA5" w:rsidP="00EC4121">
            <w:pPr>
              <w:jc w:val="right"/>
              <w:rPr>
                <w:sz w:val="22"/>
              </w:rPr>
            </w:pPr>
            <w:r w:rsidRPr="00EC4121">
              <w:rPr>
                <w:sz w:val="22"/>
              </w:rPr>
              <w:t>8,8</w:t>
            </w:r>
          </w:p>
        </w:tc>
      </w:tr>
    </w:tbl>
    <w:p w14:paraId="6BA619AA" w14:textId="77777777" w:rsidR="00E10CA5" w:rsidRPr="00362308" w:rsidRDefault="00E10CA5" w:rsidP="00362308">
      <w:pPr>
        <w:pStyle w:val="Undertittel"/>
      </w:pPr>
      <w:r w:rsidRPr="00362308">
        <w:t>Statsministerens kontor og Statsrådet</w:t>
      </w:r>
    </w:p>
    <w:p w14:paraId="5E33794E" w14:textId="77777777" w:rsidR="00E10CA5" w:rsidRPr="00362308" w:rsidRDefault="00E10CA5" w:rsidP="00362308">
      <w:r w:rsidRPr="00362308">
        <w:t xml:space="preserve">Statsministerens kontor </w:t>
      </w:r>
      <w:proofErr w:type="spellStart"/>
      <w:r w:rsidRPr="00362308">
        <w:t>støttar</w:t>
      </w:r>
      <w:proofErr w:type="spellEnd"/>
      <w:r w:rsidRPr="00362308">
        <w:t xml:space="preserve"> statsministeren i arbeidet med å leie og samordne arbeidet i regjeringa, m.a. ved å førebu, gjennomføre og </w:t>
      </w:r>
      <w:proofErr w:type="spellStart"/>
      <w:r w:rsidRPr="00362308">
        <w:t>følgje</w:t>
      </w:r>
      <w:proofErr w:type="spellEnd"/>
      <w:r w:rsidRPr="00362308">
        <w:t xml:space="preserve"> opp </w:t>
      </w:r>
      <w:proofErr w:type="spellStart"/>
      <w:r w:rsidRPr="00362308">
        <w:t>regjeringskonferansane</w:t>
      </w:r>
      <w:proofErr w:type="spellEnd"/>
      <w:r w:rsidRPr="00362308">
        <w:t>.</w:t>
      </w:r>
    </w:p>
    <w:p w14:paraId="77C18A90" w14:textId="77777777" w:rsidR="00E10CA5" w:rsidRPr="00362308" w:rsidRDefault="00E10CA5" w:rsidP="00362308">
      <w:r w:rsidRPr="00362308">
        <w:t xml:space="preserve">Visse saker blir behandla i Statsrådet under Kongen si leiing. Det gjeld til dømes forslag til nye lover, budsjettforslag og andre forslag til vedtak i Stortinget. Statsministerens kontor har </w:t>
      </w:r>
      <w:proofErr w:type="spellStart"/>
      <w:r w:rsidRPr="00362308">
        <w:t>saman</w:t>
      </w:r>
      <w:proofErr w:type="spellEnd"/>
      <w:r w:rsidRPr="00362308">
        <w:t xml:space="preserve"> med fagdepartementa ansvar for å førebu, gjennomføre og </w:t>
      </w:r>
      <w:proofErr w:type="spellStart"/>
      <w:r w:rsidRPr="00362308">
        <w:t>følgje</w:t>
      </w:r>
      <w:proofErr w:type="spellEnd"/>
      <w:r w:rsidRPr="00362308">
        <w:t xml:space="preserve"> opp Statsrådet </w:t>
      </w:r>
      <w:proofErr w:type="gramStart"/>
      <w:r w:rsidRPr="00362308">
        <w:t>sine møte</w:t>
      </w:r>
      <w:proofErr w:type="gramEnd"/>
      <w:r w:rsidRPr="00362308">
        <w:t xml:space="preserve"> hos Kongen. </w:t>
      </w:r>
      <w:proofErr w:type="spellStart"/>
      <w:r w:rsidRPr="00362308">
        <w:t>Vidare</w:t>
      </w:r>
      <w:proofErr w:type="spellEnd"/>
      <w:r w:rsidRPr="00362308">
        <w:t xml:space="preserve"> </w:t>
      </w:r>
      <w:proofErr w:type="spellStart"/>
      <w:r w:rsidRPr="00362308">
        <w:t>samordnar</w:t>
      </w:r>
      <w:proofErr w:type="spellEnd"/>
      <w:r w:rsidRPr="00362308">
        <w:t xml:space="preserve"> kontoret </w:t>
      </w:r>
      <w:proofErr w:type="spellStart"/>
      <w:r w:rsidRPr="00362308">
        <w:t>regjeringsmedlemmane</w:t>
      </w:r>
      <w:proofErr w:type="spellEnd"/>
      <w:r w:rsidRPr="00362308">
        <w:t xml:space="preserve"> si deltaking i enkelte </w:t>
      </w:r>
      <w:proofErr w:type="spellStart"/>
      <w:r w:rsidRPr="00362308">
        <w:t>debattar</w:t>
      </w:r>
      <w:proofErr w:type="spellEnd"/>
      <w:r w:rsidRPr="00362308">
        <w:t xml:space="preserve"> og munnlege </w:t>
      </w:r>
      <w:proofErr w:type="spellStart"/>
      <w:r w:rsidRPr="00362308">
        <w:t>spørjetimar</w:t>
      </w:r>
      <w:proofErr w:type="spellEnd"/>
      <w:r w:rsidRPr="00362308">
        <w:t xml:space="preserve"> på Stortinget. Kontoret skal òg støtte statsministeren i internasjonalt arbeid. </w:t>
      </w:r>
      <w:proofErr w:type="spellStart"/>
      <w:r w:rsidRPr="00362308">
        <w:t>Dessutan</w:t>
      </w:r>
      <w:proofErr w:type="spellEnd"/>
      <w:r w:rsidRPr="00362308">
        <w:t xml:space="preserve"> har kontoret </w:t>
      </w:r>
      <w:proofErr w:type="spellStart"/>
      <w:r w:rsidRPr="00362308">
        <w:t>arbeidsgjevarfunksjonar</w:t>
      </w:r>
      <w:proofErr w:type="spellEnd"/>
      <w:r w:rsidRPr="00362308">
        <w:t xml:space="preserve"> for </w:t>
      </w:r>
      <w:proofErr w:type="spellStart"/>
      <w:r w:rsidRPr="00362308">
        <w:t>regjeringsmedlemmane</w:t>
      </w:r>
      <w:proofErr w:type="spellEnd"/>
      <w:r w:rsidRPr="00362308">
        <w:t xml:space="preserve"> og andre </w:t>
      </w:r>
      <w:proofErr w:type="spellStart"/>
      <w:r w:rsidRPr="00362308">
        <w:t>politikarar</w:t>
      </w:r>
      <w:proofErr w:type="spellEnd"/>
      <w:r w:rsidRPr="00362308">
        <w:t xml:space="preserve"> i departementa.</w:t>
      </w:r>
    </w:p>
    <w:p w14:paraId="56ED9F5C" w14:textId="77777777" w:rsidR="00E10CA5" w:rsidRPr="00362308" w:rsidRDefault="00E10CA5" w:rsidP="00362308">
      <w:r w:rsidRPr="00362308">
        <w:t xml:space="preserve">Statsministerens kontor har tre </w:t>
      </w:r>
      <w:proofErr w:type="spellStart"/>
      <w:r w:rsidRPr="00362308">
        <w:t>avdelingar</w:t>
      </w:r>
      <w:proofErr w:type="spellEnd"/>
      <w:r w:rsidRPr="00362308">
        <w:t xml:space="preserve"> (administrativ og konstitusjonell avdeling, </w:t>
      </w:r>
      <w:proofErr w:type="spellStart"/>
      <w:r w:rsidRPr="00362308">
        <w:t>innanriksavdelinga</w:t>
      </w:r>
      <w:proofErr w:type="spellEnd"/>
      <w:r w:rsidRPr="00362308">
        <w:t xml:space="preserve"> og internasjonal avdeling) og </w:t>
      </w:r>
      <w:proofErr w:type="spellStart"/>
      <w:r w:rsidRPr="00362308">
        <w:t>ein</w:t>
      </w:r>
      <w:proofErr w:type="spellEnd"/>
      <w:r w:rsidRPr="00362308">
        <w:t xml:space="preserve"> kommunikasjonsseksjon.</w:t>
      </w:r>
    </w:p>
    <w:p w14:paraId="75077FBC" w14:textId="77777777" w:rsidR="00E10CA5" w:rsidRPr="00362308" w:rsidRDefault="00E10CA5" w:rsidP="00362308">
      <w:pPr>
        <w:pStyle w:val="Undertittel"/>
      </w:pPr>
      <w:r w:rsidRPr="00362308">
        <w:lastRenderedPageBreak/>
        <w:t>Regjeringsadvokaten</w:t>
      </w:r>
    </w:p>
    <w:p w14:paraId="3BBC3E0B" w14:textId="77777777" w:rsidR="00E10CA5" w:rsidRPr="00362308" w:rsidRDefault="00E10CA5" w:rsidP="00362308">
      <w:proofErr w:type="spellStart"/>
      <w:r w:rsidRPr="00362308">
        <w:t>Hovudoppgåvene</w:t>
      </w:r>
      <w:proofErr w:type="spellEnd"/>
      <w:r w:rsidRPr="00362308">
        <w:t xml:space="preserve"> til Regjeringsadvokaten er å føre sivile rettssaker på vegne av staten og gi fråsegner om </w:t>
      </w:r>
      <w:proofErr w:type="spellStart"/>
      <w:r w:rsidRPr="00362308">
        <w:t>rettslege</w:t>
      </w:r>
      <w:proofErr w:type="spellEnd"/>
      <w:r w:rsidRPr="00362308">
        <w:t xml:space="preserve"> spørsmål. Regjeringsadvokaten har som mål at staten får dekt behovet sitt for </w:t>
      </w:r>
      <w:proofErr w:type="spellStart"/>
      <w:r w:rsidRPr="00362308">
        <w:t>advokattenester</w:t>
      </w:r>
      <w:proofErr w:type="spellEnd"/>
      <w:r w:rsidRPr="00362308">
        <w:t xml:space="preserve"> på </w:t>
      </w:r>
      <w:proofErr w:type="spellStart"/>
      <w:r w:rsidRPr="00362308">
        <w:t>ein</w:t>
      </w:r>
      <w:proofErr w:type="spellEnd"/>
      <w:r w:rsidRPr="00362308">
        <w:t xml:space="preserve"> god måte, og slik at </w:t>
      </w:r>
      <w:proofErr w:type="spellStart"/>
      <w:r w:rsidRPr="00362308">
        <w:t>dei</w:t>
      </w:r>
      <w:proofErr w:type="spellEnd"/>
      <w:r w:rsidRPr="00362308">
        <w:t xml:space="preserve"> tildelte </w:t>
      </w:r>
      <w:proofErr w:type="spellStart"/>
      <w:r w:rsidRPr="00362308">
        <w:t>ressursane</w:t>
      </w:r>
      <w:proofErr w:type="spellEnd"/>
      <w:r w:rsidRPr="00362308">
        <w:t xml:space="preserve"> blir utnytta best </w:t>
      </w:r>
      <w:proofErr w:type="spellStart"/>
      <w:r w:rsidRPr="00362308">
        <w:t>mogleg</w:t>
      </w:r>
      <w:proofErr w:type="spellEnd"/>
      <w:r w:rsidRPr="00362308">
        <w:t xml:space="preserve"> sett under </w:t>
      </w:r>
      <w:proofErr w:type="spellStart"/>
      <w:r w:rsidRPr="00362308">
        <w:t>eitt</w:t>
      </w:r>
      <w:proofErr w:type="spellEnd"/>
      <w:r w:rsidRPr="00362308">
        <w:t xml:space="preserve">. </w:t>
      </w:r>
      <w:proofErr w:type="spellStart"/>
      <w:r w:rsidRPr="00362308">
        <w:t>Brukarane</w:t>
      </w:r>
      <w:proofErr w:type="spellEnd"/>
      <w:r w:rsidRPr="00362308">
        <w:t xml:space="preserve"> skal oppfatte embetet som serviceinnstilt, målretta og effektivt. Saksbehandlinga skal </w:t>
      </w:r>
      <w:proofErr w:type="spellStart"/>
      <w:r w:rsidRPr="00362308">
        <w:t>vere</w:t>
      </w:r>
      <w:proofErr w:type="spellEnd"/>
      <w:r w:rsidRPr="00362308">
        <w:t xml:space="preserve"> rask og god.</w:t>
      </w:r>
    </w:p>
    <w:p w14:paraId="3FA4F174" w14:textId="77777777" w:rsidR="00E10CA5" w:rsidRPr="00362308" w:rsidRDefault="00E10CA5" w:rsidP="00362308">
      <w:proofErr w:type="spellStart"/>
      <w:r w:rsidRPr="00362308">
        <w:t>Brukarane</w:t>
      </w:r>
      <w:proofErr w:type="spellEnd"/>
      <w:r w:rsidRPr="00362308">
        <w:t xml:space="preserve"> til Regjeringsadvokaten er </w:t>
      </w:r>
      <w:proofErr w:type="spellStart"/>
      <w:r w:rsidRPr="00362308">
        <w:t>dei</w:t>
      </w:r>
      <w:proofErr w:type="spellEnd"/>
      <w:r w:rsidRPr="00362308">
        <w:t xml:space="preserve"> </w:t>
      </w:r>
      <w:proofErr w:type="spellStart"/>
      <w:r w:rsidRPr="00362308">
        <w:t>statlege</w:t>
      </w:r>
      <w:proofErr w:type="spellEnd"/>
      <w:r w:rsidRPr="00362308">
        <w:t xml:space="preserve"> organa, dvs. Regjeringa, departementa og </w:t>
      </w:r>
      <w:proofErr w:type="spellStart"/>
      <w:r w:rsidRPr="00362308">
        <w:t>verksemdene</w:t>
      </w:r>
      <w:proofErr w:type="spellEnd"/>
      <w:r w:rsidRPr="00362308">
        <w:t xml:space="preserve"> under departementa. Saksfeltet </w:t>
      </w:r>
      <w:proofErr w:type="spellStart"/>
      <w:r w:rsidRPr="00362308">
        <w:t>omfattar</w:t>
      </w:r>
      <w:proofErr w:type="spellEnd"/>
      <w:r w:rsidRPr="00362308">
        <w:t xml:space="preserve"> </w:t>
      </w:r>
      <w:proofErr w:type="gramStart"/>
      <w:r w:rsidRPr="00362308">
        <w:t>alle område</w:t>
      </w:r>
      <w:proofErr w:type="gramEnd"/>
      <w:r w:rsidRPr="00362308">
        <w:t xml:space="preserve"> av staten si </w:t>
      </w:r>
      <w:proofErr w:type="spellStart"/>
      <w:r w:rsidRPr="00362308">
        <w:t>verksemd</w:t>
      </w:r>
      <w:proofErr w:type="spellEnd"/>
      <w:r w:rsidRPr="00362308">
        <w:t xml:space="preserve">. Viktige område er domstolskontroll av </w:t>
      </w:r>
      <w:proofErr w:type="spellStart"/>
      <w:r w:rsidRPr="00362308">
        <w:t>offentlege</w:t>
      </w:r>
      <w:proofErr w:type="spellEnd"/>
      <w:r w:rsidRPr="00362308">
        <w:t xml:space="preserve"> styresmakter (skatt, trygd, </w:t>
      </w:r>
      <w:proofErr w:type="spellStart"/>
      <w:r w:rsidRPr="00362308">
        <w:t>konsesjonar</w:t>
      </w:r>
      <w:proofErr w:type="spellEnd"/>
      <w:r w:rsidRPr="00362308">
        <w:t xml:space="preserve">, ekspropriasjon m.m.), skadebotsaker, </w:t>
      </w:r>
      <w:proofErr w:type="spellStart"/>
      <w:r w:rsidRPr="00362308">
        <w:t>eigedomssaker</w:t>
      </w:r>
      <w:proofErr w:type="spellEnd"/>
      <w:r w:rsidRPr="00362308">
        <w:t xml:space="preserve">, saker om arbeids- og </w:t>
      </w:r>
      <w:proofErr w:type="spellStart"/>
      <w:r w:rsidRPr="00362308">
        <w:t>tenestetilhøve</w:t>
      </w:r>
      <w:proofErr w:type="spellEnd"/>
      <w:r w:rsidRPr="00362308">
        <w:t xml:space="preserve"> m.m. I tillegg fører Regjeringsadvokaten saker for internasjonale </w:t>
      </w:r>
      <w:proofErr w:type="spellStart"/>
      <w:r w:rsidRPr="00362308">
        <w:t>domstolar</w:t>
      </w:r>
      <w:proofErr w:type="spellEnd"/>
      <w:r w:rsidRPr="00362308">
        <w:t xml:space="preserve">, t.d. Menneskerettsdomstolen i Strasbourg og </w:t>
      </w:r>
      <w:proofErr w:type="spellStart"/>
      <w:r w:rsidRPr="00362308">
        <w:t>domstolane</w:t>
      </w:r>
      <w:proofErr w:type="spellEnd"/>
      <w:r w:rsidRPr="00362308">
        <w:t xml:space="preserve"> i EU og EØS.</w:t>
      </w:r>
    </w:p>
    <w:p w14:paraId="35CFD797" w14:textId="77777777" w:rsidR="00E10CA5" w:rsidRPr="00362308" w:rsidRDefault="00E10CA5" w:rsidP="00362308">
      <w:pPr>
        <w:pStyle w:val="b-budkaptit"/>
      </w:pPr>
      <w:r w:rsidRPr="00362308">
        <w:t>Kap. 20 Statsministerens kontor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390DC606"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74251A0"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642580C" w14:textId="77777777" w:rsidR="00E10CA5" w:rsidRPr="00EC4121" w:rsidRDefault="00E10CA5" w:rsidP="00362308">
            <w:pPr>
              <w:rPr>
                <w:sz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A387908" w14:textId="77777777" w:rsidR="00E10CA5" w:rsidRPr="00EC4121" w:rsidRDefault="00E10CA5" w:rsidP="00EC4121">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3881C58"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B44026" w14:textId="77777777" w:rsidR="00E10CA5" w:rsidRPr="00EC4121" w:rsidRDefault="00E10CA5" w:rsidP="00EC4121">
            <w:pPr>
              <w:jc w:val="right"/>
              <w:rPr>
                <w:sz w:val="22"/>
              </w:rPr>
            </w:pPr>
            <w:r w:rsidRPr="00EC4121">
              <w:rPr>
                <w:sz w:val="22"/>
              </w:rPr>
              <w:t>(i 1 000 kr)</w:t>
            </w:r>
          </w:p>
        </w:tc>
      </w:tr>
      <w:tr w:rsidR="003D59D3" w:rsidRPr="00362308" w14:paraId="2D46AFC7"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72B450" w14:textId="77777777" w:rsidR="00E10CA5" w:rsidRPr="00EC4121" w:rsidRDefault="00E10CA5" w:rsidP="00362308">
            <w:pPr>
              <w:rPr>
                <w:sz w:val="22"/>
              </w:rPr>
            </w:pPr>
            <w:r w:rsidRPr="00EC4121">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B7C3CA0" w14:textId="77777777" w:rsidR="00E10CA5" w:rsidRPr="00EC4121" w:rsidRDefault="00E10CA5" w:rsidP="00362308">
            <w:pPr>
              <w:rPr>
                <w:sz w:val="22"/>
              </w:rPr>
            </w:pPr>
            <w:proofErr w:type="spellStart"/>
            <w:r w:rsidRPr="00EC4121">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82E9E9D"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F87DABC"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DF0EC6"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3E4B7777" w14:textId="77777777" w:rsidTr="00EC4121">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BD223B6" w14:textId="77777777" w:rsidR="00E10CA5" w:rsidRPr="00EC4121" w:rsidRDefault="00E10CA5" w:rsidP="00362308">
            <w:pPr>
              <w:rPr>
                <w:sz w:val="22"/>
              </w:rPr>
            </w:pPr>
            <w:r w:rsidRPr="00EC4121">
              <w:rPr>
                <w:sz w:val="22"/>
              </w:rPr>
              <w:t>01</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17B0BC5C" w14:textId="77777777" w:rsidR="00E10CA5" w:rsidRPr="00EC4121" w:rsidRDefault="00E10CA5" w:rsidP="00362308">
            <w:pPr>
              <w:rPr>
                <w:sz w:val="22"/>
              </w:rPr>
            </w:pPr>
            <w:r w:rsidRPr="00EC4121">
              <w:rPr>
                <w:sz w:val="22"/>
              </w:rPr>
              <w:t>Driftsutgifter</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36D495" w14:textId="77777777" w:rsidR="00E10CA5" w:rsidRPr="00EC4121" w:rsidRDefault="00E10CA5" w:rsidP="00EC4121">
            <w:pPr>
              <w:jc w:val="right"/>
              <w:rPr>
                <w:sz w:val="22"/>
              </w:rPr>
            </w:pPr>
            <w:r w:rsidRPr="00EC4121">
              <w:rPr>
                <w:sz w:val="22"/>
              </w:rPr>
              <w:t>103 891</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865D0D" w14:textId="77777777" w:rsidR="00E10CA5" w:rsidRPr="00EC4121" w:rsidRDefault="00E10CA5" w:rsidP="00EC4121">
            <w:pPr>
              <w:jc w:val="right"/>
              <w:rPr>
                <w:sz w:val="22"/>
              </w:rPr>
            </w:pPr>
            <w:r w:rsidRPr="00EC4121">
              <w:rPr>
                <w:sz w:val="22"/>
              </w:rPr>
              <w:t>107 671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AC9E8F" w14:textId="77777777" w:rsidR="00E10CA5" w:rsidRPr="00EC4121" w:rsidRDefault="00E10CA5" w:rsidP="00EC4121">
            <w:pPr>
              <w:jc w:val="right"/>
              <w:rPr>
                <w:sz w:val="22"/>
              </w:rPr>
            </w:pPr>
            <w:r w:rsidRPr="00EC4121">
              <w:rPr>
                <w:sz w:val="22"/>
              </w:rPr>
              <w:t>116 121</w:t>
            </w:r>
          </w:p>
        </w:tc>
      </w:tr>
      <w:tr w:rsidR="003D59D3" w:rsidRPr="00362308" w14:paraId="5CDF5AE1"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32EDD0" w14:textId="77777777" w:rsidR="00E10CA5" w:rsidRPr="00EC4121"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6CDA3FBE" w14:textId="77777777" w:rsidR="00E10CA5" w:rsidRPr="00EC4121" w:rsidRDefault="00E10CA5" w:rsidP="00362308">
            <w:pPr>
              <w:rPr>
                <w:sz w:val="22"/>
              </w:rPr>
            </w:pPr>
            <w:r w:rsidRPr="00EC4121">
              <w:rPr>
                <w:sz w:val="22"/>
              </w:rPr>
              <w:t>Sum kap. 20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BCC4D8B" w14:textId="77777777" w:rsidR="00E10CA5" w:rsidRPr="00EC4121" w:rsidRDefault="00E10CA5" w:rsidP="00EC4121">
            <w:pPr>
              <w:jc w:val="right"/>
              <w:rPr>
                <w:sz w:val="22"/>
              </w:rPr>
            </w:pPr>
            <w:r w:rsidRPr="00EC4121">
              <w:rPr>
                <w:sz w:val="22"/>
              </w:rPr>
              <w:t>103 891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7C7882A" w14:textId="77777777" w:rsidR="00E10CA5" w:rsidRPr="00EC4121" w:rsidRDefault="00E10CA5" w:rsidP="00EC4121">
            <w:pPr>
              <w:jc w:val="right"/>
              <w:rPr>
                <w:sz w:val="22"/>
              </w:rPr>
            </w:pPr>
            <w:r w:rsidRPr="00EC4121">
              <w:rPr>
                <w:sz w:val="22"/>
              </w:rPr>
              <w:t>107 671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BF95B6" w14:textId="77777777" w:rsidR="00E10CA5" w:rsidRPr="00EC4121" w:rsidRDefault="00E10CA5" w:rsidP="00EC4121">
            <w:pPr>
              <w:jc w:val="right"/>
              <w:rPr>
                <w:sz w:val="22"/>
              </w:rPr>
            </w:pPr>
            <w:r w:rsidRPr="00EC4121">
              <w:rPr>
                <w:sz w:val="22"/>
              </w:rPr>
              <w:t>116 121</w:t>
            </w:r>
          </w:p>
        </w:tc>
      </w:tr>
    </w:tbl>
    <w:p w14:paraId="5F0C6C47" w14:textId="77777777" w:rsidR="00E10CA5" w:rsidRPr="00362308" w:rsidRDefault="00E10CA5" w:rsidP="00362308">
      <w:pPr>
        <w:pStyle w:val="Undertittel"/>
      </w:pPr>
      <w:r w:rsidRPr="00362308">
        <w:t>Rapport 2023</w:t>
      </w:r>
    </w:p>
    <w:p w14:paraId="7AA2B86E" w14:textId="77777777" w:rsidR="00E10CA5" w:rsidRPr="00362308" w:rsidRDefault="00E10CA5" w:rsidP="00362308">
      <w:pPr>
        <w:pStyle w:val="b-post"/>
      </w:pPr>
      <w:r w:rsidRPr="00362308">
        <w:t>Post 01 Driftsutgifter</w:t>
      </w:r>
    </w:p>
    <w:p w14:paraId="4F8A4F98" w14:textId="77777777" w:rsidR="00E10CA5" w:rsidRPr="00362308" w:rsidRDefault="00E10CA5" w:rsidP="00362308">
      <w:r w:rsidRPr="00362308">
        <w:t xml:space="preserve">Statsministerens kontor har støtta statsministeren i å leie og samordne arbeidet til Regjeringa, m.a. med å førebu, gjennomføre og </w:t>
      </w:r>
      <w:proofErr w:type="spellStart"/>
      <w:r w:rsidRPr="00362308">
        <w:t>følgje</w:t>
      </w:r>
      <w:proofErr w:type="spellEnd"/>
      <w:r w:rsidRPr="00362308">
        <w:t xml:space="preserve"> opp </w:t>
      </w:r>
      <w:proofErr w:type="spellStart"/>
      <w:r w:rsidRPr="00362308">
        <w:t>regjeringskonferansane</w:t>
      </w:r>
      <w:proofErr w:type="spellEnd"/>
      <w:r w:rsidRPr="00362308">
        <w:t xml:space="preserve"> og </w:t>
      </w:r>
      <w:proofErr w:type="spellStart"/>
      <w:r w:rsidRPr="00362308">
        <w:t>leggje</w:t>
      </w:r>
      <w:proofErr w:type="spellEnd"/>
      <w:r w:rsidRPr="00362308">
        <w:t xml:space="preserve"> til rette møter i statsrådet. Om lag 75 pst. av utgiftene i 2023 var </w:t>
      </w:r>
      <w:proofErr w:type="spellStart"/>
      <w:r w:rsidRPr="00362308">
        <w:t>løn</w:t>
      </w:r>
      <w:proofErr w:type="spellEnd"/>
      <w:r w:rsidRPr="00362308">
        <w:t xml:space="preserve"> og </w:t>
      </w:r>
      <w:proofErr w:type="spellStart"/>
      <w:r w:rsidRPr="00362308">
        <w:t>godtgjersler</w:t>
      </w:r>
      <w:proofErr w:type="spellEnd"/>
      <w:r w:rsidRPr="00362308">
        <w:t xml:space="preserve"> til </w:t>
      </w:r>
      <w:proofErr w:type="gramStart"/>
      <w:r w:rsidRPr="00362308">
        <w:t>tilsette</w:t>
      </w:r>
      <w:proofErr w:type="gramEnd"/>
      <w:r w:rsidRPr="00362308">
        <w:t xml:space="preserve">. Andre større utgifter var </w:t>
      </w:r>
      <w:proofErr w:type="spellStart"/>
      <w:r w:rsidRPr="00362308">
        <w:t>husleige</w:t>
      </w:r>
      <w:proofErr w:type="spellEnd"/>
      <w:r w:rsidRPr="00362308">
        <w:t xml:space="preserve"> og reiseutgifter.</w:t>
      </w:r>
    </w:p>
    <w:p w14:paraId="081C48F9" w14:textId="77777777" w:rsidR="00E10CA5" w:rsidRPr="00362308" w:rsidRDefault="00E10CA5" w:rsidP="00362308">
      <w:pPr>
        <w:pStyle w:val="Undertittel"/>
      </w:pPr>
      <w:r w:rsidRPr="00362308">
        <w:t>Budsjett 2025</w:t>
      </w:r>
    </w:p>
    <w:p w14:paraId="40282843" w14:textId="77777777" w:rsidR="00E10CA5" w:rsidRPr="00362308" w:rsidRDefault="00E10CA5" w:rsidP="00362308">
      <w:pPr>
        <w:pStyle w:val="b-post"/>
      </w:pPr>
      <w:r w:rsidRPr="00362308">
        <w:t>Post 01 Driftsutgifter</w:t>
      </w:r>
    </w:p>
    <w:p w14:paraId="5F9D67D5" w14:textId="77777777" w:rsidR="00E10CA5" w:rsidRPr="00362308" w:rsidRDefault="00E10CA5" w:rsidP="00362308">
      <w:r w:rsidRPr="00362308">
        <w:t xml:space="preserve">Løyvinga under kap. 20 </w:t>
      </w:r>
      <w:r w:rsidRPr="00362308">
        <w:rPr>
          <w:rStyle w:val="kursiv"/>
        </w:rPr>
        <w:t>Statsministerens kontor</w:t>
      </w:r>
      <w:r w:rsidRPr="00362308">
        <w:t xml:space="preserve"> </w:t>
      </w:r>
      <w:proofErr w:type="spellStart"/>
      <w:r w:rsidRPr="00362308">
        <w:t>dekkjer</w:t>
      </w:r>
      <w:proofErr w:type="spellEnd"/>
      <w:r w:rsidRPr="00362308">
        <w:t xml:space="preserve"> </w:t>
      </w:r>
      <w:proofErr w:type="spellStart"/>
      <w:r w:rsidRPr="00362308">
        <w:t>vanlege</w:t>
      </w:r>
      <w:proofErr w:type="spellEnd"/>
      <w:r w:rsidRPr="00362308">
        <w:t xml:space="preserve"> driftsutgifter for kontoret. Framlegget </w:t>
      </w:r>
      <w:proofErr w:type="spellStart"/>
      <w:r w:rsidRPr="00362308">
        <w:t>inneber</w:t>
      </w:r>
      <w:proofErr w:type="spellEnd"/>
      <w:r w:rsidRPr="00362308">
        <w:t xml:space="preserve"> ei budsjettramme på 116,7 mill. kroner.</w:t>
      </w:r>
    </w:p>
    <w:p w14:paraId="34A539E2" w14:textId="77777777" w:rsidR="00E10CA5" w:rsidRPr="00362308" w:rsidRDefault="00E10CA5" w:rsidP="00362308">
      <w:r w:rsidRPr="00362308">
        <w:lastRenderedPageBreak/>
        <w:t xml:space="preserve">Den internasjonale </w:t>
      </w:r>
      <w:proofErr w:type="spellStart"/>
      <w:r w:rsidRPr="00362308">
        <w:t>tryggleikspolitiske</w:t>
      </w:r>
      <w:proofErr w:type="spellEnd"/>
      <w:r w:rsidRPr="00362308">
        <w:t xml:space="preserve"> situasjonen stiller </w:t>
      </w:r>
      <w:proofErr w:type="spellStart"/>
      <w:r w:rsidRPr="00362308">
        <w:t>høgare</w:t>
      </w:r>
      <w:proofErr w:type="spellEnd"/>
      <w:r w:rsidRPr="00362308">
        <w:t xml:space="preserve"> krav til kapasiteten for å bistå statsministeren i å leie, samordne og koordinere regjeringsarbeidet. </w:t>
      </w:r>
      <w:proofErr w:type="spellStart"/>
      <w:r w:rsidRPr="00362308">
        <w:t>Dirfor</w:t>
      </w:r>
      <w:proofErr w:type="spellEnd"/>
      <w:r w:rsidRPr="00362308">
        <w:t xml:space="preserve"> er det foreslått ei styrking av Statsministerens kontor på 6 mill. kroner i 2025.</w:t>
      </w:r>
    </w:p>
    <w:p w14:paraId="41AA7555" w14:textId="77777777" w:rsidR="00E10CA5" w:rsidRPr="00362308" w:rsidRDefault="00E10CA5" w:rsidP="00362308">
      <w:pPr>
        <w:pStyle w:val="b-budkaptit"/>
      </w:pPr>
      <w:r w:rsidRPr="00362308">
        <w:t>Kap. 21 Statsrådet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0C448D15"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641CBD"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72AF56D9" w14:textId="77777777" w:rsidR="00E10CA5" w:rsidRPr="00EC4121" w:rsidRDefault="00E10CA5" w:rsidP="00EC4121">
            <w:pPr>
              <w:jc w:val="right"/>
              <w:rPr>
                <w:sz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BA3BB04" w14:textId="77777777" w:rsidR="00E10CA5" w:rsidRPr="00EC4121" w:rsidRDefault="00E10CA5" w:rsidP="00EC4121">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34A6FC7"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AF11A4" w14:textId="77777777" w:rsidR="00E10CA5" w:rsidRPr="00EC4121" w:rsidRDefault="00E10CA5" w:rsidP="00EC4121">
            <w:pPr>
              <w:jc w:val="right"/>
              <w:rPr>
                <w:sz w:val="22"/>
              </w:rPr>
            </w:pPr>
            <w:r w:rsidRPr="00EC4121">
              <w:rPr>
                <w:sz w:val="22"/>
              </w:rPr>
              <w:t>(i 1 000 kr)</w:t>
            </w:r>
          </w:p>
        </w:tc>
      </w:tr>
      <w:tr w:rsidR="003D59D3" w:rsidRPr="00362308" w14:paraId="05267135"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E52390" w14:textId="77777777" w:rsidR="00E10CA5" w:rsidRPr="00EC4121" w:rsidRDefault="00E10CA5" w:rsidP="00EC4121">
            <w:pPr>
              <w:rPr>
                <w:sz w:val="22"/>
              </w:rPr>
            </w:pPr>
            <w:r w:rsidRPr="00EC4121">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3D922959" w14:textId="77777777" w:rsidR="00E10CA5" w:rsidRPr="00EC4121" w:rsidRDefault="00E10CA5" w:rsidP="00EC4121">
            <w:pPr>
              <w:rPr>
                <w:sz w:val="22"/>
              </w:rPr>
            </w:pPr>
            <w:proofErr w:type="spellStart"/>
            <w:r w:rsidRPr="00EC4121">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B491399"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D81AD60"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E4F8B7"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5A3C0553" w14:textId="77777777" w:rsidTr="00EC4121">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ED1A0DF" w14:textId="77777777" w:rsidR="00E10CA5" w:rsidRPr="00EC4121" w:rsidRDefault="00E10CA5" w:rsidP="00EC4121">
            <w:pPr>
              <w:rPr>
                <w:sz w:val="22"/>
              </w:rPr>
            </w:pPr>
            <w:r w:rsidRPr="00EC4121">
              <w:rPr>
                <w:sz w:val="22"/>
              </w:rPr>
              <w:t>01</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3B1561B4" w14:textId="77777777" w:rsidR="00E10CA5" w:rsidRPr="00EC4121" w:rsidRDefault="00E10CA5" w:rsidP="00EC4121">
            <w:pPr>
              <w:rPr>
                <w:sz w:val="22"/>
              </w:rPr>
            </w:pPr>
            <w:r w:rsidRPr="00EC4121">
              <w:rPr>
                <w:sz w:val="22"/>
              </w:rPr>
              <w:t>Driftsutgifter</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52164D" w14:textId="77777777" w:rsidR="00E10CA5" w:rsidRPr="00EC4121" w:rsidRDefault="00E10CA5" w:rsidP="00EC4121">
            <w:pPr>
              <w:jc w:val="right"/>
              <w:rPr>
                <w:sz w:val="22"/>
              </w:rPr>
            </w:pPr>
            <w:r w:rsidRPr="00EC4121">
              <w:rPr>
                <w:sz w:val="22"/>
              </w:rPr>
              <w:t>184 247</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2E4EA1" w14:textId="77777777" w:rsidR="00E10CA5" w:rsidRPr="00EC4121" w:rsidRDefault="00E10CA5" w:rsidP="00EC4121">
            <w:pPr>
              <w:jc w:val="right"/>
              <w:rPr>
                <w:sz w:val="22"/>
              </w:rPr>
            </w:pPr>
            <w:r w:rsidRPr="00EC4121">
              <w:rPr>
                <w:sz w:val="22"/>
              </w:rPr>
              <w:t>180 299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8B5B59" w14:textId="77777777" w:rsidR="00E10CA5" w:rsidRPr="00EC4121" w:rsidRDefault="00E10CA5" w:rsidP="00EC4121">
            <w:pPr>
              <w:jc w:val="right"/>
              <w:rPr>
                <w:sz w:val="22"/>
              </w:rPr>
            </w:pPr>
            <w:r w:rsidRPr="00EC4121">
              <w:rPr>
                <w:sz w:val="22"/>
              </w:rPr>
              <w:t>197 674</w:t>
            </w:r>
          </w:p>
        </w:tc>
      </w:tr>
      <w:tr w:rsidR="003D59D3" w:rsidRPr="00362308" w14:paraId="1C7233C3"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BA5307F" w14:textId="77777777" w:rsidR="00E10CA5" w:rsidRPr="00EC4121" w:rsidRDefault="00E10CA5" w:rsidP="00EC4121">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1B425A4C" w14:textId="77777777" w:rsidR="00E10CA5" w:rsidRPr="00EC4121" w:rsidRDefault="00E10CA5" w:rsidP="00EC4121">
            <w:pPr>
              <w:rPr>
                <w:sz w:val="22"/>
              </w:rPr>
            </w:pPr>
            <w:r w:rsidRPr="00EC4121">
              <w:rPr>
                <w:sz w:val="22"/>
              </w:rPr>
              <w:t>Sum kap. 21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B8EC723" w14:textId="77777777" w:rsidR="00E10CA5" w:rsidRPr="00EC4121" w:rsidRDefault="00E10CA5" w:rsidP="00EC4121">
            <w:pPr>
              <w:jc w:val="right"/>
              <w:rPr>
                <w:sz w:val="22"/>
              </w:rPr>
            </w:pPr>
            <w:r w:rsidRPr="00EC4121">
              <w:rPr>
                <w:sz w:val="22"/>
              </w:rPr>
              <w:t>184 247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F7A6608" w14:textId="77777777" w:rsidR="00E10CA5" w:rsidRPr="00EC4121" w:rsidRDefault="00E10CA5" w:rsidP="00EC4121">
            <w:pPr>
              <w:jc w:val="right"/>
              <w:rPr>
                <w:sz w:val="22"/>
              </w:rPr>
            </w:pPr>
            <w:r w:rsidRPr="00EC4121">
              <w:rPr>
                <w:sz w:val="22"/>
              </w:rPr>
              <w:t>180 299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A8EBFD" w14:textId="77777777" w:rsidR="00E10CA5" w:rsidRPr="00EC4121" w:rsidRDefault="00E10CA5" w:rsidP="00EC4121">
            <w:pPr>
              <w:jc w:val="right"/>
              <w:rPr>
                <w:sz w:val="22"/>
              </w:rPr>
            </w:pPr>
            <w:r w:rsidRPr="00EC4121">
              <w:rPr>
                <w:sz w:val="22"/>
              </w:rPr>
              <w:t>197 674</w:t>
            </w:r>
          </w:p>
        </w:tc>
      </w:tr>
    </w:tbl>
    <w:p w14:paraId="64C97ACD" w14:textId="77777777" w:rsidR="00E10CA5" w:rsidRPr="00362308" w:rsidRDefault="00E10CA5" w:rsidP="00362308">
      <w:pPr>
        <w:pStyle w:val="Undertittel"/>
      </w:pPr>
      <w:r w:rsidRPr="00362308">
        <w:t>Rapport 2023</w:t>
      </w:r>
    </w:p>
    <w:p w14:paraId="20790761" w14:textId="77777777" w:rsidR="00E10CA5" w:rsidRPr="00362308" w:rsidRDefault="00E10CA5" w:rsidP="00362308">
      <w:pPr>
        <w:pStyle w:val="b-post"/>
      </w:pPr>
      <w:r w:rsidRPr="00362308">
        <w:t>Post 01 Driftsutgifter</w:t>
      </w:r>
    </w:p>
    <w:p w14:paraId="5E1CE635" w14:textId="77777777" w:rsidR="00E10CA5" w:rsidRPr="00362308" w:rsidRDefault="00E10CA5" w:rsidP="00362308">
      <w:r w:rsidRPr="00362308">
        <w:t xml:space="preserve">Større utgifter i 2023 har </w:t>
      </w:r>
      <w:proofErr w:type="spellStart"/>
      <w:r w:rsidRPr="00362308">
        <w:t>vore</w:t>
      </w:r>
      <w:proofErr w:type="spellEnd"/>
      <w:r w:rsidRPr="00362308">
        <w:t xml:space="preserve"> </w:t>
      </w:r>
      <w:proofErr w:type="spellStart"/>
      <w:r w:rsidRPr="00362308">
        <w:t>godtgjersle</w:t>
      </w:r>
      <w:proofErr w:type="spellEnd"/>
      <w:r w:rsidRPr="00362308">
        <w:t xml:space="preserve"> til Regjeringa og </w:t>
      </w:r>
      <w:proofErr w:type="spellStart"/>
      <w:r w:rsidRPr="00362308">
        <w:t>dei</w:t>
      </w:r>
      <w:proofErr w:type="spellEnd"/>
      <w:r w:rsidRPr="00362308">
        <w:t xml:space="preserve"> politisk tilsette i departementa, reiseutgifter og </w:t>
      </w:r>
      <w:proofErr w:type="spellStart"/>
      <w:r w:rsidRPr="00362308">
        <w:t>husleige</w:t>
      </w:r>
      <w:proofErr w:type="spellEnd"/>
      <w:r w:rsidRPr="00362308">
        <w:t xml:space="preserve"> for </w:t>
      </w:r>
      <w:proofErr w:type="spellStart"/>
      <w:r w:rsidRPr="00362308">
        <w:t>pendlarbustader</w:t>
      </w:r>
      <w:proofErr w:type="spellEnd"/>
      <w:r w:rsidRPr="00362308">
        <w:t>.</w:t>
      </w:r>
    </w:p>
    <w:p w14:paraId="15B87485" w14:textId="77777777" w:rsidR="00E10CA5" w:rsidRPr="00362308" w:rsidRDefault="00E10CA5" w:rsidP="00362308">
      <w:pPr>
        <w:pStyle w:val="Undertittel"/>
      </w:pPr>
      <w:r w:rsidRPr="00362308">
        <w:t>Budsjett 2025</w:t>
      </w:r>
    </w:p>
    <w:p w14:paraId="605AD00E" w14:textId="77777777" w:rsidR="00E10CA5" w:rsidRPr="00362308" w:rsidRDefault="00E10CA5" w:rsidP="00362308">
      <w:pPr>
        <w:pStyle w:val="b-post"/>
      </w:pPr>
      <w:r w:rsidRPr="00362308">
        <w:t>Post 01 Driftsutgifter</w:t>
      </w:r>
    </w:p>
    <w:p w14:paraId="16EC9CB4" w14:textId="77777777" w:rsidR="00E10CA5" w:rsidRPr="00362308" w:rsidRDefault="00E10CA5" w:rsidP="00362308">
      <w:r w:rsidRPr="00362308">
        <w:t xml:space="preserve">Løyvinga under kap. 21 </w:t>
      </w:r>
      <w:r w:rsidRPr="00362308">
        <w:rPr>
          <w:rStyle w:val="kursiv"/>
        </w:rPr>
        <w:t>Statsrådet</w:t>
      </w:r>
      <w:r w:rsidRPr="00362308">
        <w:t xml:space="preserve"> skal </w:t>
      </w:r>
      <w:proofErr w:type="spellStart"/>
      <w:r w:rsidRPr="00362308">
        <w:t>dekkje</w:t>
      </w:r>
      <w:proofErr w:type="spellEnd"/>
      <w:r w:rsidRPr="00362308">
        <w:t xml:space="preserve"> </w:t>
      </w:r>
      <w:proofErr w:type="spellStart"/>
      <w:r w:rsidRPr="00362308">
        <w:t>godtgjersle</w:t>
      </w:r>
      <w:proofErr w:type="spellEnd"/>
      <w:r w:rsidRPr="00362308">
        <w:t xml:space="preserve"> til </w:t>
      </w:r>
      <w:proofErr w:type="spellStart"/>
      <w:r w:rsidRPr="00362308">
        <w:t>regjeringsmedlemmane</w:t>
      </w:r>
      <w:proofErr w:type="spellEnd"/>
      <w:r w:rsidRPr="00362308">
        <w:t xml:space="preserve">, </w:t>
      </w:r>
      <w:proofErr w:type="spellStart"/>
      <w:r w:rsidRPr="00362308">
        <w:t>statssekretærane</w:t>
      </w:r>
      <w:proofErr w:type="spellEnd"/>
      <w:r w:rsidRPr="00362308">
        <w:t xml:space="preserve"> og </w:t>
      </w:r>
      <w:proofErr w:type="spellStart"/>
      <w:r w:rsidRPr="00362308">
        <w:t>dei</w:t>
      </w:r>
      <w:proofErr w:type="spellEnd"/>
      <w:r w:rsidRPr="00362308">
        <w:t xml:space="preserve"> politiske </w:t>
      </w:r>
      <w:proofErr w:type="spellStart"/>
      <w:r w:rsidRPr="00362308">
        <w:t>rådgjevarane</w:t>
      </w:r>
      <w:proofErr w:type="spellEnd"/>
      <w:r w:rsidRPr="00362308">
        <w:t xml:space="preserve">, og </w:t>
      </w:r>
      <w:proofErr w:type="spellStart"/>
      <w:r w:rsidRPr="00362308">
        <w:t>ein</w:t>
      </w:r>
      <w:proofErr w:type="spellEnd"/>
      <w:r w:rsidRPr="00362308">
        <w:t xml:space="preserve"> del andre utgifter knytt til den politiske </w:t>
      </w:r>
      <w:proofErr w:type="spellStart"/>
      <w:r w:rsidRPr="00362308">
        <w:t>leiinga</w:t>
      </w:r>
      <w:proofErr w:type="spellEnd"/>
      <w:r w:rsidRPr="00362308">
        <w:t xml:space="preserve"> ved Statsministerens kontor og i departementa. Det </w:t>
      </w:r>
      <w:proofErr w:type="spellStart"/>
      <w:r w:rsidRPr="00362308">
        <w:t>gjeld</w:t>
      </w:r>
      <w:proofErr w:type="spellEnd"/>
      <w:r w:rsidRPr="00362308">
        <w:t xml:space="preserve"> m.a. utgifter til bustad for </w:t>
      </w:r>
      <w:proofErr w:type="spellStart"/>
      <w:r w:rsidRPr="00362308">
        <w:t>pendlarar</w:t>
      </w:r>
      <w:proofErr w:type="spellEnd"/>
      <w:r w:rsidRPr="00362308">
        <w:t xml:space="preserve">, heimreiser, besøksreiser for familie og </w:t>
      </w:r>
      <w:proofErr w:type="spellStart"/>
      <w:r w:rsidRPr="00362308">
        <w:t>tenestereiser</w:t>
      </w:r>
      <w:proofErr w:type="spellEnd"/>
      <w:r w:rsidRPr="00362308">
        <w:t>.</w:t>
      </w:r>
    </w:p>
    <w:p w14:paraId="0E446349" w14:textId="77777777" w:rsidR="00E10CA5" w:rsidRPr="00362308" w:rsidRDefault="00E10CA5" w:rsidP="00362308">
      <w:proofErr w:type="spellStart"/>
      <w:r w:rsidRPr="00362308">
        <w:t>Nærare</w:t>
      </w:r>
      <w:proofErr w:type="spellEnd"/>
      <w:r w:rsidRPr="00362308">
        <w:t xml:space="preserve"> </w:t>
      </w:r>
      <w:proofErr w:type="spellStart"/>
      <w:r w:rsidRPr="00362308">
        <w:t>reglar</w:t>
      </w:r>
      <w:proofErr w:type="spellEnd"/>
      <w:r w:rsidRPr="00362308">
        <w:t xml:space="preserve"> om kva for </w:t>
      </w:r>
      <w:proofErr w:type="spellStart"/>
      <w:r w:rsidRPr="00362308">
        <w:t>ytingar</w:t>
      </w:r>
      <w:proofErr w:type="spellEnd"/>
      <w:r w:rsidRPr="00362308">
        <w:t xml:space="preserve"> den politiske </w:t>
      </w:r>
      <w:proofErr w:type="spellStart"/>
      <w:r w:rsidRPr="00362308">
        <w:t>leiinga</w:t>
      </w:r>
      <w:proofErr w:type="spellEnd"/>
      <w:r w:rsidRPr="00362308">
        <w:t xml:space="preserve"> kan få dekt, </w:t>
      </w:r>
      <w:proofErr w:type="spellStart"/>
      <w:r w:rsidRPr="00362308">
        <w:t>finst</w:t>
      </w:r>
      <w:proofErr w:type="spellEnd"/>
      <w:r w:rsidRPr="00362308">
        <w:t xml:space="preserve"> i </w:t>
      </w:r>
      <w:r w:rsidRPr="00362308">
        <w:rPr>
          <w:rStyle w:val="kursiv"/>
        </w:rPr>
        <w:t>«Reglement om arbeidsvilkår for departementenes politiske ledelse»,</w:t>
      </w:r>
      <w:r w:rsidRPr="00362308">
        <w:t xml:space="preserve"> fastsett ved </w:t>
      </w:r>
      <w:proofErr w:type="spellStart"/>
      <w:r w:rsidRPr="00362308">
        <w:t>kongeleg</w:t>
      </w:r>
      <w:proofErr w:type="spellEnd"/>
      <w:r w:rsidRPr="00362308">
        <w:t xml:space="preserve"> resolusjon 28. mars 2003. Reglementet er supplert og utfylt i </w:t>
      </w:r>
      <w:r w:rsidRPr="00362308">
        <w:rPr>
          <w:rStyle w:val="kursiv"/>
        </w:rPr>
        <w:t>«Håndbok for politisk ledelse»,</w:t>
      </w:r>
      <w:r w:rsidRPr="00362308">
        <w:t xml:space="preserve"> som blir gjeve ut av Statsministerens kontor.</w:t>
      </w:r>
    </w:p>
    <w:p w14:paraId="70A19C57" w14:textId="77777777" w:rsidR="00E10CA5" w:rsidRPr="00362308" w:rsidRDefault="00E10CA5" w:rsidP="00362308">
      <w:r w:rsidRPr="00362308">
        <w:t xml:space="preserve">Stortinget vedtok 15. juni 2023 </w:t>
      </w:r>
      <w:proofErr w:type="spellStart"/>
      <w:r w:rsidRPr="00362308">
        <w:t>godtgjeringa</w:t>
      </w:r>
      <w:proofErr w:type="spellEnd"/>
      <w:r w:rsidRPr="00362308">
        <w:t xml:space="preserve"> for stortingsrepresentantene og </w:t>
      </w:r>
      <w:proofErr w:type="spellStart"/>
      <w:r w:rsidRPr="00362308">
        <w:t>regjeringsmedlemar</w:t>
      </w:r>
      <w:proofErr w:type="spellEnd"/>
      <w:r w:rsidRPr="00362308">
        <w:t xml:space="preserve">, etter innstilling </w:t>
      </w:r>
      <w:proofErr w:type="spellStart"/>
      <w:r w:rsidRPr="00362308">
        <w:t>frå</w:t>
      </w:r>
      <w:proofErr w:type="spellEnd"/>
      <w:r w:rsidRPr="00362308">
        <w:t xml:space="preserve"> Stortingets presidentskap, jf. </w:t>
      </w:r>
      <w:proofErr w:type="spellStart"/>
      <w:r w:rsidRPr="00362308">
        <w:t>Innst</w:t>
      </w:r>
      <w:proofErr w:type="spellEnd"/>
      <w:r w:rsidRPr="00362308">
        <w:t xml:space="preserve">. 500 S (2022–2023). Statsministerens kontor har regulert </w:t>
      </w:r>
      <w:proofErr w:type="spellStart"/>
      <w:r w:rsidRPr="00362308">
        <w:t>godgjeringa</w:t>
      </w:r>
      <w:proofErr w:type="spellEnd"/>
      <w:r w:rsidRPr="00362308">
        <w:t xml:space="preserve"> for </w:t>
      </w:r>
      <w:proofErr w:type="spellStart"/>
      <w:r w:rsidRPr="00362308">
        <w:t>statssekretærane</w:t>
      </w:r>
      <w:proofErr w:type="spellEnd"/>
      <w:r w:rsidRPr="00362308">
        <w:t xml:space="preserve"> og </w:t>
      </w:r>
      <w:proofErr w:type="spellStart"/>
      <w:r w:rsidRPr="00362308">
        <w:t>dei</w:t>
      </w:r>
      <w:proofErr w:type="spellEnd"/>
      <w:r w:rsidRPr="00362308">
        <w:t xml:space="preserve"> politiske </w:t>
      </w:r>
      <w:proofErr w:type="spellStart"/>
      <w:r w:rsidRPr="00362308">
        <w:t>rådgjeverane</w:t>
      </w:r>
      <w:proofErr w:type="spellEnd"/>
      <w:r w:rsidRPr="00362308">
        <w:t xml:space="preserve"> </w:t>
      </w:r>
      <w:proofErr w:type="spellStart"/>
      <w:r w:rsidRPr="00362308">
        <w:t>tilsvarande</w:t>
      </w:r>
      <w:proofErr w:type="spellEnd"/>
      <w:r w:rsidRPr="00362308">
        <w:t xml:space="preserve">. På grunnlag av dette blir det foreslått </w:t>
      </w:r>
      <w:proofErr w:type="spellStart"/>
      <w:r w:rsidRPr="00362308">
        <w:t>ein</w:t>
      </w:r>
      <w:proofErr w:type="spellEnd"/>
      <w:r w:rsidRPr="00362308">
        <w:t xml:space="preserve"> </w:t>
      </w:r>
      <w:proofErr w:type="spellStart"/>
      <w:r w:rsidRPr="00362308">
        <w:t>auke</w:t>
      </w:r>
      <w:proofErr w:type="spellEnd"/>
      <w:r w:rsidRPr="00362308">
        <w:t xml:space="preserve"> på 5,2 mill. kroner i budsjettet for 2025.</w:t>
      </w:r>
    </w:p>
    <w:p w14:paraId="02F7B7FC" w14:textId="77777777" w:rsidR="00E10CA5" w:rsidRPr="00362308" w:rsidRDefault="00E10CA5" w:rsidP="00362308">
      <w:proofErr w:type="spellStart"/>
      <w:r w:rsidRPr="00362308">
        <w:t>Talet</w:t>
      </w:r>
      <w:proofErr w:type="spellEnd"/>
      <w:r w:rsidRPr="00362308">
        <w:t xml:space="preserve"> på </w:t>
      </w:r>
      <w:proofErr w:type="spellStart"/>
      <w:r w:rsidRPr="00362308">
        <w:t>regjeringsmedlemar</w:t>
      </w:r>
      <w:proofErr w:type="spellEnd"/>
      <w:r w:rsidRPr="00362308">
        <w:t xml:space="preserve"> </w:t>
      </w:r>
      <w:proofErr w:type="spellStart"/>
      <w:r w:rsidRPr="00362308">
        <w:t>auka</w:t>
      </w:r>
      <w:proofErr w:type="spellEnd"/>
      <w:r w:rsidRPr="00362308">
        <w:t xml:space="preserve"> </w:t>
      </w:r>
      <w:proofErr w:type="spellStart"/>
      <w:r w:rsidRPr="00362308">
        <w:t>frå</w:t>
      </w:r>
      <w:proofErr w:type="spellEnd"/>
      <w:r w:rsidRPr="00362308">
        <w:t xml:space="preserve"> 18 til 19 </w:t>
      </w:r>
      <w:proofErr w:type="spellStart"/>
      <w:r w:rsidRPr="00362308">
        <w:t>statsrådar</w:t>
      </w:r>
      <w:proofErr w:type="spellEnd"/>
      <w:r w:rsidRPr="00362308">
        <w:t xml:space="preserve"> </w:t>
      </w:r>
      <w:proofErr w:type="spellStart"/>
      <w:r w:rsidRPr="00362308">
        <w:t>frå</w:t>
      </w:r>
      <w:proofErr w:type="spellEnd"/>
      <w:r w:rsidRPr="00362308">
        <w:t xml:space="preserve"> starten av 2024. Den anslåtte </w:t>
      </w:r>
      <w:proofErr w:type="spellStart"/>
      <w:r w:rsidRPr="00362308">
        <w:t>meirutgiften</w:t>
      </w:r>
      <w:proofErr w:type="spellEnd"/>
      <w:r w:rsidRPr="00362308">
        <w:t xml:space="preserve"> for </w:t>
      </w:r>
      <w:proofErr w:type="spellStart"/>
      <w:r w:rsidRPr="00362308">
        <w:t>auken</w:t>
      </w:r>
      <w:proofErr w:type="spellEnd"/>
      <w:r w:rsidRPr="00362308">
        <w:t xml:space="preserve"> </w:t>
      </w:r>
      <w:proofErr w:type="spellStart"/>
      <w:r w:rsidRPr="00362308">
        <w:t>utgjer</w:t>
      </w:r>
      <w:proofErr w:type="spellEnd"/>
      <w:r w:rsidRPr="00362308">
        <w:t xml:space="preserve"> 1,8 mill. kroner. Opprettinga av Digitaliserings- og </w:t>
      </w:r>
      <w:proofErr w:type="spellStart"/>
      <w:r w:rsidRPr="00362308">
        <w:lastRenderedPageBreak/>
        <w:t>forvaltningsdpartementet</w:t>
      </w:r>
      <w:proofErr w:type="spellEnd"/>
      <w:r w:rsidRPr="00362308">
        <w:t xml:space="preserve"> innebar òg </w:t>
      </w:r>
      <w:proofErr w:type="spellStart"/>
      <w:r w:rsidRPr="00362308">
        <w:t>ein</w:t>
      </w:r>
      <w:proofErr w:type="spellEnd"/>
      <w:r w:rsidRPr="00362308">
        <w:t xml:space="preserve"> </w:t>
      </w:r>
      <w:proofErr w:type="spellStart"/>
      <w:r w:rsidRPr="00362308">
        <w:t>auke</w:t>
      </w:r>
      <w:proofErr w:type="spellEnd"/>
      <w:r w:rsidRPr="00362308">
        <w:t xml:space="preserve"> i </w:t>
      </w:r>
      <w:proofErr w:type="spellStart"/>
      <w:r w:rsidRPr="00362308">
        <w:t>talet</w:t>
      </w:r>
      <w:proofErr w:type="spellEnd"/>
      <w:r w:rsidRPr="00362308">
        <w:t xml:space="preserve"> på </w:t>
      </w:r>
      <w:proofErr w:type="spellStart"/>
      <w:r w:rsidRPr="00362308">
        <w:t>statssekretærar</w:t>
      </w:r>
      <w:proofErr w:type="spellEnd"/>
      <w:r w:rsidRPr="00362308">
        <w:t xml:space="preserve"> og politiske </w:t>
      </w:r>
      <w:proofErr w:type="spellStart"/>
      <w:r w:rsidRPr="00362308">
        <w:t>rådgjevarar</w:t>
      </w:r>
      <w:proofErr w:type="spellEnd"/>
      <w:r w:rsidRPr="00362308">
        <w:t xml:space="preserve">, som gir </w:t>
      </w:r>
      <w:proofErr w:type="spellStart"/>
      <w:r w:rsidRPr="00362308">
        <w:t>ein</w:t>
      </w:r>
      <w:proofErr w:type="spellEnd"/>
      <w:r w:rsidRPr="00362308">
        <w:t xml:space="preserve"> </w:t>
      </w:r>
      <w:proofErr w:type="spellStart"/>
      <w:r w:rsidRPr="00362308">
        <w:t>meirkostnad</w:t>
      </w:r>
      <w:proofErr w:type="spellEnd"/>
      <w:r w:rsidRPr="00362308">
        <w:t xml:space="preserve"> på 2,7 mill. kroner.</w:t>
      </w:r>
    </w:p>
    <w:p w14:paraId="7459F41E" w14:textId="77777777" w:rsidR="00E10CA5" w:rsidRPr="00362308" w:rsidRDefault="00E10CA5" w:rsidP="00362308">
      <w:r w:rsidRPr="00362308">
        <w:t xml:space="preserve">Dei siste åra har regjeringssammensetninga endra seg og kostnadene til </w:t>
      </w:r>
      <w:proofErr w:type="spellStart"/>
      <w:r w:rsidRPr="00362308">
        <w:t>pendlarbustader</w:t>
      </w:r>
      <w:proofErr w:type="spellEnd"/>
      <w:r w:rsidRPr="00362308">
        <w:t xml:space="preserve"> og </w:t>
      </w:r>
      <w:proofErr w:type="spellStart"/>
      <w:r w:rsidRPr="00362308">
        <w:t>pendlarreiser</w:t>
      </w:r>
      <w:proofErr w:type="spellEnd"/>
      <w:r w:rsidRPr="00362308">
        <w:t xml:space="preserve"> har </w:t>
      </w:r>
      <w:proofErr w:type="spellStart"/>
      <w:r w:rsidRPr="00362308">
        <w:t>auka</w:t>
      </w:r>
      <w:proofErr w:type="spellEnd"/>
      <w:r w:rsidRPr="00362308">
        <w:t xml:space="preserve">. Samstundes </w:t>
      </w:r>
      <w:proofErr w:type="spellStart"/>
      <w:r w:rsidRPr="00362308">
        <w:t>inneber</w:t>
      </w:r>
      <w:proofErr w:type="spellEnd"/>
      <w:r w:rsidRPr="00362308">
        <w:t xml:space="preserve"> verdssituasjonen at norsk deltaking i internasjonale møte på høgnivå </w:t>
      </w:r>
      <w:proofErr w:type="spellStart"/>
      <w:r w:rsidRPr="00362308">
        <w:t>innanfor</w:t>
      </w:r>
      <w:proofErr w:type="spellEnd"/>
      <w:r w:rsidRPr="00362308">
        <w:t xml:space="preserve"> G20 og andre fora er viktig for å sikre norske interesser, men òg for å skape internasjonalt engasjement på område som regjeringa er opptatt av. Internasjonale reiser er </w:t>
      </w:r>
      <w:proofErr w:type="gramStart"/>
      <w:r w:rsidRPr="00362308">
        <w:t>kostbare</w:t>
      </w:r>
      <w:proofErr w:type="gramEnd"/>
      <w:r w:rsidRPr="00362308">
        <w:t xml:space="preserve"> og </w:t>
      </w:r>
      <w:proofErr w:type="spellStart"/>
      <w:r w:rsidRPr="00362308">
        <w:t>låg</w:t>
      </w:r>
      <w:proofErr w:type="spellEnd"/>
      <w:r w:rsidRPr="00362308">
        <w:t xml:space="preserve"> valutakurs har </w:t>
      </w:r>
      <w:proofErr w:type="spellStart"/>
      <w:r w:rsidRPr="00362308">
        <w:t>auka</w:t>
      </w:r>
      <w:proofErr w:type="spellEnd"/>
      <w:r w:rsidRPr="00362308">
        <w:t xml:space="preserve"> kostnadene </w:t>
      </w:r>
      <w:proofErr w:type="spellStart"/>
      <w:r w:rsidRPr="00362308">
        <w:t>ytterligare</w:t>
      </w:r>
      <w:proofErr w:type="spellEnd"/>
      <w:r w:rsidRPr="00362308">
        <w:t xml:space="preserve">. Av </w:t>
      </w:r>
      <w:proofErr w:type="spellStart"/>
      <w:r w:rsidRPr="00362308">
        <w:t>desse</w:t>
      </w:r>
      <w:proofErr w:type="spellEnd"/>
      <w:r w:rsidRPr="00362308">
        <w:t xml:space="preserve"> årsakene er det foreslått </w:t>
      </w:r>
      <w:proofErr w:type="spellStart"/>
      <w:r w:rsidRPr="00362308">
        <w:t>ein</w:t>
      </w:r>
      <w:proofErr w:type="spellEnd"/>
      <w:r w:rsidRPr="00362308">
        <w:t xml:space="preserve"> </w:t>
      </w:r>
      <w:proofErr w:type="spellStart"/>
      <w:r w:rsidRPr="00362308">
        <w:t>auke</w:t>
      </w:r>
      <w:proofErr w:type="spellEnd"/>
      <w:r w:rsidRPr="00362308">
        <w:t xml:space="preserve"> på 7,3 mill. kroner på denne posten.</w:t>
      </w:r>
    </w:p>
    <w:p w14:paraId="39F71E3C" w14:textId="77777777" w:rsidR="00E10CA5" w:rsidRPr="00362308" w:rsidRDefault="00E10CA5" w:rsidP="00362308">
      <w:r w:rsidRPr="00362308">
        <w:t xml:space="preserve">Samla for 2025 er det foreslått ei </w:t>
      </w:r>
      <w:proofErr w:type="spellStart"/>
      <w:r w:rsidRPr="00362308">
        <w:t>auke</w:t>
      </w:r>
      <w:proofErr w:type="spellEnd"/>
      <w:r w:rsidRPr="00362308">
        <w:t xml:space="preserve"> i løyvinga på 17 mill. kroner.</w:t>
      </w:r>
    </w:p>
    <w:p w14:paraId="584FAD9A" w14:textId="77777777" w:rsidR="00E10CA5" w:rsidRPr="00362308" w:rsidRDefault="00E10CA5" w:rsidP="00362308">
      <w:pPr>
        <w:pStyle w:val="b-budkaptit"/>
      </w:pPr>
      <w:r w:rsidRPr="00362308">
        <w:t>Kap. 24 Regjeringsadvokaten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3D59D3" w:rsidRPr="00362308" w14:paraId="1C075C1D"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C3C391" w14:textId="77777777" w:rsidR="00E10CA5" w:rsidRPr="00362308" w:rsidRDefault="00E10CA5" w:rsidP="00362308">
            <w:pPr>
              <w:pStyle w:val="Tabellnavn"/>
            </w:pPr>
            <w:r w:rsidRPr="00362308">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08324442" w14:textId="77777777" w:rsidR="00E10CA5" w:rsidRPr="00EC4121" w:rsidRDefault="00E10CA5" w:rsidP="00362308">
            <w:pPr>
              <w:rPr>
                <w:sz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B713C65" w14:textId="77777777" w:rsidR="00E10CA5" w:rsidRPr="00EC4121" w:rsidRDefault="00E10CA5" w:rsidP="00EC4121">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226ACCF"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C04AED" w14:textId="77777777" w:rsidR="00E10CA5" w:rsidRPr="00EC4121" w:rsidRDefault="00E10CA5" w:rsidP="00EC4121">
            <w:pPr>
              <w:jc w:val="right"/>
              <w:rPr>
                <w:sz w:val="22"/>
              </w:rPr>
            </w:pPr>
            <w:r w:rsidRPr="00EC4121">
              <w:rPr>
                <w:sz w:val="22"/>
              </w:rPr>
              <w:t>(i 1 000 kr)</w:t>
            </w:r>
          </w:p>
        </w:tc>
      </w:tr>
      <w:tr w:rsidR="003D59D3" w:rsidRPr="00362308" w14:paraId="530BC3AA"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657B4E" w14:textId="77777777" w:rsidR="00E10CA5" w:rsidRPr="00EC4121" w:rsidRDefault="00E10CA5" w:rsidP="00362308">
            <w:pPr>
              <w:rPr>
                <w:sz w:val="22"/>
              </w:rPr>
            </w:pPr>
            <w:r w:rsidRPr="00EC4121">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0D385713" w14:textId="77777777" w:rsidR="00E10CA5" w:rsidRPr="00EC4121" w:rsidRDefault="00E10CA5" w:rsidP="00362308">
            <w:pPr>
              <w:rPr>
                <w:sz w:val="22"/>
              </w:rPr>
            </w:pPr>
            <w:proofErr w:type="spellStart"/>
            <w:r w:rsidRPr="00EC4121">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571316B"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281B495"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F98262"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5DB82ED1" w14:textId="77777777" w:rsidTr="00EC412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55E3757" w14:textId="77777777" w:rsidR="00E10CA5" w:rsidRPr="00EC4121" w:rsidRDefault="00E10CA5" w:rsidP="00362308">
            <w:pPr>
              <w:rPr>
                <w:sz w:val="22"/>
              </w:rPr>
            </w:pPr>
            <w:r w:rsidRPr="00EC4121">
              <w:rPr>
                <w:sz w:val="22"/>
              </w:rPr>
              <w:t>01</w:t>
            </w:r>
          </w:p>
        </w:tc>
        <w:tc>
          <w:tcPr>
            <w:tcW w:w="4504" w:type="dxa"/>
            <w:tcBorders>
              <w:top w:val="single" w:sz="4" w:space="0" w:color="000000"/>
              <w:left w:val="nil"/>
              <w:bottom w:val="nil"/>
              <w:right w:val="nil"/>
            </w:tcBorders>
            <w:tcMar>
              <w:top w:w="128" w:type="dxa"/>
              <w:left w:w="43" w:type="dxa"/>
              <w:bottom w:w="43" w:type="dxa"/>
              <w:right w:w="43" w:type="dxa"/>
            </w:tcMar>
          </w:tcPr>
          <w:p w14:paraId="0A7DAB46" w14:textId="77777777" w:rsidR="00E10CA5" w:rsidRPr="00EC4121" w:rsidRDefault="00E10CA5" w:rsidP="00362308">
            <w:pPr>
              <w:rPr>
                <w:sz w:val="22"/>
              </w:rPr>
            </w:pPr>
            <w:r w:rsidRPr="00EC4121">
              <w:rPr>
                <w:sz w:val="22"/>
              </w:rPr>
              <w:t>Driftsutgifter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1220456B" w14:textId="77777777" w:rsidR="00E10CA5" w:rsidRPr="00EC4121" w:rsidRDefault="00E10CA5" w:rsidP="00EC4121">
            <w:pPr>
              <w:jc w:val="right"/>
              <w:rPr>
                <w:sz w:val="22"/>
              </w:rPr>
            </w:pPr>
            <w:r w:rsidRPr="00EC4121">
              <w:rPr>
                <w:sz w:val="22"/>
              </w:rPr>
              <w:t>119 968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7B13DB0E" w14:textId="77777777" w:rsidR="00E10CA5" w:rsidRPr="00EC4121" w:rsidRDefault="00E10CA5" w:rsidP="00EC4121">
            <w:pPr>
              <w:jc w:val="right"/>
              <w:rPr>
                <w:sz w:val="22"/>
              </w:rPr>
            </w:pPr>
            <w:r w:rsidRPr="00EC4121">
              <w:rPr>
                <w:sz w:val="22"/>
              </w:rPr>
              <w:t>119 438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C7A956" w14:textId="77777777" w:rsidR="00E10CA5" w:rsidRPr="00EC4121" w:rsidRDefault="00E10CA5" w:rsidP="00EC4121">
            <w:pPr>
              <w:jc w:val="right"/>
              <w:rPr>
                <w:sz w:val="22"/>
              </w:rPr>
            </w:pPr>
            <w:r w:rsidRPr="00EC4121">
              <w:rPr>
                <w:sz w:val="22"/>
              </w:rPr>
              <w:t>130 240</w:t>
            </w:r>
          </w:p>
        </w:tc>
      </w:tr>
      <w:tr w:rsidR="003D59D3" w:rsidRPr="00362308" w14:paraId="0CC2C0A7"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DE8FB50" w14:textId="77777777" w:rsidR="00E10CA5" w:rsidRPr="00EC4121" w:rsidRDefault="00E10CA5" w:rsidP="00362308">
            <w:pPr>
              <w:rPr>
                <w:sz w:val="22"/>
              </w:rPr>
            </w:pPr>
            <w:r w:rsidRPr="00EC4121">
              <w:rPr>
                <w:sz w:val="22"/>
              </w:rPr>
              <w:t>21</w:t>
            </w:r>
          </w:p>
        </w:tc>
        <w:tc>
          <w:tcPr>
            <w:tcW w:w="4504" w:type="dxa"/>
            <w:tcBorders>
              <w:top w:val="nil"/>
              <w:left w:val="nil"/>
              <w:bottom w:val="single" w:sz="4" w:space="0" w:color="000000"/>
              <w:right w:val="nil"/>
            </w:tcBorders>
            <w:tcMar>
              <w:top w:w="128" w:type="dxa"/>
              <w:left w:w="43" w:type="dxa"/>
              <w:bottom w:w="43" w:type="dxa"/>
              <w:right w:w="43" w:type="dxa"/>
            </w:tcMar>
          </w:tcPr>
          <w:p w14:paraId="6DFE21C6" w14:textId="77777777" w:rsidR="00E10CA5" w:rsidRPr="00EC4121" w:rsidRDefault="00E10CA5" w:rsidP="00362308">
            <w:pPr>
              <w:rPr>
                <w:sz w:val="22"/>
              </w:rPr>
            </w:pPr>
            <w:r w:rsidRPr="00EC4121">
              <w:rPr>
                <w:sz w:val="22"/>
              </w:rPr>
              <w:t>Spesielle driftsutgifter</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962908E" w14:textId="77777777" w:rsidR="00E10CA5" w:rsidRPr="00EC4121" w:rsidRDefault="00E10CA5" w:rsidP="00EC4121">
            <w:pPr>
              <w:jc w:val="right"/>
              <w:rPr>
                <w:sz w:val="22"/>
              </w:rPr>
            </w:pPr>
            <w:r w:rsidRPr="00EC4121">
              <w:rPr>
                <w:sz w:val="22"/>
              </w:rPr>
              <w:t>9 938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5507984" w14:textId="77777777" w:rsidR="00E10CA5" w:rsidRPr="00EC4121" w:rsidRDefault="00E10CA5" w:rsidP="00EC4121">
            <w:pPr>
              <w:jc w:val="right"/>
              <w:rPr>
                <w:sz w:val="22"/>
              </w:rPr>
            </w:pPr>
            <w:r w:rsidRPr="00EC4121">
              <w:rPr>
                <w:sz w:val="22"/>
              </w:rPr>
              <w:t>16 553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52A64D" w14:textId="77777777" w:rsidR="00E10CA5" w:rsidRPr="00EC4121" w:rsidRDefault="00E10CA5" w:rsidP="00EC4121">
            <w:pPr>
              <w:jc w:val="right"/>
              <w:rPr>
                <w:sz w:val="22"/>
              </w:rPr>
            </w:pPr>
            <w:r w:rsidRPr="00EC4121">
              <w:rPr>
                <w:sz w:val="22"/>
              </w:rPr>
              <w:t>17 182</w:t>
            </w:r>
          </w:p>
        </w:tc>
      </w:tr>
      <w:tr w:rsidR="003D59D3" w:rsidRPr="00362308" w14:paraId="6E6C0423"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66570A1" w14:textId="77777777" w:rsidR="00E10CA5" w:rsidRPr="00EC4121" w:rsidRDefault="00E10CA5" w:rsidP="00362308">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1C9E9F8A" w14:textId="77777777" w:rsidR="00E10CA5" w:rsidRPr="00EC4121" w:rsidRDefault="00E10CA5" w:rsidP="00362308">
            <w:pPr>
              <w:rPr>
                <w:sz w:val="22"/>
              </w:rPr>
            </w:pPr>
            <w:r w:rsidRPr="00EC4121">
              <w:rPr>
                <w:sz w:val="22"/>
              </w:rPr>
              <w:t>Sum kap. 24</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C5B3CD0" w14:textId="77777777" w:rsidR="00E10CA5" w:rsidRPr="00EC4121" w:rsidRDefault="00E10CA5" w:rsidP="00EC4121">
            <w:pPr>
              <w:jc w:val="right"/>
              <w:rPr>
                <w:sz w:val="22"/>
              </w:rPr>
            </w:pPr>
            <w:r w:rsidRPr="00EC4121">
              <w:rPr>
                <w:sz w:val="22"/>
              </w:rPr>
              <w:t>129 906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338BC93" w14:textId="77777777" w:rsidR="00E10CA5" w:rsidRPr="00EC4121" w:rsidRDefault="00E10CA5" w:rsidP="00EC4121">
            <w:pPr>
              <w:jc w:val="right"/>
              <w:rPr>
                <w:sz w:val="22"/>
              </w:rPr>
            </w:pPr>
            <w:r w:rsidRPr="00EC4121">
              <w:rPr>
                <w:sz w:val="22"/>
              </w:rPr>
              <w:t>135 991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A7120B" w14:textId="77777777" w:rsidR="00E10CA5" w:rsidRPr="00EC4121" w:rsidRDefault="00E10CA5" w:rsidP="00EC4121">
            <w:pPr>
              <w:jc w:val="right"/>
              <w:rPr>
                <w:sz w:val="22"/>
              </w:rPr>
            </w:pPr>
            <w:r w:rsidRPr="00EC4121">
              <w:rPr>
                <w:sz w:val="22"/>
              </w:rPr>
              <w:t>147 422</w:t>
            </w:r>
          </w:p>
        </w:tc>
      </w:tr>
    </w:tbl>
    <w:p w14:paraId="13ADD45C" w14:textId="77777777" w:rsidR="00E10CA5" w:rsidRPr="00362308" w:rsidRDefault="00E10CA5" w:rsidP="00362308">
      <w:pPr>
        <w:pStyle w:val="Undertittel"/>
      </w:pPr>
      <w:r w:rsidRPr="00362308">
        <w:t>Rapport 2023</w:t>
      </w:r>
    </w:p>
    <w:p w14:paraId="0EB88D1D" w14:textId="77777777" w:rsidR="00E10CA5" w:rsidRPr="00362308" w:rsidRDefault="00E10CA5" w:rsidP="00362308">
      <w:r w:rsidRPr="00362308">
        <w:t xml:space="preserve">I 2023 kom det inn 1 045 nye saker til Regjeringsadvokaten, </w:t>
      </w:r>
      <w:proofErr w:type="spellStart"/>
      <w:r w:rsidRPr="00362308">
        <w:t>ein</w:t>
      </w:r>
      <w:proofErr w:type="spellEnd"/>
      <w:r w:rsidRPr="00362308">
        <w:t xml:space="preserve"> </w:t>
      </w:r>
      <w:proofErr w:type="spellStart"/>
      <w:r w:rsidRPr="00362308">
        <w:t>auke</w:t>
      </w:r>
      <w:proofErr w:type="spellEnd"/>
      <w:r w:rsidRPr="00362308">
        <w:t xml:space="preserve"> på 6 pst. i høve til 2022.</w:t>
      </w:r>
    </w:p>
    <w:p w14:paraId="590A5425" w14:textId="77777777" w:rsidR="00E10CA5" w:rsidRPr="00362308" w:rsidRDefault="00E10CA5" w:rsidP="00362308">
      <w:proofErr w:type="spellStart"/>
      <w:r w:rsidRPr="00362308">
        <w:t>Talet</w:t>
      </w:r>
      <w:proofErr w:type="spellEnd"/>
      <w:r w:rsidRPr="00362308">
        <w:t xml:space="preserve"> på saker </w:t>
      </w:r>
      <w:proofErr w:type="spellStart"/>
      <w:r w:rsidRPr="00362308">
        <w:t>auker</w:t>
      </w:r>
      <w:proofErr w:type="spellEnd"/>
      <w:r w:rsidRPr="00362308">
        <w:t xml:space="preserve"> for fyste gong </w:t>
      </w:r>
      <w:proofErr w:type="spellStart"/>
      <w:r w:rsidRPr="00362308">
        <w:t>sidan</w:t>
      </w:r>
      <w:proofErr w:type="spellEnd"/>
      <w:r w:rsidRPr="00362308">
        <w:t xml:space="preserve"> 2020, da </w:t>
      </w:r>
      <w:proofErr w:type="spellStart"/>
      <w:r w:rsidRPr="00362308">
        <w:t>talet</w:t>
      </w:r>
      <w:proofErr w:type="spellEnd"/>
      <w:r w:rsidRPr="00362308">
        <w:t xml:space="preserve"> på saker var 1276. Den store reduksjonen i saker </w:t>
      </w:r>
      <w:proofErr w:type="spellStart"/>
      <w:r w:rsidRPr="00362308">
        <w:t>tidlegare</w:t>
      </w:r>
      <w:proofErr w:type="spellEnd"/>
      <w:r w:rsidRPr="00362308">
        <w:t xml:space="preserve"> år hang </w:t>
      </w:r>
      <w:proofErr w:type="spellStart"/>
      <w:r w:rsidRPr="00362308">
        <w:t>saman</w:t>
      </w:r>
      <w:proofErr w:type="spellEnd"/>
      <w:r w:rsidRPr="00362308">
        <w:t xml:space="preserve"> med at Helsedirektoratet etter avtale </w:t>
      </w:r>
      <w:proofErr w:type="spellStart"/>
      <w:r w:rsidRPr="00362308">
        <w:t>no</w:t>
      </w:r>
      <w:proofErr w:type="spellEnd"/>
      <w:r w:rsidRPr="00362308">
        <w:t xml:space="preserve"> prosederer sakene om psykisk helsevern </w:t>
      </w:r>
      <w:proofErr w:type="spellStart"/>
      <w:r w:rsidRPr="00362308">
        <w:t>sjølv</w:t>
      </w:r>
      <w:proofErr w:type="spellEnd"/>
      <w:r w:rsidRPr="00362308">
        <w:t>.</w:t>
      </w:r>
    </w:p>
    <w:p w14:paraId="7C4AFBA2" w14:textId="77777777" w:rsidR="00E10CA5" w:rsidRPr="00362308" w:rsidRDefault="00E10CA5" w:rsidP="00362308">
      <w:r w:rsidRPr="00362308">
        <w:t xml:space="preserve">Utviklinga siste åra er at både fråsegnssaker og rettssaker blir større og </w:t>
      </w:r>
      <w:proofErr w:type="spellStart"/>
      <w:r w:rsidRPr="00362308">
        <w:t>meir</w:t>
      </w:r>
      <w:proofErr w:type="spellEnd"/>
      <w:r w:rsidRPr="00362308">
        <w:t xml:space="preserve"> kompliserte. Det har </w:t>
      </w:r>
      <w:proofErr w:type="spellStart"/>
      <w:r w:rsidRPr="00362308">
        <w:t>særleg</w:t>
      </w:r>
      <w:proofErr w:type="spellEnd"/>
      <w:r w:rsidRPr="00362308">
        <w:t xml:space="preserve"> </w:t>
      </w:r>
      <w:proofErr w:type="spellStart"/>
      <w:r w:rsidRPr="00362308">
        <w:t>samanheng</w:t>
      </w:r>
      <w:proofErr w:type="spellEnd"/>
      <w:r w:rsidRPr="00362308">
        <w:t xml:space="preserve"> med at rettskjeldematerialet er </w:t>
      </w:r>
      <w:proofErr w:type="spellStart"/>
      <w:r w:rsidRPr="00362308">
        <w:t>meir</w:t>
      </w:r>
      <w:proofErr w:type="spellEnd"/>
      <w:r w:rsidRPr="00362308">
        <w:t xml:space="preserve"> </w:t>
      </w:r>
      <w:proofErr w:type="spellStart"/>
      <w:r w:rsidRPr="00362308">
        <w:t>omfattande</w:t>
      </w:r>
      <w:proofErr w:type="spellEnd"/>
      <w:r w:rsidRPr="00362308">
        <w:t xml:space="preserve"> og samansett, og at private </w:t>
      </w:r>
      <w:proofErr w:type="spellStart"/>
      <w:r w:rsidRPr="00362308">
        <w:t>motpartar</w:t>
      </w:r>
      <w:proofErr w:type="spellEnd"/>
      <w:r w:rsidRPr="00362308">
        <w:t xml:space="preserve"> setter inn stadig større </w:t>
      </w:r>
      <w:proofErr w:type="spellStart"/>
      <w:r w:rsidRPr="00362308">
        <w:t>ressursar</w:t>
      </w:r>
      <w:proofErr w:type="spellEnd"/>
      <w:r w:rsidRPr="00362308">
        <w:t>.</w:t>
      </w:r>
    </w:p>
    <w:p w14:paraId="63A48124" w14:textId="77777777" w:rsidR="00E10CA5" w:rsidRPr="00362308" w:rsidRDefault="00E10CA5" w:rsidP="00362308">
      <w:r w:rsidRPr="00362308">
        <w:t xml:space="preserve">Av </w:t>
      </w:r>
      <w:proofErr w:type="spellStart"/>
      <w:r w:rsidRPr="00362308">
        <w:t>dei</w:t>
      </w:r>
      <w:proofErr w:type="spellEnd"/>
      <w:r w:rsidRPr="00362308">
        <w:t xml:space="preserve"> </w:t>
      </w:r>
      <w:proofErr w:type="spellStart"/>
      <w:r w:rsidRPr="00362308">
        <w:t>nemnde</w:t>
      </w:r>
      <w:proofErr w:type="spellEnd"/>
      <w:r w:rsidRPr="00362308">
        <w:t xml:space="preserve"> sakene er 704 rettssaker (655 i 2022), 193 </w:t>
      </w:r>
      <w:proofErr w:type="spellStart"/>
      <w:r w:rsidRPr="00362308">
        <w:t>rådgjevande</w:t>
      </w:r>
      <w:proofErr w:type="spellEnd"/>
      <w:r w:rsidRPr="00362308">
        <w:t xml:space="preserve"> fråsegner (191 i 2022) og 148 </w:t>
      </w:r>
      <w:proofErr w:type="spellStart"/>
      <w:r w:rsidRPr="00362308">
        <w:t>høyringar</w:t>
      </w:r>
      <w:proofErr w:type="spellEnd"/>
      <w:r w:rsidRPr="00362308">
        <w:t xml:space="preserve"> (140 i 2022). Blant rettssakene </w:t>
      </w:r>
      <w:proofErr w:type="spellStart"/>
      <w:r w:rsidRPr="00362308">
        <w:t>utgjer</w:t>
      </w:r>
      <w:proofErr w:type="spellEnd"/>
      <w:r w:rsidRPr="00362308">
        <w:t xml:space="preserve"> områda trygd, psykisk helsevern og utlendingssaker framleis </w:t>
      </w:r>
      <w:proofErr w:type="spellStart"/>
      <w:r w:rsidRPr="00362308">
        <w:t>ein</w:t>
      </w:r>
      <w:proofErr w:type="spellEnd"/>
      <w:r w:rsidRPr="00362308">
        <w:t xml:space="preserve"> stor del.</w:t>
      </w:r>
    </w:p>
    <w:p w14:paraId="38FB35B1" w14:textId="77777777" w:rsidR="00E10CA5" w:rsidRPr="00362308" w:rsidRDefault="00E10CA5" w:rsidP="00362308">
      <w:r w:rsidRPr="00362308">
        <w:t xml:space="preserve">Utlendingssakene held seg på same nivå som i 2022 (74 saker i 2023 og 74 saker i 2022). </w:t>
      </w:r>
      <w:proofErr w:type="spellStart"/>
      <w:r w:rsidRPr="00362308">
        <w:t>Talet</w:t>
      </w:r>
      <w:proofErr w:type="spellEnd"/>
      <w:r w:rsidRPr="00362308">
        <w:t xml:space="preserve"> på psykisk helsevernsaker var 512 i 2023, </w:t>
      </w:r>
      <w:proofErr w:type="spellStart"/>
      <w:r w:rsidRPr="00362308">
        <w:t>ein</w:t>
      </w:r>
      <w:proofErr w:type="spellEnd"/>
      <w:r w:rsidRPr="00362308">
        <w:t xml:space="preserve"> </w:t>
      </w:r>
      <w:proofErr w:type="spellStart"/>
      <w:r w:rsidRPr="00362308">
        <w:t>auke</w:t>
      </w:r>
      <w:proofErr w:type="spellEnd"/>
      <w:r w:rsidRPr="00362308">
        <w:t xml:space="preserve"> </w:t>
      </w:r>
      <w:proofErr w:type="spellStart"/>
      <w:r w:rsidRPr="00362308">
        <w:t>frå</w:t>
      </w:r>
      <w:proofErr w:type="spellEnd"/>
      <w:r w:rsidRPr="00362308">
        <w:t xml:space="preserve"> 477 saker i 2022, men Helsedirektoratet handterte 325 av sakene i 2023. </w:t>
      </w:r>
      <w:proofErr w:type="spellStart"/>
      <w:r w:rsidRPr="00362308">
        <w:t>Talet</w:t>
      </w:r>
      <w:proofErr w:type="spellEnd"/>
      <w:r w:rsidRPr="00362308">
        <w:t xml:space="preserve"> på trygdesaker </w:t>
      </w:r>
      <w:proofErr w:type="spellStart"/>
      <w:r w:rsidRPr="00362308">
        <w:t>heldt</w:t>
      </w:r>
      <w:proofErr w:type="spellEnd"/>
      <w:r w:rsidRPr="00362308">
        <w:t xml:space="preserve"> seg stabilt.</w:t>
      </w:r>
    </w:p>
    <w:p w14:paraId="1847AB8F" w14:textId="77777777" w:rsidR="00E10CA5" w:rsidRPr="00362308" w:rsidRDefault="00E10CA5" w:rsidP="00362308">
      <w:proofErr w:type="spellStart"/>
      <w:r w:rsidRPr="00362308">
        <w:t>Arbeidsmengda</w:t>
      </w:r>
      <w:proofErr w:type="spellEnd"/>
      <w:r w:rsidRPr="00362308">
        <w:t xml:space="preserve"> for </w:t>
      </w:r>
      <w:proofErr w:type="spellStart"/>
      <w:r w:rsidRPr="00362308">
        <w:t>dei</w:t>
      </w:r>
      <w:proofErr w:type="spellEnd"/>
      <w:r w:rsidRPr="00362308">
        <w:t xml:space="preserve"> tilsette hos Regjeringsadvokaten er </w:t>
      </w:r>
      <w:proofErr w:type="spellStart"/>
      <w:r w:rsidRPr="00362308">
        <w:t>høg</w:t>
      </w:r>
      <w:proofErr w:type="spellEnd"/>
      <w:r w:rsidRPr="00362308">
        <w:t xml:space="preserve">. </w:t>
      </w:r>
      <w:proofErr w:type="spellStart"/>
      <w:r w:rsidRPr="00362308">
        <w:t>Noko</w:t>
      </w:r>
      <w:proofErr w:type="spellEnd"/>
      <w:r w:rsidRPr="00362308">
        <w:t xml:space="preserve"> blir løyst ved å </w:t>
      </w:r>
      <w:proofErr w:type="spellStart"/>
      <w:r w:rsidRPr="00362308">
        <w:t>setje</w:t>
      </w:r>
      <w:proofErr w:type="spellEnd"/>
      <w:r w:rsidRPr="00362308">
        <w:t xml:space="preserve"> ut saker til private </w:t>
      </w:r>
      <w:proofErr w:type="spellStart"/>
      <w:r w:rsidRPr="00362308">
        <w:t>advokatar</w:t>
      </w:r>
      <w:proofErr w:type="spellEnd"/>
      <w:r w:rsidRPr="00362308">
        <w:t xml:space="preserve"> og ved </w:t>
      </w:r>
      <w:proofErr w:type="spellStart"/>
      <w:r w:rsidRPr="00362308">
        <w:t>noko</w:t>
      </w:r>
      <w:proofErr w:type="spellEnd"/>
      <w:r w:rsidRPr="00362308">
        <w:t xml:space="preserve"> eigenprosedyre i </w:t>
      </w:r>
      <w:proofErr w:type="spellStart"/>
      <w:r w:rsidRPr="00362308">
        <w:t>etatane</w:t>
      </w:r>
      <w:proofErr w:type="spellEnd"/>
      <w:r w:rsidRPr="00362308">
        <w:t xml:space="preserve">. Sakene som blir sett ut til </w:t>
      </w:r>
      <w:r w:rsidRPr="00362308">
        <w:lastRenderedPageBreak/>
        <w:t xml:space="preserve">private </w:t>
      </w:r>
      <w:proofErr w:type="spellStart"/>
      <w:r w:rsidRPr="00362308">
        <w:t>advokatar</w:t>
      </w:r>
      <w:proofErr w:type="spellEnd"/>
      <w:r w:rsidRPr="00362308">
        <w:t xml:space="preserve">, er helst slike som det er mange relativt like av. Viktige saker må </w:t>
      </w:r>
      <w:proofErr w:type="spellStart"/>
      <w:r w:rsidRPr="00362308">
        <w:t>handsamast</w:t>
      </w:r>
      <w:proofErr w:type="spellEnd"/>
      <w:r w:rsidRPr="00362308">
        <w:t xml:space="preserve"> av Regjeringsadvokaten.</w:t>
      </w:r>
    </w:p>
    <w:p w14:paraId="108D41C7" w14:textId="77777777" w:rsidR="00E10CA5" w:rsidRPr="00362308" w:rsidRDefault="00E10CA5" w:rsidP="00362308">
      <w:pPr>
        <w:pStyle w:val="Undertittel"/>
      </w:pPr>
      <w:r w:rsidRPr="00362308">
        <w:t>Budsjett 2025</w:t>
      </w:r>
    </w:p>
    <w:p w14:paraId="162124F2" w14:textId="77777777" w:rsidR="00E10CA5" w:rsidRPr="00362308" w:rsidRDefault="00E10CA5" w:rsidP="00362308">
      <w:pPr>
        <w:pStyle w:val="b-post"/>
      </w:pPr>
      <w:r w:rsidRPr="00362308">
        <w:t>Post 01 Driftsutgifter</w:t>
      </w:r>
    </w:p>
    <w:p w14:paraId="10930D7E" w14:textId="77777777" w:rsidR="00E10CA5" w:rsidRPr="00362308" w:rsidRDefault="00E10CA5" w:rsidP="00362308">
      <w:r w:rsidRPr="00362308">
        <w:t xml:space="preserve">Forslaget </w:t>
      </w:r>
      <w:proofErr w:type="spellStart"/>
      <w:r w:rsidRPr="00362308">
        <w:t>inneber</w:t>
      </w:r>
      <w:proofErr w:type="spellEnd"/>
      <w:r w:rsidRPr="00362308">
        <w:t xml:space="preserve"> ei budsjettramme på 130,9 mill. kroner for 2025. Løyvinga skal fyrst og fremst </w:t>
      </w:r>
      <w:proofErr w:type="spellStart"/>
      <w:r w:rsidRPr="00362308">
        <w:t>dekkje</w:t>
      </w:r>
      <w:proofErr w:type="spellEnd"/>
      <w:r w:rsidRPr="00362308">
        <w:t xml:space="preserve"> </w:t>
      </w:r>
      <w:proofErr w:type="spellStart"/>
      <w:r w:rsidRPr="00362308">
        <w:t>løns</w:t>
      </w:r>
      <w:proofErr w:type="spellEnd"/>
      <w:r w:rsidRPr="00362308">
        <w:t xml:space="preserve">- og driftsutgifter hos Regjeringsadvokaten. Forslaget </w:t>
      </w:r>
      <w:proofErr w:type="spellStart"/>
      <w:r w:rsidRPr="00362308">
        <w:t>inneber</w:t>
      </w:r>
      <w:proofErr w:type="spellEnd"/>
      <w:r w:rsidRPr="00362308">
        <w:t xml:space="preserve"> </w:t>
      </w:r>
      <w:proofErr w:type="spellStart"/>
      <w:r w:rsidRPr="00362308">
        <w:t>ein</w:t>
      </w:r>
      <w:proofErr w:type="spellEnd"/>
      <w:r w:rsidRPr="00362308">
        <w:t xml:space="preserve"> </w:t>
      </w:r>
      <w:proofErr w:type="spellStart"/>
      <w:r w:rsidRPr="00362308">
        <w:t>auke</w:t>
      </w:r>
      <w:proofErr w:type="spellEnd"/>
      <w:r w:rsidRPr="00362308">
        <w:t xml:space="preserve"> på 8 mill. kr i 2025 for å tilsette </w:t>
      </w:r>
      <w:proofErr w:type="spellStart"/>
      <w:r w:rsidRPr="00362308">
        <w:t>fleire</w:t>
      </w:r>
      <w:proofErr w:type="spellEnd"/>
      <w:r w:rsidRPr="00362308">
        <w:t xml:space="preserve"> </w:t>
      </w:r>
      <w:proofErr w:type="spellStart"/>
      <w:r w:rsidRPr="00362308">
        <w:t>advokatar</w:t>
      </w:r>
      <w:proofErr w:type="spellEnd"/>
      <w:r w:rsidRPr="00362308">
        <w:t>.</w:t>
      </w:r>
    </w:p>
    <w:p w14:paraId="74794960" w14:textId="77777777" w:rsidR="00E10CA5" w:rsidRPr="00362308" w:rsidRDefault="00E10CA5" w:rsidP="00362308">
      <w:pPr>
        <w:pStyle w:val="b-post"/>
      </w:pPr>
      <w:r w:rsidRPr="00362308">
        <w:t>Post 21 Spesielle driftsutgifter</w:t>
      </w:r>
    </w:p>
    <w:p w14:paraId="6C00E753" w14:textId="77777777" w:rsidR="00E10CA5" w:rsidRPr="00362308" w:rsidRDefault="00E10CA5" w:rsidP="00362308">
      <w:r w:rsidRPr="00362308">
        <w:t xml:space="preserve">Løyvinga skal </w:t>
      </w:r>
      <w:proofErr w:type="spellStart"/>
      <w:r w:rsidRPr="00362308">
        <w:t>dekkje</w:t>
      </w:r>
      <w:proofErr w:type="spellEnd"/>
      <w:r w:rsidRPr="00362308">
        <w:t xml:space="preserve"> prosessutgifter og utgifter til </w:t>
      </w:r>
      <w:proofErr w:type="spellStart"/>
      <w:r w:rsidRPr="00362308">
        <w:t>leige</w:t>
      </w:r>
      <w:proofErr w:type="spellEnd"/>
      <w:r w:rsidRPr="00362308">
        <w:t xml:space="preserve"> av </w:t>
      </w:r>
      <w:proofErr w:type="spellStart"/>
      <w:r w:rsidRPr="00362308">
        <w:t>advokatar</w:t>
      </w:r>
      <w:proofErr w:type="spellEnd"/>
      <w:r w:rsidRPr="00362308">
        <w:t xml:space="preserve">. </w:t>
      </w:r>
      <w:proofErr w:type="spellStart"/>
      <w:r w:rsidRPr="00362308">
        <w:t>Nokre</w:t>
      </w:r>
      <w:proofErr w:type="spellEnd"/>
      <w:r w:rsidRPr="00362308">
        <w:t xml:space="preserve"> </w:t>
      </w:r>
      <w:proofErr w:type="spellStart"/>
      <w:r w:rsidRPr="00362308">
        <w:t>sakstypar</w:t>
      </w:r>
      <w:proofErr w:type="spellEnd"/>
      <w:r w:rsidRPr="00362308">
        <w:t xml:space="preserve">, til dømes utlendings- og trygdesaker, er </w:t>
      </w:r>
      <w:proofErr w:type="spellStart"/>
      <w:r w:rsidRPr="00362308">
        <w:t>tyngjande</w:t>
      </w:r>
      <w:proofErr w:type="spellEnd"/>
      <w:r w:rsidRPr="00362308">
        <w:t xml:space="preserve"> fordi det er så mange enkeltsaker. </w:t>
      </w:r>
      <w:proofErr w:type="spellStart"/>
      <w:r w:rsidRPr="00362308">
        <w:t>Talet</w:t>
      </w:r>
      <w:proofErr w:type="spellEnd"/>
      <w:r w:rsidRPr="00362308">
        <w:t xml:space="preserve"> på nye rettssaker er uvisst.</w:t>
      </w:r>
    </w:p>
    <w:p w14:paraId="79B75A4D" w14:textId="77777777" w:rsidR="00E10CA5" w:rsidRPr="00362308" w:rsidRDefault="00E10CA5" w:rsidP="00362308">
      <w:r w:rsidRPr="00362308">
        <w:t xml:space="preserve">Forslaget </w:t>
      </w:r>
      <w:proofErr w:type="spellStart"/>
      <w:r w:rsidRPr="00362308">
        <w:t>inneber</w:t>
      </w:r>
      <w:proofErr w:type="spellEnd"/>
      <w:r w:rsidRPr="00362308">
        <w:t xml:space="preserve"> ei budsjettramme på 17,2 mill. kroner.</w:t>
      </w:r>
    </w:p>
    <w:p w14:paraId="0A10459F" w14:textId="77777777" w:rsidR="00E10CA5" w:rsidRPr="00362308" w:rsidRDefault="00E10CA5" w:rsidP="00362308">
      <w:pPr>
        <w:pStyle w:val="b-budkaptit"/>
      </w:pPr>
      <w:r w:rsidRPr="00362308">
        <w:t>Kap. 3024 Regjeringsadvokaten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276"/>
        <w:gridCol w:w="1620"/>
        <w:gridCol w:w="1300"/>
      </w:tblGrid>
      <w:tr w:rsidR="003D59D3" w:rsidRPr="00362308" w14:paraId="54510ED3"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4B8BCD" w14:textId="77777777" w:rsidR="00E10CA5" w:rsidRPr="00362308" w:rsidRDefault="00E10CA5" w:rsidP="00362308">
            <w:pPr>
              <w:pStyle w:val="Tabellnavn"/>
            </w:pPr>
            <w:r w:rsidRPr="00362308">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463F034D" w14:textId="77777777" w:rsidR="00E10CA5" w:rsidRPr="00EC4121" w:rsidRDefault="00E10CA5" w:rsidP="00362308">
            <w:pPr>
              <w:rPr>
                <w:sz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A6E73EA" w14:textId="77777777" w:rsidR="00E10CA5" w:rsidRPr="00EC4121" w:rsidRDefault="00E10CA5" w:rsidP="00EC4121">
            <w:pPr>
              <w:jc w:val="right"/>
              <w:rPr>
                <w:sz w:val="22"/>
              </w:rPr>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7A61DB21"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207C66" w14:textId="77777777" w:rsidR="00E10CA5" w:rsidRPr="00EC4121" w:rsidRDefault="00E10CA5" w:rsidP="00EC4121">
            <w:pPr>
              <w:jc w:val="right"/>
              <w:rPr>
                <w:sz w:val="22"/>
              </w:rPr>
            </w:pPr>
            <w:r w:rsidRPr="00EC4121">
              <w:rPr>
                <w:sz w:val="22"/>
              </w:rPr>
              <w:t>(i 1 000 kr)</w:t>
            </w:r>
          </w:p>
        </w:tc>
      </w:tr>
      <w:tr w:rsidR="003D59D3" w:rsidRPr="00362308" w14:paraId="70226A80"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B29037" w14:textId="77777777" w:rsidR="00E10CA5" w:rsidRPr="00EC4121" w:rsidRDefault="00E10CA5" w:rsidP="00362308">
            <w:pPr>
              <w:rPr>
                <w:sz w:val="22"/>
              </w:rPr>
            </w:pPr>
            <w:r w:rsidRPr="00EC4121">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1536679" w14:textId="77777777" w:rsidR="00E10CA5" w:rsidRPr="00EC4121" w:rsidRDefault="00E10CA5" w:rsidP="00362308">
            <w:pPr>
              <w:rPr>
                <w:sz w:val="22"/>
              </w:rPr>
            </w:pPr>
            <w:proofErr w:type="spellStart"/>
            <w:r w:rsidRPr="00EC4121">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78EF74A"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52B1A8B9"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A2AF0E"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27C54411" w14:textId="77777777" w:rsidTr="00EC4121">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35C961A" w14:textId="77777777" w:rsidR="00E10CA5" w:rsidRPr="00EC4121" w:rsidRDefault="00E10CA5" w:rsidP="00362308">
            <w:pPr>
              <w:rPr>
                <w:sz w:val="22"/>
              </w:rPr>
            </w:pPr>
            <w:r w:rsidRPr="00EC4121">
              <w:rPr>
                <w:sz w:val="22"/>
              </w:rPr>
              <w:t>01</w:t>
            </w:r>
          </w:p>
        </w:tc>
        <w:tc>
          <w:tcPr>
            <w:tcW w:w="4504" w:type="dxa"/>
            <w:tcBorders>
              <w:top w:val="single" w:sz="4" w:space="0" w:color="000000"/>
              <w:left w:val="nil"/>
              <w:bottom w:val="single" w:sz="4" w:space="0" w:color="000000"/>
              <w:right w:val="nil"/>
            </w:tcBorders>
            <w:tcMar>
              <w:top w:w="128" w:type="dxa"/>
              <w:left w:w="43" w:type="dxa"/>
              <w:bottom w:w="43" w:type="dxa"/>
              <w:right w:w="43" w:type="dxa"/>
            </w:tcMar>
          </w:tcPr>
          <w:p w14:paraId="41F748F9" w14:textId="77777777" w:rsidR="00E10CA5" w:rsidRPr="00EC4121" w:rsidRDefault="00E10CA5" w:rsidP="00362308">
            <w:pPr>
              <w:rPr>
                <w:sz w:val="22"/>
              </w:rPr>
            </w:pPr>
            <w:r w:rsidRPr="00EC4121">
              <w:rPr>
                <w:sz w:val="22"/>
              </w:rPr>
              <w:t>Vederlag for utgifter i rettssaker</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B75717" w14:textId="77777777" w:rsidR="00E10CA5" w:rsidRPr="00EC4121" w:rsidRDefault="00E10CA5" w:rsidP="00EC4121">
            <w:pPr>
              <w:jc w:val="right"/>
              <w:rPr>
                <w:sz w:val="22"/>
              </w:rPr>
            </w:pPr>
            <w:r w:rsidRPr="00EC4121">
              <w:rPr>
                <w:sz w:val="22"/>
              </w:rPr>
              <w:t>28 788</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94F702" w14:textId="77777777" w:rsidR="00E10CA5" w:rsidRPr="00EC4121" w:rsidRDefault="00E10CA5" w:rsidP="00EC4121">
            <w:pPr>
              <w:jc w:val="right"/>
              <w:rPr>
                <w:sz w:val="22"/>
              </w:rPr>
            </w:pPr>
            <w:r w:rsidRPr="00EC4121">
              <w:rPr>
                <w:sz w:val="22"/>
              </w:rPr>
              <w:t>22 237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D4BF8D" w14:textId="77777777" w:rsidR="00E10CA5" w:rsidRPr="00EC4121" w:rsidRDefault="00E10CA5" w:rsidP="00EC4121">
            <w:pPr>
              <w:jc w:val="right"/>
              <w:rPr>
                <w:sz w:val="22"/>
              </w:rPr>
            </w:pPr>
            <w:r w:rsidRPr="00EC4121">
              <w:rPr>
                <w:sz w:val="22"/>
              </w:rPr>
              <w:t>23 082</w:t>
            </w:r>
          </w:p>
        </w:tc>
      </w:tr>
      <w:tr w:rsidR="003D59D3" w:rsidRPr="00362308" w14:paraId="0657FE7E"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D1015D" w14:textId="77777777" w:rsidR="00E10CA5" w:rsidRPr="00EC4121" w:rsidRDefault="00E10CA5" w:rsidP="00362308">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4E2E27AC" w14:textId="77777777" w:rsidR="00E10CA5" w:rsidRPr="00EC4121" w:rsidRDefault="00E10CA5" w:rsidP="00362308">
            <w:pPr>
              <w:rPr>
                <w:sz w:val="22"/>
              </w:rPr>
            </w:pPr>
            <w:r w:rsidRPr="00EC4121">
              <w:rPr>
                <w:sz w:val="22"/>
              </w:rPr>
              <w:t>Sum kap. 3024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BB4D7FC" w14:textId="77777777" w:rsidR="00E10CA5" w:rsidRPr="00EC4121" w:rsidRDefault="00E10CA5" w:rsidP="00EC4121">
            <w:pPr>
              <w:jc w:val="right"/>
              <w:rPr>
                <w:sz w:val="22"/>
              </w:rPr>
            </w:pPr>
            <w:r w:rsidRPr="00EC4121">
              <w:rPr>
                <w:sz w:val="22"/>
              </w:rPr>
              <w:t>28 788</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43CECAF8" w14:textId="77777777" w:rsidR="00E10CA5" w:rsidRPr="00EC4121" w:rsidRDefault="00E10CA5" w:rsidP="00EC4121">
            <w:pPr>
              <w:jc w:val="right"/>
              <w:rPr>
                <w:sz w:val="22"/>
              </w:rPr>
            </w:pPr>
            <w:r w:rsidRPr="00EC4121">
              <w:rPr>
                <w:sz w:val="22"/>
              </w:rPr>
              <w:t>22 237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4D5F90" w14:textId="77777777" w:rsidR="00E10CA5" w:rsidRPr="00EC4121" w:rsidRDefault="00E10CA5" w:rsidP="00EC4121">
            <w:pPr>
              <w:jc w:val="right"/>
              <w:rPr>
                <w:sz w:val="22"/>
              </w:rPr>
            </w:pPr>
            <w:r w:rsidRPr="00EC4121">
              <w:rPr>
                <w:sz w:val="22"/>
              </w:rPr>
              <w:t>23 082</w:t>
            </w:r>
          </w:p>
        </w:tc>
      </w:tr>
    </w:tbl>
    <w:p w14:paraId="19FC2FE8" w14:textId="77777777" w:rsidR="00E10CA5" w:rsidRPr="00362308" w:rsidRDefault="00E10CA5" w:rsidP="00362308">
      <w:pPr>
        <w:pStyle w:val="b-post"/>
      </w:pPr>
      <w:r w:rsidRPr="00362308">
        <w:t>Post 01 Vederlag for utgifter i rettssaker</w:t>
      </w:r>
    </w:p>
    <w:p w14:paraId="7AC69757" w14:textId="77777777" w:rsidR="00E10CA5" w:rsidRPr="00362308" w:rsidRDefault="00E10CA5" w:rsidP="00362308">
      <w:r w:rsidRPr="00362308">
        <w:t xml:space="preserve">Inntektsframlegget </w:t>
      </w:r>
      <w:proofErr w:type="spellStart"/>
      <w:r w:rsidRPr="00362308">
        <w:t>dekkjer</w:t>
      </w:r>
      <w:proofErr w:type="spellEnd"/>
      <w:r w:rsidRPr="00362308">
        <w:t xml:space="preserve"> inntekter som følgjer av at staten blir tilkjent sakskostnader i sivile saker der Regjeringsadvokaten er </w:t>
      </w:r>
      <w:proofErr w:type="spellStart"/>
      <w:r w:rsidRPr="00362308">
        <w:t>prosessfullmektig</w:t>
      </w:r>
      <w:proofErr w:type="spellEnd"/>
      <w:r w:rsidRPr="00362308">
        <w:t xml:space="preserve">. Inntektene er </w:t>
      </w:r>
      <w:proofErr w:type="spellStart"/>
      <w:r w:rsidRPr="00362308">
        <w:t>vanskeleg</w:t>
      </w:r>
      <w:proofErr w:type="spellEnd"/>
      <w:r w:rsidRPr="00362308">
        <w:t xml:space="preserve"> å anslå, og det blir </w:t>
      </w:r>
      <w:proofErr w:type="spellStart"/>
      <w:r w:rsidRPr="00362308">
        <w:t>difor</w:t>
      </w:r>
      <w:proofErr w:type="spellEnd"/>
      <w:r w:rsidRPr="00362308">
        <w:t xml:space="preserve"> gjort forslag om ei ramme for 2025 på 23,1 mill. kroner, </w:t>
      </w:r>
      <w:proofErr w:type="spellStart"/>
      <w:r w:rsidRPr="00362308">
        <w:t>noko</w:t>
      </w:r>
      <w:proofErr w:type="spellEnd"/>
      <w:r w:rsidRPr="00362308">
        <w:t xml:space="preserve"> som er same som i 2024, justert for pris- og </w:t>
      </w:r>
      <w:proofErr w:type="spellStart"/>
      <w:r w:rsidRPr="00362308">
        <w:t>lønsvekst</w:t>
      </w:r>
      <w:proofErr w:type="spellEnd"/>
      <w:r w:rsidRPr="00362308">
        <w:t>.</w:t>
      </w:r>
    </w:p>
    <w:p w14:paraId="2FA8F06C" w14:textId="77777777" w:rsidR="00E10CA5" w:rsidRPr="00362308" w:rsidRDefault="00E10CA5" w:rsidP="00362308">
      <w:pPr>
        <w:pStyle w:val="b-progkat"/>
      </w:pPr>
      <w:r w:rsidRPr="00362308">
        <w:lastRenderedPageBreak/>
        <w:t>Programkategori 00.40 Stortinget og tilknytta organ</w:t>
      </w:r>
    </w:p>
    <w:p w14:paraId="7F1C36F9" w14:textId="77777777" w:rsidR="00E10CA5" w:rsidRPr="00362308" w:rsidRDefault="00E10CA5" w:rsidP="00362308">
      <w:pPr>
        <w:pStyle w:val="avsnitt-tittel"/>
      </w:pPr>
      <w:r w:rsidRPr="00362308">
        <w:t>Utgifter under programkategori 00.40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3D59D3" w:rsidRPr="00362308" w14:paraId="4FA1003B"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875E331" w14:textId="77777777" w:rsidR="00E10CA5" w:rsidRPr="00362308" w:rsidRDefault="00E10CA5" w:rsidP="00362308">
            <w:pPr>
              <w:pStyle w:val="Tabellnavn"/>
            </w:pPr>
            <w:r w:rsidRPr="0036230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D99CF00" w14:textId="77777777" w:rsidR="00E10CA5" w:rsidRPr="00EC4121" w:rsidRDefault="00E10CA5" w:rsidP="00362308">
            <w:pPr>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A72B1B" w14:textId="77777777" w:rsidR="00E10CA5" w:rsidRPr="00EC4121" w:rsidRDefault="00E10CA5" w:rsidP="00EC4121">
            <w:pPr>
              <w:jc w:val="right"/>
              <w:rPr>
                <w:sz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82DB187" w14:textId="77777777" w:rsidR="00E10CA5" w:rsidRPr="00EC4121" w:rsidRDefault="00E10CA5" w:rsidP="00EC4121">
            <w:pPr>
              <w:jc w:val="right"/>
              <w:rPr>
                <w:sz w:val="22"/>
              </w:rPr>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6C0078A8"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21C575" w14:textId="77777777" w:rsidR="00E10CA5" w:rsidRPr="00EC4121" w:rsidRDefault="00E10CA5" w:rsidP="00EC4121">
            <w:pPr>
              <w:jc w:val="right"/>
              <w:rPr>
                <w:sz w:val="22"/>
              </w:rPr>
            </w:pPr>
            <w:r w:rsidRPr="00EC4121">
              <w:rPr>
                <w:sz w:val="22"/>
              </w:rPr>
              <w:t>(i 1 000 kr)</w:t>
            </w:r>
          </w:p>
        </w:tc>
      </w:tr>
      <w:tr w:rsidR="003D59D3" w:rsidRPr="00362308" w14:paraId="466551C4"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92B265" w14:textId="77777777" w:rsidR="00E10CA5" w:rsidRPr="00EC4121" w:rsidRDefault="00E10CA5" w:rsidP="00362308">
            <w:pPr>
              <w:rPr>
                <w:sz w:val="22"/>
              </w:rPr>
            </w:pPr>
            <w:r w:rsidRPr="00EC4121">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CD2BA2A" w14:textId="77777777" w:rsidR="00E10CA5" w:rsidRPr="00EC4121" w:rsidRDefault="00E10CA5" w:rsidP="00362308">
            <w:pPr>
              <w:rPr>
                <w:sz w:val="22"/>
              </w:rPr>
            </w:pPr>
            <w:proofErr w:type="spellStart"/>
            <w:r w:rsidRPr="00EC4121">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3C9F46"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2FB6F4E1"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18DD3B46" w14:textId="77777777" w:rsidR="00E10CA5" w:rsidRPr="00EC4121" w:rsidRDefault="00E10CA5" w:rsidP="00EC4121">
            <w:pPr>
              <w:jc w:val="right"/>
              <w:rPr>
                <w:sz w:val="22"/>
              </w:rPr>
            </w:pPr>
            <w:r w:rsidRPr="00EC4121">
              <w:rPr>
                <w:sz w:val="22"/>
              </w:rPr>
              <w:t>Forslag</w:t>
            </w:r>
            <w:r w:rsidRPr="00EC4121">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37B69B" w14:textId="77777777" w:rsidR="00E10CA5" w:rsidRPr="00EC4121" w:rsidRDefault="00E10CA5" w:rsidP="00EC4121">
            <w:pPr>
              <w:jc w:val="right"/>
              <w:rPr>
                <w:sz w:val="22"/>
              </w:rPr>
            </w:pPr>
            <w:r w:rsidRPr="00EC4121">
              <w:rPr>
                <w:sz w:val="22"/>
              </w:rPr>
              <w:t>Endring</w:t>
            </w:r>
            <w:r w:rsidRPr="00EC4121">
              <w:rPr>
                <w:sz w:val="22"/>
              </w:rPr>
              <w:br/>
              <w:t>i pst.</w:t>
            </w:r>
          </w:p>
        </w:tc>
      </w:tr>
      <w:tr w:rsidR="003D59D3" w:rsidRPr="00362308" w14:paraId="3AA2D23A" w14:textId="77777777" w:rsidTr="00EC412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7FEB6FA" w14:textId="77777777" w:rsidR="00E10CA5" w:rsidRPr="00EC4121" w:rsidRDefault="00E10CA5" w:rsidP="00362308">
            <w:pPr>
              <w:rPr>
                <w:sz w:val="22"/>
              </w:rPr>
            </w:pPr>
            <w:r w:rsidRPr="00EC4121">
              <w:rPr>
                <w:sz w:val="22"/>
              </w:rPr>
              <w:t>41</w:t>
            </w:r>
          </w:p>
        </w:tc>
        <w:tc>
          <w:tcPr>
            <w:tcW w:w="3500" w:type="dxa"/>
            <w:tcBorders>
              <w:top w:val="single" w:sz="4" w:space="0" w:color="000000"/>
              <w:left w:val="nil"/>
              <w:bottom w:val="nil"/>
              <w:right w:val="nil"/>
            </w:tcBorders>
            <w:tcMar>
              <w:top w:w="128" w:type="dxa"/>
              <w:left w:w="43" w:type="dxa"/>
              <w:bottom w:w="43" w:type="dxa"/>
              <w:right w:w="43" w:type="dxa"/>
            </w:tcMar>
          </w:tcPr>
          <w:p w14:paraId="41BE6871" w14:textId="77777777" w:rsidR="00E10CA5" w:rsidRPr="00EC4121" w:rsidRDefault="00E10CA5" w:rsidP="00362308">
            <w:pPr>
              <w:rPr>
                <w:sz w:val="22"/>
              </w:rPr>
            </w:pPr>
            <w:r w:rsidRPr="00EC4121">
              <w:rPr>
                <w:sz w:val="22"/>
              </w:rPr>
              <w:t>Stortinget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B985CD" w14:textId="77777777" w:rsidR="00E10CA5" w:rsidRPr="00EC4121" w:rsidRDefault="00E10CA5" w:rsidP="00EC4121">
            <w:pPr>
              <w:jc w:val="right"/>
              <w:rPr>
                <w:sz w:val="22"/>
              </w:rPr>
            </w:pPr>
            <w:r w:rsidRPr="00EC4121">
              <w:rPr>
                <w:sz w:val="22"/>
              </w:rPr>
              <w:t>1 449 971</w:t>
            </w: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284EDFA4" w14:textId="77777777" w:rsidR="00E10CA5" w:rsidRPr="00EC4121" w:rsidRDefault="00E10CA5" w:rsidP="00EC4121">
            <w:pPr>
              <w:jc w:val="right"/>
              <w:rPr>
                <w:sz w:val="22"/>
              </w:rPr>
            </w:pPr>
            <w:r w:rsidRPr="00EC4121">
              <w:rPr>
                <w:sz w:val="22"/>
              </w:rPr>
              <w:t>1 589 700</w:t>
            </w:r>
          </w:p>
        </w:tc>
        <w:tc>
          <w:tcPr>
            <w:tcW w:w="1195" w:type="dxa"/>
            <w:tcBorders>
              <w:top w:val="single" w:sz="4" w:space="0" w:color="000000"/>
              <w:left w:val="nil"/>
              <w:bottom w:val="nil"/>
              <w:right w:val="nil"/>
            </w:tcBorders>
            <w:tcMar>
              <w:top w:w="128" w:type="dxa"/>
              <w:left w:w="43" w:type="dxa"/>
              <w:bottom w:w="43" w:type="dxa"/>
              <w:right w:w="43" w:type="dxa"/>
            </w:tcMar>
            <w:vAlign w:val="bottom"/>
          </w:tcPr>
          <w:p w14:paraId="74E66C12" w14:textId="77777777" w:rsidR="00E10CA5" w:rsidRPr="00EC4121" w:rsidRDefault="00E10CA5" w:rsidP="00EC4121">
            <w:pPr>
              <w:jc w:val="right"/>
              <w:rPr>
                <w:sz w:val="22"/>
              </w:rPr>
            </w:pPr>
            <w:r w:rsidRPr="00EC4121">
              <w:rPr>
                <w:sz w:val="22"/>
              </w:rPr>
              <w:t>1 676 848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CCD20B" w14:textId="77777777" w:rsidR="00E10CA5" w:rsidRPr="00EC4121" w:rsidRDefault="00E10CA5" w:rsidP="00EC4121">
            <w:pPr>
              <w:jc w:val="right"/>
              <w:rPr>
                <w:sz w:val="22"/>
              </w:rPr>
            </w:pPr>
            <w:r w:rsidRPr="00EC4121">
              <w:rPr>
                <w:sz w:val="22"/>
              </w:rPr>
              <w:t>5,5</w:t>
            </w:r>
          </w:p>
        </w:tc>
      </w:tr>
      <w:tr w:rsidR="003D59D3" w:rsidRPr="00362308" w14:paraId="5BB5D73D"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1367D9EF" w14:textId="77777777" w:rsidR="00E10CA5" w:rsidRPr="00EC4121" w:rsidRDefault="00E10CA5" w:rsidP="00362308">
            <w:pPr>
              <w:rPr>
                <w:sz w:val="22"/>
              </w:rPr>
            </w:pPr>
            <w:r w:rsidRPr="00EC4121">
              <w:rPr>
                <w:sz w:val="22"/>
              </w:rPr>
              <w:t>42</w:t>
            </w:r>
          </w:p>
        </w:tc>
        <w:tc>
          <w:tcPr>
            <w:tcW w:w="3500" w:type="dxa"/>
            <w:tcBorders>
              <w:top w:val="nil"/>
              <w:left w:val="nil"/>
              <w:bottom w:val="nil"/>
              <w:right w:val="nil"/>
            </w:tcBorders>
            <w:tcMar>
              <w:top w:w="128" w:type="dxa"/>
              <w:left w:w="43" w:type="dxa"/>
              <w:bottom w:w="43" w:type="dxa"/>
              <w:right w:w="43" w:type="dxa"/>
            </w:tcMar>
          </w:tcPr>
          <w:p w14:paraId="122057A8" w14:textId="77777777" w:rsidR="00E10CA5" w:rsidRPr="00EC4121" w:rsidRDefault="00E10CA5" w:rsidP="00362308">
            <w:pPr>
              <w:rPr>
                <w:sz w:val="22"/>
              </w:rPr>
            </w:pPr>
            <w:r w:rsidRPr="00EC4121">
              <w:rPr>
                <w:sz w:val="22"/>
              </w:rPr>
              <w:t xml:space="preserve">Stortingets </w:t>
            </w:r>
            <w:proofErr w:type="spellStart"/>
            <w:r w:rsidRPr="00EC4121">
              <w:rPr>
                <w:sz w:val="22"/>
              </w:rPr>
              <w:t>ombodsnemnd</w:t>
            </w:r>
            <w:proofErr w:type="spellEnd"/>
            <w:r w:rsidRPr="00EC4121">
              <w:rPr>
                <w:sz w:val="22"/>
              </w:rPr>
              <w:t xml:space="preserve"> for </w:t>
            </w:r>
            <w:r w:rsidRPr="00EC4121">
              <w:rPr>
                <w:sz w:val="22"/>
              </w:rPr>
              <w:br/>
              <w:t>Forsvaret</w:t>
            </w:r>
          </w:p>
        </w:tc>
        <w:tc>
          <w:tcPr>
            <w:tcW w:w="1300" w:type="dxa"/>
            <w:tcBorders>
              <w:top w:val="nil"/>
              <w:left w:val="nil"/>
              <w:bottom w:val="nil"/>
              <w:right w:val="nil"/>
            </w:tcBorders>
            <w:tcMar>
              <w:top w:w="128" w:type="dxa"/>
              <w:left w:w="43" w:type="dxa"/>
              <w:bottom w:w="43" w:type="dxa"/>
              <w:right w:w="43" w:type="dxa"/>
            </w:tcMar>
            <w:vAlign w:val="bottom"/>
          </w:tcPr>
          <w:p w14:paraId="7DCF737C" w14:textId="77777777" w:rsidR="00E10CA5" w:rsidRPr="00EC4121" w:rsidRDefault="00E10CA5" w:rsidP="00EC4121">
            <w:pPr>
              <w:jc w:val="right"/>
              <w:rPr>
                <w:sz w:val="22"/>
              </w:rPr>
            </w:pPr>
            <w:r w:rsidRPr="00EC4121">
              <w:rPr>
                <w:sz w:val="22"/>
              </w:rPr>
              <w:t>8 268</w:t>
            </w:r>
          </w:p>
        </w:tc>
        <w:tc>
          <w:tcPr>
            <w:tcW w:w="1405" w:type="dxa"/>
            <w:tcBorders>
              <w:top w:val="nil"/>
              <w:left w:val="nil"/>
              <w:bottom w:val="nil"/>
              <w:right w:val="nil"/>
            </w:tcBorders>
            <w:tcMar>
              <w:top w:w="128" w:type="dxa"/>
              <w:left w:w="43" w:type="dxa"/>
              <w:bottom w:w="43" w:type="dxa"/>
              <w:right w:w="43" w:type="dxa"/>
            </w:tcMar>
            <w:vAlign w:val="bottom"/>
          </w:tcPr>
          <w:p w14:paraId="1A8E69BD" w14:textId="77777777" w:rsidR="00E10CA5" w:rsidRPr="00EC4121" w:rsidRDefault="00E10CA5" w:rsidP="00EC4121">
            <w:pPr>
              <w:jc w:val="right"/>
              <w:rPr>
                <w:sz w:val="22"/>
              </w:rPr>
            </w:pPr>
            <w:r w:rsidRPr="00EC4121">
              <w:rPr>
                <w:sz w:val="22"/>
              </w:rPr>
              <w:t>10 000</w:t>
            </w:r>
          </w:p>
        </w:tc>
        <w:tc>
          <w:tcPr>
            <w:tcW w:w="1195" w:type="dxa"/>
            <w:tcBorders>
              <w:top w:val="nil"/>
              <w:left w:val="nil"/>
              <w:bottom w:val="nil"/>
              <w:right w:val="nil"/>
            </w:tcBorders>
            <w:tcMar>
              <w:top w:w="128" w:type="dxa"/>
              <w:left w:w="43" w:type="dxa"/>
              <w:bottom w:w="43" w:type="dxa"/>
              <w:right w:w="43" w:type="dxa"/>
            </w:tcMar>
            <w:vAlign w:val="bottom"/>
          </w:tcPr>
          <w:p w14:paraId="647B3DB7" w14:textId="77777777" w:rsidR="00E10CA5" w:rsidRPr="00EC4121" w:rsidRDefault="00E10CA5" w:rsidP="00EC4121">
            <w:pPr>
              <w:jc w:val="right"/>
              <w:rPr>
                <w:sz w:val="22"/>
              </w:rPr>
            </w:pPr>
            <w:r w:rsidRPr="00EC4121">
              <w:rPr>
                <w:sz w:val="22"/>
              </w:rPr>
              <w:t>10 728</w:t>
            </w:r>
          </w:p>
        </w:tc>
        <w:tc>
          <w:tcPr>
            <w:tcW w:w="1300" w:type="dxa"/>
            <w:tcBorders>
              <w:top w:val="nil"/>
              <w:left w:val="nil"/>
              <w:bottom w:val="nil"/>
              <w:right w:val="nil"/>
            </w:tcBorders>
            <w:tcMar>
              <w:top w:w="128" w:type="dxa"/>
              <w:left w:w="43" w:type="dxa"/>
              <w:bottom w:w="43" w:type="dxa"/>
              <w:right w:w="43" w:type="dxa"/>
            </w:tcMar>
            <w:vAlign w:val="bottom"/>
          </w:tcPr>
          <w:p w14:paraId="66FB8F50" w14:textId="77777777" w:rsidR="00E10CA5" w:rsidRPr="00EC4121" w:rsidRDefault="00E10CA5" w:rsidP="00EC4121">
            <w:pPr>
              <w:jc w:val="right"/>
              <w:rPr>
                <w:sz w:val="22"/>
              </w:rPr>
            </w:pPr>
            <w:r w:rsidRPr="00EC4121">
              <w:rPr>
                <w:sz w:val="22"/>
              </w:rPr>
              <w:t>7,3</w:t>
            </w:r>
          </w:p>
        </w:tc>
      </w:tr>
      <w:tr w:rsidR="003D59D3" w:rsidRPr="00362308" w14:paraId="1C8E42BF"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6A0F1D91" w14:textId="77777777" w:rsidR="00E10CA5" w:rsidRPr="00EC4121" w:rsidRDefault="00E10CA5" w:rsidP="00362308">
            <w:pPr>
              <w:rPr>
                <w:sz w:val="22"/>
              </w:rPr>
            </w:pPr>
            <w:r w:rsidRPr="00EC4121">
              <w:rPr>
                <w:sz w:val="22"/>
              </w:rPr>
              <w:t>43</w:t>
            </w:r>
          </w:p>
        </w:tc>
        <w:tc>
          <w:tcPr>
            <w:tcW w:w="3500" w:type="dxa"/>
            <w:tcBorders>
              <w:top w:val="nil"/>
              <w:left w:val="nil"/>
              <w:bottom w:val="nil"/>
              <w:right w:val="nil"/>
            </w:tcBorders>
            <w:tcMar>
              <w:top w:w="128" w:type="dxa"/>
              <w:left w:w="43" w:type="dxa"/>
              <w:bottom w:w="43" w:type="dxa"/>
              <w:right w:w="43" w:type="dxa"/>
            </w:tcMar>
          </w:tcPr>
          <w:p w14:paraId="60EE3EC8" w14:textId="77777777" w:rsidR="00E10CA5" w:rsidRPr="00EC4121" w:rsidRDefault="00E10CA5" w:rsidP="00362308">
            <w:pPr>
              <w:rPr>
                <w:sz w:val="22"/>
              </w:rPr>
            </w:pPr>
            <w:r w:rsidRPr="00EC4121">
              <w:rPr>
                <w:sz w:val="22"/>
              </w:rPr>
              <w:t xml:space="preserve">Stortingets </w:t>
            </w:r>
            <w:proofErr w:type="spellStart"/>
            <w:r w:rsidRPr="00EC4121">
              <w:rPr>
                <w:sz w:val="22"/>
              </w:rPr>
              <w:t>ombod</w:t>
            </w:r>
            <w:proofErr w:type="spellEnd"/>
            <w:r w:rsidRPr="00EC4121">
              <w:rPr>
                <w:sz w:val="22"/>
              </w:rPr>
              <w:t xml:space="preserve"> for kontroll </w:t>
            </w:r>
            <w:r w:rsidRPr="00EC4121">
              <w:rPr>
                <w:sz w:val="22"/>
              </w:rPr>
              <w:br/>
              <w:t>med forvaltninga</w:t>
            </w:r>
          </w:p>
        </w:tc>
        <w:tc>
          <w:tcPr>
            <w:tcW w:w="1300" w:type="dxa"/>
            <w:tcBorders>
              <w:top w:val="nil"/>
              <w:left w:val="nil"/>
              <w:bottom w:val="nil"/>
              <w:right w:val="nil"/>
            </w:tcBorders>
            <w:tcMar>
              <w:top w:w="128" w:type="dxa"/>
              <w:left w:w="43" w:type="dxa"/>
              <w:bottom w:w="43" w:type="dxa"/>
              <w:right w:w="43" w:type="dxa"/>
            </w:tcMar>
            <w:vAlign w:val="bottom"/>
          </w:tcPr>
          <w:p w14:paraId="2EEB6935" w14:textId="77777777" w:rsidR="00E10CA5" w:rsidRPr="00EC4121" w:rsidRDefault="00E10CA5" w:rsidP="00EC4121">
            <w:pPr>
              <w:jc w:val="right"/>
              <w:rPr>
                <w:sz w:val="22"/>
              </w:rPr>
            </w:pPr>
            <w:r w:rsidRPr="00EC4121">
              <w:rPr>
                <w:sz w:val="22"/>
              </w:rPr>
              <w:t>102 299</w:t>
            </w:r>
          </w:p>
        </w:tc>
        <w:tc>
          <w:tcPr>
            <w:tcW w:w="1405" w:type="dxa"/>
            <w:tcBorders>
              <w:top w:val="nil"/>
              <w:left w:val="nil"/>
              <w:bottom w:val="nil"/>
              <w:right w:val="nil"/>
            </w:tcBorders>
            <w:tcMar>
              <w:top w:w="128" w:type="dxa"/>
              <w:left w:w="43" w:type="dxa"/>
              <w:bottom w:w="43" w:type="dxa"/>
              <w:right w:w="43" w:type="dxa"/>
            </w:tcMar>
            <w:vAlign w:val="bottom"/>
          </w:tcPr>
          <w:p w14:paraId="182FD4F9" w14:textId="77777777" w:rsidR="00E10CA5" w:rsidRPr="00EC4121" w:rsidRDefault="00E10CA5" w:rsidP="00EC4121">
            <w:pPr>
              <w:jc w:val="right"/>
              <w:rPr>
                <w:sz w:val="22"/>
              </w:rPr>
            </w:pPr>
            <w:r w:rsidRPr="00EC4121">
              <w:rPr>
                <w:sz w:val="22"/>
              </w:rPr>
              <w:t>109 388</w:t>
            </w:r>
          </w:p>
        </w:tc>
        <w:tc>
          <w:tcPr>
            <w:tcW w:w="1195" w:type="dxa"/>
            <w:tcBorders>
              <w:top w:val="nil"/>
              <w:left w:val="nil"/>
              <w:bottom w:val="nil"/>
              <w:right w:val="nil"/>
            </w:tcBorders>
            <w:tcMar>
              <w:top w:w="128" w:type="dxa"/>
              <w:left w:w="43" w:type="dxa"/>
              <w:bottom w:w="43" w:type="dxa"/>
              <w:right w:w="43" w:type="dxa"/>
            </w:tcMar>
            <w:vAlign w:val="bottom"/>
          </w:tcPr>
          <w:p w14:paraId="7E0A0934" w14:textId="77777777" w:rsidR="00E10CA5" w:rsidRPr="00EC4121" w:rsidRDefault="00E10CA5" w:rsidP="00EC4121">
            <w:pPr>
              <w:jc w:val="right"/>
              <w:rPr>
                <w:sz w:val="22"/>
              </w:rPr>
            </w:pPr>
            <w:r w:rsidRPr="00EC4121">
              <w:rPr>
                <w:sz w:val="22"/>
              </w:rPr>
              <w:t>118 311</w:t>
            </w:r>
          </w:p>
        </w:tc>
        <w:tc>
          <w:tcPr>
            <w:tcW w:w="1300" w:type="dxa"/>
            <w:tcBorders>
              <w:top w:val="nil"/>
              <w:left w:val="nil"/>
              <w:bottom w:val="nil"/>
              <w:right w:val="nil"/>
            </w:tcBorders>
            <w:tcMar>
              <w:top w:w="128" w:type="dxa"/>
              <w:left w:w="43" w:type="dxa"/>
              <w:bottom w:w="43" w:type="dxa"/>
              <w:right w:w="43" w:type="dxa"/>
            </w:tcMar>
            <w:vAlign w:val="bottom"/>
          </w:tcPr>
          <w:p w14:paraId="62100B4C" w14:textId="77777777" w:rsidR="00E10CA5" w:rsidRPr="00EC4121" w:rsidRDefault="00E10CA5" w:rsidP="00EC4121">
            <w:pPr>
              <w:jc w:val="right"/>
              <w:rPr>
                <w:sz w:val="22"/>
              </w:rPr>
            </w:pPr>
            <w:r w:rsidRPr="00EC4121">
              <w:rPr>
                <w:sz w:val="22"/>
              </w:rPr>
              <w:t>8,2</w:t>
            </w:r>
          </w:p>
        </w:tc>
      </w:tr>
      <w:tr w:rsidR="003D59D3" w:rsidRPr="00362308" w14:paraId="5BE75D61" w14:textId="77777777" w:rsidTr="00EC4121">
        <w:trPr>
          <w:trHeight w:val="880"/>
        </w:trPr>
        <w:tc>
          <w:tcPr>
            <w:tcW w:w="840" w:type="dxa"/>
            <w:tcBorders>
              <w:top w:val="nil"/>
              <w:left w:val="nil"/>
              <w:bottom w:val="nil"/>
              <w:right w:val="nil"/>
            </w:tcBorders>
            <w:tcMar>
              <w:top w:w="128" w:type="dxa"/>
              <w:left w:w="43" w:type="dxa"/>
              <w:bottom w:w="43" w:type="dxa"/>
              <w:right w:w="43" w:type="dxa"/>
            </w:tcMar>
          </w:tcPr>
          <w:p w14:paraId="18A34E97" w14:textId="77777777" w:rsidR="00E10CA5" w:rsidRPr="00EC4121" w:rsidRDefault="00E10CA5" w:rsidP="00362308">
            <w:pPr>
              <w:rPr>
                <w:sz w:val="22"/>
              </w:rPr>
            </w:pPr>
            <w:r w:rsidRPr="00EC4121">
              <w:rPr>
                <w:sz w:val="22"/>
              </w:rPr>
              <w:t>44</w:t>
            </w:r>
          </w:p>
        </w:tc>
        <w:tc>
          <w:tcPr>
            <w:tcW w:w="3500" w:type="dxa"/>
            <w:tcBorders>
              <w:top w:val="nil"/>
              <w:left w:val="nil"/>
              <w:bottom w:val="nil"/>
              <w:right w:val="nil"/>
            </w:tcBorders>
            <w:tcMar>
              <w:top w:w="128" w:type="dxa"/>
              <w:left w:w="43" w:type="dxa"/>
              <w:bottom w:w="43" w:type="dxa"/>
              <w:right w:w="43" w:type="dxa"/>
            </w:tcMar>
          </w:tcPr>
          <w:p w14:paraId="4C0AA8FB" w14:textId="77777777" w:rsidR="00E10CA5" w:rsidRPr="00EC4121" w:rsidRDefault="00E10CA5" w:rsidP="00362308">
            <w:pPr>
              <w:rPr>
                <w:sz w:val="22"/>
              </w:rPr>
            </w:pPr>
            <w:r w:rsidRPr="00EC4121">
              <w:rPr>
                <w:sz w:val="22"/>
              </w:rPr>
              <w:t xml:space="preserve">Stortingets </w:t>
            </w:r>
            <w:proofErr w:type="spellStart"/>
            <w:r w:rsidRPr="00EC4121">
              <w:rPr>
                <w:sz w:val="22"/>
              </w:rPr>
              <w:t>kontrollutval</w:t>
            </w:r>
            <w:proofErr w:type="spellEnd"/>
            <w:r w:rsidRPr="00EC4121">
              <w:rPr>
                <w:sz w:val="22"/>
              </w:rPr>
              <w:t xml:space="preserve"> for </w:t>
            </w:r>
            <w:r w:rsidRPr="00EC4121">
              <w:rPr>
                <w:sz w:val="22"/>
              </w:rPr>
              <w:br/>
              <w:t xml:space="preserve">etterretnings-, </w:t>
            </w:r>
            <w:proofErr w:type="spellStart"/>
            <w:r w:rsidRPr="00EC4121">
              <w:rPr>
                <w:sz w:val="22"/>
              </w:rPr>
              <w:t>overvakings</w:t>
            </w:r>
            <w:proofErr w:type="spellEnd"/>
            <w:r w:rsidRPr="00EC4121">
              <w:rPr>
                <w:sz w:val="22"/>
              </w:rPr>
              <w:t xml:space="preserve">- </w:t>
            </w:r>
            <w:r w:rsidRPr="00EC4121">
              <w:rPr>
                <w:sz w:val="22"/>
              </w:rPr>
              <w:br/>
              <w:t xml:space="preserve">og </w:t>
            </w:r>
            <w:proofErr w:type="spellStart"/>
            <w:r w:rsidRPr="00EC4121">
              <w:rPr>
                <w:sz w:val="22"/>
              </w:rPr>
              <w:t>tryggingsteneste</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500192E1" w14:textId="77777777" w:rsidR="00E10CA5" w:rsidRPr="00EC4121" w:rsidRDefault="00E10CA5" w:rsidP="00EC4121">
            <w:pPr>
              <w:jc w:val="right"/>
              <w:rPr>
                <w:sz w:val="22"/>
              </w:rPr>
            </w:pPr>
            <w:r w:rsidRPr="00EC4121">
              <w:rPr>
                <w:sz w:val="22"/>
              </w:rPr>
              <w:t>40 814</w:t>
            </w:r>
          </w:p>
        </w:tc>
        <w:tc>
          <w:tcPr>
            <w:tcW w:w="1405" w:type="dxa"/>
            <w:tcBorders>
              <w:top w:val="nil"/>
              <w:left w:val="nil"/>
              <w:bottom w:val="nil"/>
              <w:right w:val="nil"/>
            </w:tcBorders>
            <w:tcMar>
              <w:top w:w="128" w:type="dxa"/>
              <w:left w:w="43" w:type="dxa"/>
              <w:bottom w:w="43" w:type="dxa"/>
              <w:right w:w="43" w:type="dxa"/>
            </w:tcMar>
            <w:vAlign w:val="bottom"/>
          </w:tcPr>
          <w:p w14:paraId="676C9894" w14:textId="77777777" w:rsidR="00E10CA5" w:rsidRPr="00EC4121" w:rsidRDefault="00E10CA5" w:rsidP="00EC4121">
            <w:pPr>
              <w:jc w:val="right"/>
              <w:rPr>
                <w:sz w:val="22"/>
              </w:rPr>
            </w:pPr>
            <w:r w:rsidRPr="00EC4121">
              <w:rPr>
                <w:sz w:val="22"/>
              </w:rPr>
              <w:t>47 600</w:t>
            </w:r>
          </w:p>
        </w:tc>
        <w:tc>
          <w:tcPr>
            <w:tcW w:w="1195" w:type="dxa"/>
            <w:tcBorders>
              <w:top w:val="nil"/>
              <w:left w:val="nil"/>
              <w:bottom w:val="nil"/>
              <w:right w:val="nil"/>
            </w:tcBorders>
            <w:tcMar>
              <w:top w:w="128" w:type="dxa"/>
              <w:left w:w="43" w:type="dxa"/>
              <w:bottom w:w="43" w:type="dxa"/>
              <w:right w:w="43" w:type="dxa"/>
            </w:tcMar>
            <w:vAlign w:val="bottom"/>
          </w:tcPr>
          <w:p w14:paraId="4C26539C" w14:textId="77777777" w:rsidR="00E10CA5" w:rsidRPr="00EC4121" w:rsidRDefault="00E10CA5" w:rsidP="00EC4121">
            <w:pPr>
              <w:jc w:val="right"/>
              <w:rPr>
                <w:sz w:val="22"/>
              </w:rPr>
            </w:pPr>
            <w:r w:rsidRPr="00EC4121">
              <w:rPr>
                <w:sz w:val="22"/>
              </w:rPr>
              <w:t>49 986</w:t>
            </w:r>
          </w:p>
        </w:tc>
        <w:tc>
          <w:tcPr>
            <w:tcW w:w="1300" w:type="dxa"/>
            <w:tcBorders>
              <w:top w:val="nil"/>
              <w:left w:val="nil"/>
              <w:bottom w:val="nil"/>
              <w:right w:val="nil"/>
            </w:tcBorders>
            <w:tcMar>
              <w:top w:w="128" w:type="dxa"/>
              <w:left w:w="43" w:type="dxa"/>
              <w:bottom w:w="43" w:type="dxa"/>
              <w:right w:w="43" w:type="dxa"/>
            </w:tcMar>
            <w:vAlign w:val="bottom"/>
          </w:tcPr>
          <w:p w14:paraId="75626C73" w14:textId="77777777" w:rsidR="00E10CA5" w:rsidRPr="00EC4121" w:rsidRDefault="00E10CA5" w:rsidP="00EC4121">
            <w:pPr>
              <w:jc w:val="right"/>
              <w:rPr>
                <w:sz w:val="22"/>
              </w:rPr>
            </w:pPr>
            <w:r w:rsidRPr="00EC4121">
              <w:rPr>
                <w:sz w:val="22"/>
              </w:rPr>
              <w:t>5,0</w:t>
            </w:r>
          </w:p>
        </w:tc>
      </w:tr>
      <w:tr w:rsidR="003D59D3" w:rsidRPr="00362308" w14:paraId="6BB6AE4B" w14:textId="77777777" w:rsidTr="00EC4121">
        <w:trPr>
          <w:trHeight w:val="640"/>
        </w:trPr>
        <w:tc>
          <w:tcPr>
            <w:tcW w:w="840" w:type="dxa"/>
            <w:tcBorders>
              <w:top w:val="nil"/>
              <w:left w:val="nil"/>
              <w:bottom w:val="nil"/>
              <w:right w:val="nil"/>
            </w:tcBorders>
            <w:tcMar>
              <w:top w:w="128" w:type="dxa"/>
              <w:left w:w="43" w:type="dxa"/>
              <w:bottom w:w="43" w:type="dxa"/>
              <w:right w:w="43" w:type="dxa"/>
            </w:tcMar>
          </w:tcPr>
          <w:p w14:paraId="55F637C4" w14:textId="77777777" w:rsidR="00E10CA5" w:rsidRPr="00EC4121" w:rsidRDefault="00E10CA5" w:rsidP="00362308">
            <w:pPr>
              <w:rPr>
                <w:sz w:val="22"/>
              </w:rPr>
            </w:pPr>
            <w:r w:rsidRPr="00EC4121">
              <w:rPr>
                <w:sz w:val="22"/>
              </w:rPr>
              <w:t>45</w:t>
            </w:r>
          </w:p>
        </w:tc>
        <w:tc>
          <w:tcPr>
            <w:tcW w:w="3500" w:type="dxa"/>
            <w:tcBorders>
              <w:top w:val="nil"/>
              <w:left w:val="nil"/>
              <w:bottom w:val="nil"/>
              <w:right w:val="nil"/>
            </w:tcBorders>
            <w:tcMar>
              <w:top w:w="128" w:type="dxa"/>
              <w:left w:w="43" w:type="dxa"/>
              <w:bottom w:w="43" w:type="dxa"/>
              <w:right w:w="43" w:type="dxa"/>
            </w:tcMar>
          </w:tcPr>
          <w:p w14:paraId="61C638C3" w14:textId="77777777" w:rsidR="00E10CA5" w:rsidRPr="00EC4121" w:rsidRDefault="00E10CA5" w:rsidP="00362308">
            <w:pPr>
              <w:rPr>
                <w:sz w:val="22"/>
              </w:rPr>
            </w:pPr>
            <w:proofErr w:type="spellStart"/>
            <w:r w:rsidRPr="00EC4121">
              <w:rPr>
                <w:sz w:val="22"/>
              </w:rPr>
              <w:t>Noregs</w:t>
            </w:r>
            <w:proofErr w:type="spellEnd"/>
            <w:r w:rsidRPr="00EC4121">
              <w:rPr>
                <w:sz w:val="22"/>
              </w:rPr>
              <w:t xml:space="preserve"> institusjon for </w:t>
            </w:r>
            <w:r w:rsidRPr="00EC4121">
              <w:rPr>
                <w:sz w:val="22"/>
              </w:rPr>
              <w:br/>
            </w:r>
            <w:proofErr w:type="spellStart"/>
            <w:r w:rsidRPr="00EC4121">
              <w:rPr>
                <w:sz w:val="22"/>
              </w:rPr>
              <w:t>menneskerettar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C7C7386" w14:textId="77777777" w:rsidR="00E10CA5" w:rsidRPr="00EC4121" w:rsidRDefault="00E10CA5" w:rsidP="00EC4121">
            <w:pPr>
              <w:jc w:val="right"/>
              <w:rPr>
                <w:sz w:val="22"/>
              </w:rPr>
            </w:pPr>
            <w:r w:rsidRPr="00EC4121">
              <w:rPr>
                <w:sz w:val="22"/>
              </w:rPr>
              <w:t>27 582</w:t>
            </w:r>
          </w:p>
        </w:tc>
        <w:tc>
          <w:tcPr>
            <w:tcW w:w="1405" w:type="dxa"/>
            <w:tcBorders>
              <w:top w:val="nil"/>
              <w:left w:val="nil"/>
              <w:bottom w:val="nil"/>
              <w:right w:val="nil"/>
            </w:tcBorders>
            <w:tcMar>
              <w:top w:w="128" w:type="dxa"/>
              <w:left w:w="43" w:type="dxa"/>
              <w:bottom w:w="43" w:type="dxa"/>
              <w:right w:w="43" w:type="dxa"/>
            </w:tcMar>
            <w:vAlign w:val="bottom"/>
          </w:tcPr>
          <w:p w14:paraId="1D6897A0" w14:textId="77777777" w:rsidR="00E10CA5" w:rsidRPr="00EC4121" w:rsidRDefault="00E10CA5" w:rsidP="00EC4121">
            <w:pPr>
              <w:jc w:val="right"/>
              <w:rPr>
                <w:sz w:val="22"/>
              </w:rPr>
            </w:pPr>
            <w:r w:rsidRPr="00EC4121">
              <w:rPr>
                <w:sz w:val="22"/>
              </w:rPr>
              <w:t>28 500</w:t>
            </w:r>
          </w:p>
        </w:tc>
        <w:tc>
          <w:tcPr>
            <w:tcW w:w="1195" w:type="dxa"/>
            <w:tcBorders>
              <w:top w:val="nil"/>
              <w:left w:val="nil"/>
              <w:bottom w:val="nil"/>
              <w:right w:val="nil"/>
            </w:tcBorders>
            <w:tcMar>
              <w:top w:w="128" w:type="dxa"/>
              <w:left w:w="43" w:type="dxa"/>
              <w:bottom w:w="43" w:type="dxa"/>
              <w:right w:w="43" w:type="dxa"/>
            </w:tcMar>
            <w:vAlign w:val="bottom"/>
          </w:tcPr>
          <w:p w14:paraId="508D9497" w14:textId="77777777" w:rsidR="00E10CA5" w:rsidRPr="00EC4121" w:rsidRDefault="00E10CA5" w:rsidP="00EC4121">
            <w:pPr>
              <w:jc w:val="right"/>
              <w:rPr>
                <w:sz w:val="22"/>
              </w:rPr>
            </w:pPr>
            <w:r w:rsidRPr="00EC4121">
              <w:rPr>
                <w:sz w:val="22"/>
              </w:rPr>
              <w:t>31 322</w:t>
            </w:r>
          </w:p>
        </w:tc>
        <w:tc>
          <w:tcPr>
            <w:tcW w:w="1300" w:type="dxa"/>
            <w:tcBorders>
              <w:top w:val="nil"/>
              <w:left w:val="nil"/>
              <w:bottom w:val="nil"/>
              <w:right w:val="nil"/>
            </w:tcBorders>
            <w:tcMar>
              <w:top w:w="128" w:type="dxa"/>
              <w:left w:w="43" w:type="dxa"/>
              <w:bottom w:w="43" w:type="dxa"/>
              <w:right w:w="43" w:type="dxa"/>
            </w:tcMar>
            <w:vAlign w:val="bottom"/>
          </w:tcPr>
          <w:p w14:paraId="628A38EC" w14:textId="77777777" w:rsidR="00E10CA5" w:rsidRPr="00EC4121" w:rsidRDefault="00E10CA5" w:rsidP="00EC4121">
            <w:pPr>
              <w:jc w:val="right"/>
              <w:rPr>
                <w:sz w:val="22"/>
              </w:rPr>
            </w:pPr>
            <w:r w:rsidRPr="00EC4121">
              <w:rPr>
                <w:sz w:val="22"/>
              </w:rPr>
              <w:t>9,9</w:t>
            </w:r>
          </w:p>
        </w:tc>
      </w:tr>
      <w:tr w:rsidR="003D59D3" w:rsidRPr="00362308" w14:paraId="11D343F1"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49570D" w14:textId="77777777" w:rsidR="00E10CA5" w:rsidRPr="00EC4121" w:rsidRDefault="00E10CA5" w:rsidP="00362308">
            <w:pPr>
              <w:rPr>
                <w:sz w:val="22"/>
              </w:rPr>
            </w:pPr>
            <w:r w:rsidRPr="00EC4121">
              <w:rPr>
                <w:sz w:val="22"/>
              </w:rPr>
              <w:t>51</w:t>
            </w:r>
          </w:p>
        </w:tc>
        <w:tc>
          <w:tcPr>
            <w:tcW w:w="3500" w:type="dxa"/>
            <w:tcBorders>
              <w:top w:val="nil"/>
              <w:left w:val="nil"/>
              <w:bottom w:val="single" w:sz="4" w:space="0" w:color="000000"/>
              <w:right w:val="nil"/>
            </w:tcBorders>
            <w:tcMar>
              <w:top w:w="128" w:type="dxa"/>
              <w:left w:w="43" w:type="dxa"/>
              <w:bottom w:w="43" w:type="dxa"/>
              <w:right w:w="43" w:type="dxa"/>
            </w:tcMar>
          </w:tcPr>
          <w:p w14:paraId="4A9D6577" w14:textId="77777777" w:rsidR="00E10CA5" w:rsidRPr="00EC4121" w:rsidRDefault="00E10CA5" w:rsidP="00362308">
            <w:pPr>
              <w:rPr>
                <w:sz w:val="22"/>
              </w:rPr>
            </w:pPr>
            <w:r w:rsidRPr="00EC4121">
              <w:rPr>
                <w:sz w:val="22"/>
              </w:rPr>
              <w:t>Riksrevisjonen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4A549C" w14:textId="77777777" w:rsidR="00E10CA5" w:rsidRPr="00EC4121" w:rsidRDefault="00E10CA5" w:rsidP="00EC4121">
            <w:pPr>
              <w:jc w:val="right"/>
              <w:rPr>
                <w:sz w:val="22"/>
              </w:rPr>
            </w:pPr>
            <w:r w:rsidRPr="00EC4121">
              <w:rPr>
                <w:sz w:val="22"/>
              </w:rPr>
              <w:t>641 565</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259C9800" w14:textId="77777777" w:rsidR="00E10CA5" w:rsidRPr="00EC4121" w:rsidRDefault="00E10CA5" w:rsidP="00EC4121">
            <w:pPr>
              <w:jc w:val="right"/>
              <w:rPr>
                <w:sz w:val="22"/>
              </w:rPr>
            </w:pPr>
            <w:r w:rsidRPr="00EC4121">
              <w:rPr>
                <w:sz w:val="22"/>
              </w:rPr>
              <w:t>658 897</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037FFBBD" w14:textId="77777777" w:rsidR="00E10CA5" w:rsidRPr="00EC4121" w:rsidRDefault="00E10CA5" w:rsidP="00EC4121">
            <w:pPr>
              <w:jc w:val="right"/>
              <w:rPr>
                <w:sz w:val="22"/>
              </w:rPr>
            </w:pPr>
            <w:r w:rsidRPr="00EC4121">
              <w:rPr>
                <w:sz w:val="22"/>
              </w:rPr>
              <w:t>699 750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E93CED" w14:textId="77777777" w:rsidR="00E10CA5" w:rsidRPr="00EC4121" w:rsidRDefault="00E10CA5" w:rsidP="00EC4121">
            <w:pPr>
              <w:jc w:val="right"/>
              <w:rPr>
                <w:sz w:val="22"/>
              </w:rPr>
            </w:pPr>
            <w:r w:rsidRPr="00EC4121">
              <w:rPr>
                <w:sz w:val="22"/>
              </w:rPr>
              <w:t>6,2</w:t>
            </w:r>
          </w:p>
        </w:tc>
      </w:tr>
      <w:tr w:rsidR="003D59D3" w:rsidRPr="00362308" w14:paraId="7CFFE630"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E220FB" w14:textId="77777777" w:rsidR="00E10CA5" w:rsidRPr="00EC4121"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2E18325F" w14:textId="77777777" w:rsidR="00E10CA5" w:rsidRPr="00EC4121" w:rsidRDefault="00E10CA5" w:rsidP="00362308">
            <w:pPr>
              <w:rPr>
                <w:sz w:val="22"/>
              </w:rPr>
            </w:pPr>
            <w:r w:rsidRPr="00EC4121">
              <w:rPr>
                <w:sz w:val="22"/>
              </w:rPr>
              <w:t>Sum kategori 00.40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5143A5" w14:textId="77777777" w:rsidR="00E10CA5" w:rsidRPr="00EC4121" w:rsidRDefault="00E10CA5" w:rsidP="00EC4121">
            <w:pPr>
              <w:jc w:val="right"/>
              <w:rPr>
                <w:sz w:val="22"/>
              </w:rPr>
            </w:pPr>
            <w:r w:rsidRPr="00EC4121">
              <w:rPr>
                <w:sz w:val="22"/>
              </w:rPr>
              <w:t>2 270 499</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59D08AD" w14:textId="77777777" w:rsidR="00E10CA5" w:rsidRPr="00EC4121" w:rsidRDefault="00E10CA5" w:rsidP="00EC4121">
            <w:pPr>
              <w:jc w:val="right"/>
              <w:rPr>
                <w:sz w:val="22"/>
              </w:rPr>
            </w:pPr>
            <w:r w:rsidRPr="00EC4121">
              <w:rPr>
                <w:sz w:val="22"/>
              </w:rPr>
              <w:t>2 444 085</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0462B8E2" w14:textId="77777777" w:rsidR="00E10CA5" w:rsidRPr="00EC4121" w:rsidRDefault="00E10CA5" w:rsidP="00EC4121">
            <w:pPr>
              <w:jc w:val="right"/>
              <w:rPr>
                <w:sz w:val="22"/>
              </w:rPr>
            </w:pPr>
            <w:r w:rsidRPr="00EC4121">
              <w:rPr>
                <w:sz w:val="22"/>
              </w:rPr>
              <w:t>2 586 945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B5605" w14:textId="77777777" w:rsidR="00E10CA5" w:rsidRPr="00EC4121" w:rsidRDefault="00E10CA5" w:rsidP="00EC4121">
            <w:pPr>
              <w:jc w:val="right"/>
              <w:rPr>
                <w:sz w:val="22"/>
              </w:rPr>
            </w:pPr>
            <w:r w:rsidRPr="00EC4121">
              <w:rPr>
                <w:sz w:val="22"/>
              </w:rPr>
              <w:t>5,8</w:t>
            </w:r>
          </w:p>
        </w:tc>
      </w:tr>
    </w:tbl>
    <w:p w14:paraId="1CA02692" w14:textId="77777777" w:rsidR="00E10CA5" w:rsidRPr="00362308" w:rsidRDefault="00E10CA5" w:rsidP="00362308">
      <w:pPr>
        <w:pStyle w:val="b-budkaptit"/>
      </w:pPr>
      <w:r w:rsidRPr="00362308">
        <w:t>Kap. 41 Stortinget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2956D0B5"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F47938"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BDB3AD4" w14:textId="77777777" w:rsidR="00E10CA5" w:rsidRPr="00EC4121" w:rsidRDefault="00E10CA5" w:rsidP="00362308">
            <w:pPr>
              <w:rPr>
                <w:sz w:val="22"/>
              </w:rPr>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46C968F" w14:textId="77777777" w:rsidR="00E10CA5" w:rsidRPr="00EC4121" w:rsidRDefault="00E10CA5" w:rsidP="00EC4121">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4D8A0A0"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96E834" w14:textId="77777777" w:rsidR="00E10CA5" w:rsidRPr="00EC4121" w:rsidRDefault="00E10CA5" w:rsidP="00EC4121">
            <w:pPr>
              <w:jc w:val="right"/>
              <w:rPr>
                <w:sz w:val="22"/>
              </w:rPr>
            </w:pPr>
            <w:r w:rsidRPr="00EC4121">
              <w:rPr>
                <w:sz w:val="22"/>
              </w:rPr>
              <w:t>(i 1 000 kr)</w:t>
            </w:r>
          </w:p>
        </w:tc>
      </w:tr>
      <w:tr w:rsidR="003D59D3" w:rsidRPr="00362308" w14:paraId="44EF592D"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9183FA" w14:textId="77777777" w:rsidR="00E10CA5" w:rsidRPr="00EC4121" w:rsidRDefault="00E10CA5" w:rsidP="00362308">
            <w:pPr>
              <w:rPr>
                <w:sz w:val="22"/>
              </w:rPr>
            </w:pPr>
            <w:r w:rsidRPr="00EC4121">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380C798" w14:textId="77777777" w:rsidR="00E10CA5" w:rsidRPr="00EC4121" w:rsidRDefault="00E10CA5" w:rsidP="00362308">
            <w:pPr>
              <w:rPr>
                <w:sz w:val="22"/>
              </w:rPr>
            </w:pPr>
            <w:proofErr w:type="spellStart"/>
            <w:r w:rsidRPr="00EC4121">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E75C76C"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770435E"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D52B6B"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514E7F75" w14:textId="77777777" w:rsidTr="00EC412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D3CDAC1" w14:textId="77777777" w:rsidR="00E10CA5" w:rsidRPr="00EC4121" w:rsidRDefault="00E10CA5" w:rsidP="00362308">
            <w:pPr>
              <w:rPr>
                <w:sz w:val="22"/>
              </w:rPr>
            </w:pPr>
            <w:r w:rsidRPr="00EC4121">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12A0FBED" w14:textId="77777777" w:rsidR="00E10CA5" w:rsidRPr="00EC4121" w:rsidRDefault="00E10CA5" w:rsidP="00362308">
            <w:pPr>
              <w:rPr>
                <w:sz w:val="22"/>
              </w:rPr>
            </w:pPr>
            <w:r w:rsidRPr="00EC4121">
              <w:rPr>
                <w:sz w:val="22"/>
              </w:rPr>
              <w:t>Driftsutgifter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44ED7675" w14:textId="77777777" w:rsidR="00E10CA5" w:rsidRPr="00EC4121" w:rsidRDefault="00E10CA5" w:rsidP="00EC4121">
            <w:pPr>
              <w:jc w:val="right"/>
              <w:rPr>
                <w:sz w:val="22"/>
              </w:rPr>
            </w:pPr>
            <w:r w:rsidRPr="00EC4121">
              <w:rPr>
                <w:sz w:val="22"/>
              </w:rPr>
              <w:t>1 058 896</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4E64BA8" w14:textId="77777777" w:rsidR="00E10CA5" w:rsidRPr="00EC4121" w:rsidRDefault="00E10CA5" w:rsidP="00EC4121">
            <w:pPr>
              <w:jc w:val="right"/>
              <w:rPr>
                <w:sz w:val="22"/>
              </w:rPr>
            </w:pPr>
            <w:r w:rsidRPr="00EC4121">
              <w:rPr>
                <w:sz w:val="22"/>
              </w:rPr>
              <w:t>1 154 600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F14E1C" w14:textId="77777777" w:rsidR="00E10CA5" w:rsidRPr="00EC4121" w:rsidRDefault="00E10CA5" w:rsidP="00EC4121">
            <w:pPr>
              <w:jc w:val="right"/>
              <w:rPr>
                <w:sz w:val="22"/>
              </w:rPr>
            </w:pPr>
            <w:r w:rsidRPr="00EC4121">
              <w:rPr>
                <w:sz w:val="22"/>
              </w:rPr>
              <w:t>1 220 405</w:t>
            </w:r>
          </w:p>
        </w:tc>
      </w:tr>
      <w:tr w:rsidR="003D59D3" w:rsidRPr="00362308" w14:paraId="0E87073E"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B7C8BF0" w14:textId="77777777" w:rsidR="00E10CA5" w:rsidRPr="00EC4121" w:rsidRDefault="00E10CA5" w:rsidP="00362308">
            <w:pPr>
              <w:rPr>
                <w:sz w:val="22"/>
              </w:rPr>
            </w:pPr>
            <w:r w:rsidRPr="00EC4121">
              <w:rPr>
                <w:sz w:val="22"/>
              </w:rPr>
              <w:t>21</w:t>
            </w:r>
          </w:p>
        </w:tc>
        <w:tc>
          <w:tcPr>
            <w:tcW w:w="4800" w:type="dxa"/>
            <w:tcBorders>
              <w:top w:val="nil"/>
              <w:left w:val="nil"/>
              <w:bottom w:val="nil"/>
              <w:right w:val="nil"/>
            </w:tcBorders>
            <w:tcMar>
              <w:top w:w="128" w:type="dxa"/>
              <w:left w:w="43" w:type="dxa"/>
              <w:bottom w:w="43" w:type="dxa"/>
              <w:right w:w="43" w:type="dxa"/>
            </w:tcMar>
          </w:tcPr>
          <w:p w14:paraId="04114744" w14:textId="77777777" w:rsidR="00E10CA5" w:rsidRPr="00EC4121" w:rsidRDefault="00E10CA5" w:rsidP="00362308">
            <w:pPr>
              <w:rPr>
                <w:sz w:val="22"/>
              </w:rPr>
            </w:pPr>
            <w:r w:rsidRPr="00EC4121">
              <w:rPr>
                <w:sz w:val="22"/>
              </w:rPr>
              <w:t>Spesielle driftsutgifter</w:t>
            </w:r>
            <w:r w:rsidRPr="00EC4121">
              <w:rPr>
                <w:rStyle w:val="kursiv"/>
                <w:sz w:val="22"/>
              </w:rPr>
              <w:t>, kan </w:t>
            </w:r>
            <w:proofErr w:type="spellStart"/>
            <w:r w:rsidRPr="00EC4121">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25E79D59" w14:textId="77777777" w:rsidR="00E10CA5" w:rsidRPr="00EC4121" w:rsidRDefault="00E10CA5" w:rsidP="00EC4121">
            <w:pPr>
              <w:jc w:val="right"/>
              <w:rPr>
                <w:sz w:val="22"/>
              </w:rPr>
            </w:pPr>
            <w:r w:rsidRPr="00EC4121">
              <w:rPr>
                <w:sz w:val="22"/>
              </w:rPr>
              <w:t>7 015</w:t>
            </w:r>
          </w:p>
        </w:tc>
        <w:tc>
          <w:tcPr>
            <w:tcW w:w="1479" w:type="dxa"/>
            <w:tcBorders>
              <w:top w:val="nil"/>
              <w:left w:val="nil"/>
              <w:bottom w:val="nil"/>
              <w:right w:val="nil"/>
            </w:tcBorders>
            <w:tcMar>
              <w:top w:w="128" w:type="dxa"/>
              <w:left w:w="43" w:type="dxa"/>
              <w:bottom w:w="43" w:type="dxa"/>
              <w:right w:w="43" w:type="dxa"/>
            </w:tcMar>
            <w:vAlign w:val="bottom"/>
          </w:tcPr>
          <w:p w14:paraId="418C282A" w14:textId="77777777" w:rsidR="00E10CA5" w:rsidRPr="00EC4121" w:rsidRDefault="00E10CA5" w:rsidP="00EC4121">
            <w:pPr>
              <w:jc w:val="right"/>
              <w:rPr>
                <w:sz w:val="22"/>
              </w:rPr>
            </w:pPr>
            <w:r w:rsidRPr="00EC4121">
              <w:rPr>
                <w:sz w:val="22"/>
              </w:rPr>
              <w:t>800</w:t>
            </w:r>
          </w:p>
        </w:tc>
        <w:tc>
          <w:tcPr>
            <w:tcW w:w="1300" w:type="dxa"/>
            <w:tcBorders>
              <w:top w:val="nil"/>
              <w:left w:val="nil"/>
              <w:bottom w:val="nil"/>
              <w:right w:val="nil"/>
            </w:tcBorders>
            <w:tcMar>
              <w:top w:w="128" w:type="dxa"/>
              <w:left w:w="43" w:type="dxa"/>
              <w:bottom w:w="43" w:type="dxa"/>
              <w:right w:w="43" w:type="dxa"/>
            </w:tcMar>
            <w:vAlign w:val="bottom"/>
          </w:tcPr>
          <w:p w14:paraId="38ED9C04" w14:textId="77777777" w:rsidR="00E10CA5" w:rsidRPr="00EC4121" w:rsidRDefault="00E10CA5" w:rsidP="00EC4121">
            <w:pPr>
              <w:jc w:val="right"/>
              <w:rPr>
                <w:sz w:val="22"/>
              </w:rPr>
            </w:pPr>
          </w:p>
        </w:tc>
      </w:tr>
      <w:tr w:rsidR="003D59D3" w:rsidRPr="00362308" w14:paraId="116414FE"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6D2D9B6E" w14:textId="77777777" w:rsidR="00E10CA5" w:rsidRPr="00EC4121" w:rsidRDefault="00E10CA5" w:rsidP="00362308">
            <w:pPr>
              <w:rPr>
                <w:sz w:val="22"/>
              </w:rPr>
            </w:pPr>
            <w:r w:rsidRPr="00EC4121">
              <w:rPr>
                <w:sz w:val="22"/>
              </w:rPr>
              <w:t>45</w:t>
            </w:r>
          </w:p>
        </w:tc>
        <w:tc>
          <w:tcPr>
            <w:tcW w:w="4800" w:type="dxa"/>
            <w:tcBorders>
              <w:top w:val="nil"/>
              <w:left w:val="nil"/>
              <w:bottom w:val="nil"/>
              <w:right w:val="nil"/>
            </w:tcBorders>
            <w:tcMar>
              <w:top w:w="128" w:type="dxa"/>
              <w:left w:w="43" w:type="dxa"/>
              <w:bottom w:w="43" w:type="dxa"/>
              <w:right w:w="43" w:type="dxa"/>
            </w:tcMar>
          </w:tcPr>
          <w:p w14:paraId="09B0B6DC" w14:textId="77777777" w:rsidR="00E10CA5" w:rsidRPr="00EC4121" w:rsidRDefault="00E10CA5" w:rsidP="00362308">
            <w:pPr>
              <w:rPr>
                <w:sz w:val="22"/>
              </w:rPr>
            </w:pPr>
            <w:r w:rsidRPr="00EC4121">
              <w:rPr>
                <w:sz w:val="22"/>
              </w:rPr>
              <w:t xml:space="preserve">Større utstyrskjøp og </w:t>
            </w:r>
            <w:proofErr w:type="spellStart"/>
            <w:r w:rsidRPr="00EC4121">
              <w:rPr>
                <w:sz w:val="22"/>
              </w:rPr>
              <w:t>vedlikehald</w:t>
            </w:r>
            <w:proofErr w:type="spellEnd"/>
            <w:r w:rsidRPr="00EC4121">
              <w:rPr>
                <w:rStyle w:val="kursiv"/>
                <w:sz w:val="22"/>
              </w:rPr>
              <w:t>, kan </w:t>
            </w:r>
            <w:proofErr w:type="spellStart"/>
            <w:r w:rsidRPr="00EC4121">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5B63DEFA" w14:textId="77777777" w:rsidR="00E10CA5" w:rsidRPr="00EC4121" w:rsidRDefault="00E10CA5" w:rsidP="00EC4121">
            <w:pPr>
              <w:jc w:val="right"/>
              <w:rPr>
                <w:sz w:val="22"/>
              </w:rPr>
            </w:pPr>
            <w:r w:rsidRPr="00EC4121">
              <w:rPr>
                <w:sz w:val="22"/>
              </w:rPr>
              <w:t>129 395</w:t>
            </w:r>
          </w:p>
        </w:tc>
        <w:tc>
          <w:tcPr>
            <w:tcW w:w="1479" w:type="dxa"/>
            <w:tcBorders>
              <w:top w:val="nil"/>
              <w:left w:val="nil"/>
              <w:bottom w:val="nil"/>
              <w:right w:val="nil"/>
            </w:tcBorders>
            <w:tcMar>
              <w:top w:w="128" w:type="dxa"/>
              <w:left w:w="43" w:type="dxa"/>
              <w:bottom w:w="43" w:type="dxa"/>
              <w:right w:w="43" w:type="dxa"/>
            </w:tcMar>
            <w:vAlign w:val="bottom"/>
          </w:tcPr>
          <w:p w14:paraId="216DFA7C" w14:textId="77777777" w:rsidR="00E10CA5" w:rsidRPr="00EC4121" w:rsidRDefault="00E10CA5" w:rsidP="00EC4121">
            <w:pPr>
              <w:jc w:val="right"/>
              <w:rPr>
                <w:sz w:val="22"/>
              </w:rPr>
            </w:pPr>
            <w:r w:rsidRPr="00EC4121">
              <w:rPr>
                <w:sz w:val="22"/>
              </w:rPr>
              <w:t>167 700</w:t>
            </w:r>
          </w:p>
        </w:tc>
        <w:tc>
          <w:tcPr>
            <w:tcW w:w="1300" w:type="dxa"/>
            <w:tcBorders>
              <w:top w:val="nil"/>
              <w:left w:val="nil"/>
              <w:bottom w:val="nil"/>
              <w:right w:val="nil"/>
            </w:tcBorders>
            <w:tcMar>
              <w:top w:w="128" w:type="dxa"/>
              <w:left w:w="43" w:type="dxa"/>
              <w:bottom w:w="43" w:type="dxa"/>
              <w:right w:w="43" w:type="dxa"/>
            </w:tcMar>
            <w:vAlign w:val="bottom"/>
          </w:tcPr>
          <w:p w14:paraId="132F1C79" w14:textId="77777777" w:rsidR="00E10CA5" w:rsidRPr="00EC4121" w:rsidRDefault="00E10CA5" w:rsidP="00EC4121">
            <w:pPr>
              <w:jc w:val="right"/>
              <w:rPr>
                <w:sz w:val="22"/>
              </w:rPr>
            </w:pPr>
            <w:r w:rsidRPr="00EC4121">
              <w:rPr>
                <w:sz w:val="22"/>
              </w:rPr>
              <w:t>175 247</w:t>
            </w:r>
          </w:p>
        </w:tc>
      </w:tr>
      <w:tr w:rsidR="003D59D3" w:rsidRPr="00362308" w14:paraId="3CDAAE4A"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47860F3E" w14:textId="77777777" w:rsidR="00E10CA5" w:rsidRPr="00EC4121" w:rsidRDefault="00E10CA5" w:rsidP="00362308">
            <w:pPr>
              <w:rPr>
                <w:sz w:val="22"/>
              </w:rPr>
            </w:pPr>
            <w:r w:rsidRPr="00EC4121">
              <w:rPr>
                <w:sz w:val="22"/>
              </w:rPr>
              <w:lastRenderedPageBreak/>
              <w:t>50</w:t>
            </w:r>
          </w:p>
        </w:tc>
        <w:tc>
          <w:tcPr>
            <w:tcW w:w="4800" w:type="dxa"/>
            <w:tcBorders>
              <w:top w:val="nil"/>
              <w:left w:val="nil"/>
              <w:bottom w:val="nil"/>
              <w:right w:val="nil"/>
            </w:tcBorders>
            <w:tcMar>
              <w:top w:w="128" w:type="dxa"/>
              <w:left w:w="43" w:type="dxa"/>
              <w:bottom w:w="43" w:type="dxa"/>
              <w:right w:w="43" w:type="dxa"/>
            </w:tcMar>
          </w:tcPr>
          <w:p w14:paraId="7D03957C" w14:textId="77777777" w:rsidR="00E10CA5" w:rsidRPr="00EC4121" w:rsidRDefault="00E10CA5" w:rsidP="00362308">
            <w:pPr>
              <w:rPr>
                <w:sz w:val="22"/>
              </w:rPr>
            </w:pPr>
            <w:r w:rsidRPr="00EC4121">
              <w:rPr>
                <w:sz w:val="22"/>
              </w:rPr>
              <w:t>Sannings- og forsoningskommisjonen</w:t>
            </w:r>
          </w:p>
        </w:tc>
        <w:tc>
          <w:tcPr>
            <w:tcW w:w="1121" w:type="dxa"/>
            <w:tcBorders>
              <w:top w:val="nil"/>
              <w:left w:val="nil"/>
              <w:bottom w:val="nil"/>
              <w:right w:val="nil"/>
            </w:tcBorders>
            <w:tcMar>
              <w:top w:w="128" w:type="dxa"/>
              <w:left w:w="43" w:type="dxa"/>
              <w:bottom w:w="43" w:type="dxa"/>
              <w:right w:w="43" w:type="dxa"/>
            </w:tcMar>
            <w:vAlign w:val="bottom"/>
          </w:tcPr>
          <w:p w14:paraId="0D8ABFB2" w14:textId="77777777" w:rsidR="00E10CA5" w:rsidRPr="00EC4121" w:rsidRDefault="00E10CA5" w:rsidP="00EC4121">
            <w:pPr>
              <w:jc w:val="right"/>
              <w:rPr>
                <w:sz w:val="22"/>
              </w:rPr>
            </w:pPr>
            <w:r w:rsidRPr="00EC4121">
              <w:rPr>
                <w:sz w:val="22"/>
              </w:rPr>
              <w:t>2 900</w:t>
            </w:r>
          </w:p>
        </w:tc>
        <w:tc>
          <w:tcPr>
            <w:tcW w:w="1479" w:type="dxa"/>
            <w:tcBorders>
              <w:top w:val="nil"/>
              <w:left w:val="nil"/>
              <w:bottom w:val="nil"/>
              <w:right w:val="nil"/>
            </w:tcBorders>
            <w:tcMar>
              <w:top w:w="128" w:type="dxa"/>
              <w:left w:w="43" w:type="dxa"/>
              <w:bottom w:w="43" w:type="dxa"/>
              <w:right w:w="43" w:type="dxa"/>
            </w:tcMar>
            <w:vAlign w:val="bottom"/>
          </w:tcPr>
          <w:p w14:paraId="1EE8B6B4" w14:textId="77777777" w:rsidR="00E10CA5" w:rsidRPr="00EC4121" w:rsidRDefault="00E10CA5" w:rsidP="00EC4121">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60B5E337" w14:textId="77777777" w:rsidR="00E10CA5" w:rsidRPr="00EC4121" w:rsidRDefault="00E10CA5" w:rsidP="00EC4121">
            <w:pPr>
              <w:jc w:val="right"/>
              <w:rPr>
                <w:sz w:val="22"/>
              </w:rPr>
            </w:pPr>
          </w:p>
        </w:tc>
      </w:tr>
      <w:tr w:rsidR="003D59D3" w:rsidRPr="00362308" w14:paraId="2A5ADBA1"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2C5D29A5" w14:textId="77777777" w:rsidR="00E10CA5" w:rsidRPr="00EC4121" w:rsidRDefault="00E10CA5" w:rsidP="00362308">
            <w:pPr>
              <w:rPr>
                <w:sz w:val="22"/>
              </w:rPr>
            </w:pPr>
            <w:r w:rsidRPr="00EC4121">
              <w:rPr>
                <w:sz w:val="22"/>
              </w:rPr>
              <w:t>70</w:t>
            </w:r>
          </w:p>
        </w:tc>
        <w:tc>
          <w:tcPr>
            <w:tcW w:w="4800" w:type="dxa"/>
            <w:tcBorders>
              <w:top w:val="nil"/>
              <w:left w:val="nil"/>
              <w:bottom w:val="nil"/>
              <w:right w:val="nil"/>
            </w:tcBorders>
            <w:tcMar>
              <w:top w:w="128" w:type="dxa"/>
              <w:left w:w="43" w:type="dxa"/>
              <w:bottom w:w="43" w:type="dxa"/>
              <w:right w:w="43" w:type="dxa"/>
            </w:tcMar>
          </w:tcPr>
          <w:p w14:paraId="0D1373D7" w14:textId="77777777" w:rsidR="00E10CA5" w:rsidRPr="00EC4121" w:rsidRDefault="00E10CA5" w:rsidP="00362308">
            <w:pPr>
              <w:rPr>
                <w:sz w:val="22"/>
              </w:rPr>
            </w:pPr>
            <w:proofErr w:type="spellStart"/>
            <w:r w:rsidRPr="00EC4121">
              <w:rPr>
                <w:sz w:val="22"/>
              </w:rPr>
              <w:t>Tilskot</w:t>
            </w:r>
            <w:proofErr w:type="spellEnd"/>
            <w:r w:rsidRPr="00EC4121">
              <w:rPr>
                <w:sz w:val="22"/>
              </w:rPr>
              <w:t xml:space="preserve"> til partigruppene</w:t>
            </w:r>
          </w:p>
        </w:tc>
        <w:tc>
          <w:tcPr>
            <w:tcW w:w="1121" w:type="dxa"/>
            <w:tcBorders>
              <w:top w:val="nil"/>
              <w:left w:val="nil"/>
              <w:bottom w:val="nil"/>
              <w:right w:val="nil"/>
            </w:tcBorders>
            <w:tcMar>
              <w:top w:w="128" w:type="dxa"/>
              <w:left w:w="43" w:type="dxa"/>
              <w:bottom w:w="43" w:type="dxa"/>
              <w:right w:w="43" w:type="dxa"/>
            </w:tcMar>
            <w:vAlign w:val="bottom"/>
          </w:tcPr>
          <w:p w14:paraId="3E4FAADD" w14:textId="77777777" w:rsidR="00E10CA5" w:rsidRPr="00EC4121" w:rsidRDefault="00E10CA5" w:rsidP="00EC4121">
            <w:pPr>
              <w:jc w:val="right"/>
              <w:rPr>
                <w:sz w:val="22"/>
              </w:rPr>
            </w:pPr>
            <w:r w:rsidRPr="00EC4121">
              <w:rPr>
                <w:sz w:val="22"/>
              </w:rPr>
              <w:t>228 624</w:t>
            </w:r>
          </w:p>
        </w:tc>
        <w:tc>
          <w:tcPr>
            <w:tcW w:w="1479" w:type="dxa"/>
            <w:tcBorders>
              <w:top w:val="nil"/>
              <w:left w:val="nil"/>
              <w:bottom w:val="nil"/>
              <w:right w:val="nil"/>
            </w:tcBorders>
            <w:tcMar>
              <w:top w:w="128" w:type="dxa"/>
              <w:left w:w="43" w:type="dxa"/>
              <w:bottom w:w="43" w:type="dxa"/>
              <w:right w:w="43" w:type="dxa"/>
            </w:tcMar>
            <w:vAlign w:val="bottom"/>
          </w:tcPr>
          <w:p w14:paraId="115ABD20" w14:textId="77777777" w:rsidR="00E10CA5" w:rsidRPr="00EC4121" w:rsidRDefault="00E10CA5" w:rsidP="00EC4121">
            <w:pPr>
              <w:jc w:val="right"/>
              <w:rPr>
                <w:sz w:val="22"/>
              </w:rPr>
            </w:pPr>
            <w:r w:rsidRPr="00EC4121">
              <w:rPr>
                <w:sz w:val="22"/>
              </w:rPr>
              <w:t>242 700</w:t>
            </w:r>
          </w:p>
        </w:tc>
        <w:tc>
          <w:tcPr>
            <w:tcW w:w="1300" w:type="dxa"/>
            <w:tcBorders>
              <w:top w:val="nil"/>
              <w:left w:val="nil"/>
              <w:bottom w:val="nil"/>
              <w:right w:val="nil"/>
            </w:tcBorders>
            <w:tcMar>
              <w:top w:w="128" w:type="dxa"/>
              <w:left w:w="43" w:type="dxa"/>
              <w:bottom w:w="43" w:type="dxa"/>
              <w:right w:w="43" w:type="dxa"/>
            </w:tcMar>
            <w:vAlign w:val="bottom"/>
          </w:tcPr>
          <w:p w14:paraId="61162A1F" w14:textId="77777777" w:rsidR="00E10CA5" w:rsidRPr="00EC4121" w:rsidRDefault="00E10CA5" w:rsidP="00EC4121">
            <w:pPr>
              <w:jc w:val="right"/>
              <w:rPr>
                <w:sz w:val="22"/>
              </w:rPr>
            </w:pPr>
            <w:r w:rsidRPr="00EC4121">
              <w:rPr>
                <w:sz w:val="22"/>
              </w:rPr>
              <w:t>255 288</w:t>
            </w:r>
          </w:p>
        </w:tc>
      </w:tr>
      <w:tr w:rsidR="003D59D3" w:rsidRPr="00362308" w14:paraId="4C15162A"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7AA86655" w14:textId="77777777" w:rsidR="00E10CA5" w:rsidRPr="00EC4121" w:rsidRDefault="00E10CA5" w:rsidP="00362308">
            <w:pPr>
              <w:rPr>
                <w:sz w:val="22"/>
              </w:rPr>
            </w:pPr>
            <w:r w:rsidRPr="00EC4121">
              <w:rPr>
                <w:sz w:val="22"/>
              </w:rPr>
              <w:t>72</w:t>
            </w:r>
          </w:p>
        </w:tc>
        <w:tc>
          <w:tcPr>
            <w:tcW w:w="4800" w:type="dxa"/>
            <w:tcBorders>
              <w:top w:val="nil"/>
              <w:left w:val="nil"/>
              <w:bottom w:val="nil"/>
              <w:right w:val="nil"/>
            </w:tcBorders>
            <w:tcMar>
              <w:top w:w="128" w:type="dxa"/>
              <w:left w:w="43" w:type="dxa"/>
              <w:bottom w:w="43" w:type="dxa"/>
              <w:right w:w="43" w:type="dxa"/>
            </w:tcMar>
          </w:tcPr>
          <w:p w14:paraId="296AC996" w14:textId="77777777" w:rsidR="00E10CA5" w:rsidRPr="00EC4121" w:rsidRDefault="00E10CA5" w:rsidP="00362308">
            <w:pPr>
              <w:rPr>
                <w:sz w:val="22"/>
              </w:rPr>
            </w:pPr>
            <w:proofErr w:type="spellStart"/>
            <w:r w:rsidRPr="00EC4121">
              <w:rPr>
                <w:sz w:val="22"/>
              </w:rPr>
              <w:t>Tilskot</w:t>
            </w:r>
            <w:proofErr w:type="spellEnd"/>
            <w:r w:rsidRPr="00EC4121">
              <w:rPr>
                <w:sz w:val="22"/>
              </w:rPr>
              <w:t xml:space="preserve"> til Det Norske Nobelinstitutts bibliotek</w:t>
            </w:r>
          </w:p>
        </w:tc>
        <w:tc>
          <w:tcPr>
            <w:tcW w:w="1121" w:type="dxa"/>
            <w:tcBorders>
              <w:top w:val="nil"/>
              <w:left w:val="nil"/>
              <w:bottom w:val="nil"/>
              <w:right w:val="nil"/>
            </w:tcBorders>
            <w:tcMar>
              <w:top w:w="128" w:type="dxa"/>
              <w:left w:w="43" w:type="dxa"/>
              <w:bottom w:w="43" w:type="dxa"/>
              <w:right w:w="43" w:type="dxa"/>
            </w:tcMar>
            <w:vAlign w:val="bottom"/>
          </w:tcPr>
          <w:p w14:paraId="00C438F7" w14:textId="77777777" w:rsidR="00E10CA5" w:rsidRPr="00EC4121" w:rsidRDefault="00E10CA5" w:rsidP="00EC4121">
            <w:pPr>
              <w:jc w:val="right"/>
              <w:rPr>
                <w:sz w:val="22"/>
              </w:rPr>
            </w:pPr>
            <w:r w:rsidRPr="00EC4121">
              <w:rPr>
                <w:sz w:val="22"/>
              </w:rPr>
              <w:t>1 500</w:t>
            </w:r>
          </w:p>
        </w:tc>
        <w:tc>
          <w:tcPr>
            <w:tcW w:w="1479" w:type="dxa"/>
            <w:tcBorders>
              <w:top w:val="nil"/>
              <w:left w:val="nil"/>
              <w:bottom w:val="nil"/>
              <w:right w:val="nil"/>
            </w:tcBorders>
            <w:tcMar>
              <w:top w:w="128" w:type="dxa"/>
              <w:left w:w="43" w:type="dxa"/>
              <w:bottom w:w="43" w:type="dxa"/>
              <w:right w:w="43" w:type="dxa"/>
            </w:tcMar>
            <w:vAlign w:val="bottom"/>
          </w:tcPr>
          <w:p w14:paraId="02CA1B6C" w14:textId="77777777" w:rsidR="00E10CA5" w:rsidRPr="00EC4121" w:rsidRDefault="00E10CA5" w:rsidP="00EC4121">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1E8AC0D9" w14:textId="77777777" w:rsidR="00E10CA5" w:rsidRPr="00EC4121" w:rsidRDefault="00E10CA5" w:rsidP="00EC4121">
            <w:pPr>
              <w:jc w:val="right"/>
              <w:rPr>
                <w:sz w:val="22"/>
              </w:rPr>
            </w:pPr>
          </w:p>
        </w:tc>
      </w:tr>
      <w:tr w:rsidR="003D59D3" w:rsidRPr="00362308" w14:paraId="5C3CB9E9" w14:textId="77777777" w:rsidTr="00EC4121">
        <w:trPr>
          <w:trHeight w:val="380"/>
        </w:trPr>
        <w:tc>
          <w:tcPr>
            <w:tcW w:w="840" w:type="dxa"/>
            <w:tcBorders>
              <w:top w:val="nil"/>
              <w:left w:val="nil"/>
              <w:bottom w:val="nil"/>
              <w:right w:val="nil"/>
            </w:tcBorders>
            <w:tcMar>
              <w:top w:w="128" w:type="dxa"/>
              <w:left w:w="43" w:type="dxa"/>
              <w:bottom w:w="43" w:type="dxa"/>
              <w:right w:w="43" w:type="dxa"/>
            </w:tcMar>
          </w:tcPr>
          <w:p w14:paraId="600025D5" w14:textId="77777777" w:rsidR="00E10CA5" w:rsidRPr="00EC4121" w:rsidRDefault="00E10CA5" w:rsidP="00362308">
            <w:pPr>
              <w:rPr>
                <w:sz w:val="22"/>
              </w:rPr>
            </w:pPr>
            <w:r w:rsidRPr="00EC4121">
              <w:rPr>
                <w:sz w:val="22"/>
              </w:rPr>
              <w:t>73</w:t>
            </w:r>
          </w:p>
        </w:tc>
        <w:tc>
          <w:tcPr>
            <w:tcW w:w="4800" w:type="dxa"/>
            <w:tcBorders>
              <w:top w:val="nil"/>
              <w:left w:val="nil"/>
              <w:bottom w:val="nil"/>
              <w:right w:val="nil"/>
            </w:tcBorders>
            <w:tcMar>
              <w:top w:w="128" w:type="dxa"/>
              <w:left w:w="43" w:type="dxa"/>
              <w:bottom w:w="43" w:type="dxa"/>
              <w:right w:w="43" w:type="dxa"/>
            </w:tcMar>
          </w:tcPr>
          <w:p w14:paraId="00B83300" w14:textId="77777777" w:rsidR="00E10CA5" w:rsidRPr="00EC4121" w:rsidRDefault="00E10CA5" w:rsidP="00362308">
            <w:pPr>
              <w:rPr>
                <w:sz w:val="22"/>
              </w:rPr>
            </w:pPr>
            <w:proofErr w:type="spellStart"/>
            <w:r w:rsidRPr="00EC4121">
              <w:rPr>
                <w:sz w:val="22"/>
              </w:rPr>
              <w:t>Kontingentar</w:t>
            </w:r>
            <w:proofErr w:type="spellEnd"/>
            <w:r w:rsidRPr="00EC4121">
              <w:rPr>
                <w:sz w:val="22"/>
              </w:rPr>
              <w:t xml:space="preserve">, internasjonale </w:t>
            </w:r>
            <w:proofErr w:type="spellStart"/>
            <w:r w:rsidRPr="00EC4121">
              <w:rPr>
                <w:sz w:val="22"/>
              </w:rPr>
              <w:t>delegasjonar</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35893994" w14:textId="77777777" w:rsidR="00E10CA5" w:rsidRPr="00EC4121" w:rsidRDefault="00E10CA5" w:rsidP="00EC4121">
            <w:pPr>
              <w:jc w:val="right"/>
              <w:rPr>
                <w:sz w:val="22"/>
              </w:rPr>
            </w:pPr>
            <w:r w:rsidRPr="00EC4121">
              <w:rPr>
                <w:sz w:val="22"/>
              </w:rPr>
              <w:t>16 272</w:t>
            </w:r>
          </w:p>
        </w:tc>
        <w:tc>
          <w:tcPr>
            <w:tcW w:w="1479" w:type="dxa"/>
            <w:tcBorders>
              <w:top w:val="nil"/>
              <w:left w:val="nil"/>
              <w:bottom w:val="nil"/>
              <w:right w:val="nil"/>
            </w:tcBorders>
            <w:tcMar>
              <w:top w:w="128" w:type="dxa"/>
              <w:left w:w="43" w:type="dxa"/>
              <w:bottom w:w="43" w:type="dxa"/>
              <w:right w:w="43" w:type="dxa"/>
            </w:tcMar>
            <w:vAlign w:val="bottom"/>
          </w:tcPr>
          <w:p w14:paraId="6C72AD8B" w14:textId="77777777" w:rsidR="00E10CA5" w:rsidRPr="00EC4121" w:rsidRDefault="00E10CA5" w:rsidP="00EC4121">
            <w:pPr>
              <w:jc w:val="right"/>
              <w:rPr>
                <w:sz w:val="22"/>
              </w:rPr>
            </w:pPr>
            <w:r w:rsidRPr="00EC4121">
              <w:rPr>
                <w:sz w:val="22"/>
              </w:rPr>
              <w:t>18 100</w:t>
            </w:r>
          </w:p>
        </w:tc>
        <w:tc>
          <w:tcPr>
            <w:tcW w:w="1300" w:type="dxa"/>
            <w:tcBorders>
              <w:top w:val="nil"/>
              <w:left w:val="nil"/>
              <w:bottom w:val="nil"/>
              <w:right w:val="nil"/>
            </w:tcBorders>
            <w:tcMar>
              <w:top w:w="128" w:type="dxa"/>
              <w:left w:w="43" w:type="dxa"/>
              <w:bottom w:w="43" w:type="dxa"/>
              <w:right w:w="43" w:type="dxa"/>
            </w:tcMar>
            <w:vAlign w:val="bottom"/>
          </w:tcPr>
          <w:p w14:paraId="06789D71" w14:textId="77777777" w:rsidR="00E10CA5" w:rsidRPr="00EC4121" w:rsidRDefault="00E10CA5" w:rsidP="00EC4121">
            <w:pPr>
              <w:jc w:val="right"/>
              <w:rPr>
                <w:sz w:val="22"/>
              </w:rPr>
            </w:pPr>
            <w:r w:rsidRPr="00EC4121">
              <w:rPr>
                <w:sz w:val="22"/>
              </w:rPr>
              <w:t>18 788</w:t>
            </w:r>
          </w:p>
        </w:tc>
      </w:tr>
      <w:tr w:rsidR="003D59D3" w:rsidRPr="00362308" w14:paraId="79D09615"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0B512E3" w14:textId="77777777" w:rsidR="00E10CA5" w:rsidRPr="00EC4121" w:rsidRDefault="00E10CA5" w:rsidP="00362308">
            <w:pPr>
              <w:rPr>
                <w:sz w:val="22"/>
              </w:rPr>
            </w:pPr>
            <w:r w:rsidRPr="00EC4121">
              <w:rPr>
                <w:sz w:val="22"/>
              </w:rPr>
              <w:t>74</w:t>
            </w:r>
          </w:p>
        </w:tc>
        <w:tc>
          <w:tcPr>
            <w:tcW w:w="4800" w:type="dxa"/>
            <w:tcBorders>
              <w:top w:val="nil"/>
              <w:left w:val="nil"/>
              <w:bottom w:val="single" w:sz="4" w:space="0" w:color="000000"/>
              <w:right w:val="nil"/>
            </w:tcBorders>
            <w:tcMar>
              <w:top w:w="128" w:type="dxa"/>
              <w:left w:w="43" w:type="dxa"/>
              <w:bottom w:w="43" w:type="dxa"/>
              <w:right w:w="43" w:type="dxa"/>
            </w:tcMar>
          </w:tcPr>
          <w:p w14:paraId="5DA24FE0" w14:textId="77777777" w:rsidR="00E10CA5" w:rsidRPr="00EC4121" w:rsidRDefault="00E10CA5" w:rsidP="00362308">
            <w:pPr>
              <w:rPr>
                <w:sz w:val="22"/>
              </w:rPr>
            </w:pPr>
            <w:proofErr w:type="spellStart"/>
            <w:r w:rsidRPr="00EC4121">
              <w:rPr>
                <w:sz w:val="22"/>
              </w:rPr>
              <w:t>Reisetilskot</w:t>
            </w:r>
            <w:proofErr w:type="spellEnd"/>
            <w:r w:rsidRPr="00EC4121">
              <w:rPr>
                <w:sz w:val="22"/>
              </w:rPr>
              <w:t xml:space="preserve"> til </w:t>
            </w:r>
            <w:proofErr w:type="spellStart"/>
            <w:r w:rsidRPr="00EC4121">
              <w:rPr>
                <w:sz w:val="22"/>
              </w:rPr>
              <w:t>skular</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6DF342B" w14:textId="77777777" w:rsidR="00E10CA5" w:rsidRPr="00EC4121" w:rsidRDefault="00E10CA5" w:rsidP="00EC4121">
            <w:pPr>
              <w:jc w:val="right"/>
              <w:rPr>
                <w:sz w:val="22"/>
              </w:rPr>
            </w:pPr>
            <w:r w:rsidRPr="00EC4121">
              <w:rPr>
                <w:sz w:val="22"/>
              </w:rPr>
              <w:t>5 369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BE12FC3" w14:textId="77777777" w:rsidR="00E10CA5" w:rsidRPr="00EC4121" w:rsidRDefault="00E10CA5" w:rsidP="00EC4121">
            <w:pPr>
              <w:jc w:val="right"/>
              <w:rPr>
                <w:sz w:val="22"/>
              </w:rPr>
            </w:pPr>
            <w:r w:rsidRPr="00EC4121">
              <w:rPr>
                <w:sz w:val="22"/>
              </w:rPr>
              <w:t>5 800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F21305" w14:textId="77777777" w:rsidR="00E10CA5" w:rsidRPr="00EC4121" w:rsidRDefault="00E10CA5" w:rsidP="00EC4121">
            <w:pPr>
              <w:jc w:val="right"/>
              <w:rPr>
                <w:sz w:val="22"/>
              </w:rPr>
            </w:pPr>
            <w:r w:rsidRPr="00EC4121">
              <w:rPr>
                <w:sz w:val="22"/>
              </w:rPr>
              <w:t>7 120</w:t>
            </w:r>
          </w:p>
        </w:tc>
      </w:tr>
      <w:tr w:rsidR="003D59D3" w:rsidRPr="00362308" w14:paraId="0135DF42"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21A99CA" w14:textId="77777777" w:rsidR="00E10CA5" w:rsidRPr="00EC4121"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618AC574" w14:textId="77777777" w:rsidR="00E10CA5" w:rsidRPr="00EC4121" w:rsidRDefault="00E10CA5" w:rsidP="00362308">
            <w:pPr>
              <w:rPr>
                <w:sz w:val="22"/>
              </w:rPr>
            </w:pPr>
            <w:r w:rsidRPr="00EC4121">
              <w:rPr>
                <w:sz w:val="22"/>
              </w:rPr>
              <w:t>Sum kap. 41</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3C5E2A3" w14:textId="77777777" w:rsidR="00E10CA5" w:rsidRPr="00EC4121" w:rsidRDefault="00E10CA5" w:rsidP="00EC4121">
            <w:pPr>
              <w:jc w:val="right"/>
              <w:rPr>
                <w:sz w:val="22"/>
              </w:rPr>
            </w:pPr>
            <w:r w:rsidRPr="00EC4121">
              <w:rPr>
                <w:sz w:val="22"/>
              </w:rPr>
              <w:t>1 449 971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994457A" w14:textId="77777777" w:rsidR="00E10CA5" w:rsidRPr="00EC4121" w:rsidRDefault="00E10CA5" w:rsidP="00EC4121">
            <w:pPr>
              <w:jc w:val="right"/>
              <w:rPr>
                <w:sz w:val="22"/>
              </w:rPr>
            </w:pPr>
            <w:r w:rsidRPr="00EC4121">
              <w:rPr>
                <w:sz w:val="22"/>
              </w:rPr>
              <w:t>1 589 700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3A5759" w14:textId="77777777" w:rsidR="00E10CA5" w:rsidRPr="00EC4121" w:rsidRDefault="00E10CA5" w:rsidP="00EC4121">
            <w:pPr>
              <w:jc w:val="right"/>
              <w:rPr>
                <w:sz w:val="22"/>
              </w:rPr>
            </w:pPr>
            <w:r w:rsidRPr="00EC4121">
              <w:rPr>
                <w:sz w:val="22"/>
              </w:rPr>
              <w:t>1 676 848</w:t>
            </w:r>
          </w:p>
        </w:tc>
      </w:tr>
    </w:tbl>
    <w:p w14:paraId="639B691E" w14:textId="77777777" w:rsidR="00E10CA5" w:rsidRPr="00362308" w:rsidRDefault="00E10CA5" w:rsidP="00362308">
      <w:pPr>
        <w:pStyle w:val="Undertittel"/>
      </w:pPr>
      <w:r w:rsidRPr="00362308">
        <w:t xml:space="preserve">Samfunnsoppdrag, </w:t>
      </w:r>
      <w:proofErr w:type="spellStart"/>
      <w:r w:rsidRPr="00362308">
        <w:t>hovudoppgåver</w:t>
      </w:r>
      <w:proofErr w:type="spellEnd"/>
      <w:r w:rsidRPr="00362308">
        <w:t xml:space="preserve"> og organisering</w:t>
      </w:r>
    </w:p>
    <w:p w14:paraId="5C1C954D" w14:textId="77777777" w:rsidR="00E10CA5" w:rsidRPr="00362308" w:rsidRDefault="00E10CA5" w:rsidP="00362308">
      <w:r w:rsidRPr="00362308">
        <w:t xml:space="preserve">Stortingets konstitusjonelle </w:t>
      </w:r>
      <w:proofErr w:type="spellStart"/>
      <w:r w:rsidRPr="00362308">
        <w:t>hovudoppgåver</w:t>
      </w:r>
      <w:proofErr w:type="spellEnd"/>
      <w:r w:rsidRPr="00362308">
        <w:t xml:space="preserve"> er å vedta lover, løyve </w:t>
      </w:r>
      <w:proofErr w:type="spellStart"/>
      <w:r w:rsidRPr="00362308">
        <w:t>pengar</w:t>
      </w:r>
      <w:proofErr w:type="spellEnd"/>
      <w:r w:rsidRPr="00362308">
        <w:t xml:space="preserve"> til rådvelde for regjeringa og føre kontroll med regjering og forvaltning. </w:t>
      </w:r>
      <w:proofErr w:type="spellStart"/>
      <w:r w:rsidRPr="00362308">
        <w:t>Oppgåvene</w:t>
      </w:r>
      <w:proofErr w:type="spellEnd"/>
      <w:r w:rsidRPr="00362308">
        <w:t xml:space="preserve"> og arbeidsordninga til Stortinget som konstitusjonelt organ er nedfelte i Grunnlova, lover, stortingsvedtak og konstitusjonell praksis. Stortinget er også </w:t>
      </w:r>
      <w:proofErr w:type="spellStart"/>
      <w:r w:rsidRPr="00362308">
        <w:t>ein</w:t>
      </w:r>
      <w:proofErr w:type="spellEnd"/>
      <w:r w:rsidRPr="00362308">
        <w:t xml:space="preserve"> viktig arena for politisk debatt.</w:t>
      </w:r>
    </w:p>
    <w:p w14:paraId="4F98949F" w14:textId="77777777" w:rsidR="00E10CA5" w:rsidRPr="00362308" w:rsidRDefault="00E10CA5" w:rsidP="00362308">
      <w:proofErr w:type="spellStart"/>
      <w:r w:rsidRPr="00362308">
        <w:t>Eit</w:t>
      </w:r>
      <w:proofErr w:type="spellEnd"/>
      <w:r w:rsidRPr="00362308">
        <w:t xml:space="preserve"> folkestyre skal både bevare og fornye. Det skal bevare fordi det </w:t>
      </w:r>
      <w:proofErr w:type="spellStart"/>
      <w:r w:rsidRPr="00362308">
        <w:t>dannar</w:t>
      </w:r>
      <w:proofErr w:type="spellEnd"/>
      <w:r w:rsidRPr="00362308">
        <w:t xml:space="preserve"> ramma for fellesskapet vårt. Det skal fornye fordi det aldri må miste aktualiteten sin. Men først og fremst må </w:t>
      </w:r>
      <w:proofErr w:type="spellStart"/>
      <w:r w:rsidRPr="00362308">
        <w:t>eit</w:t>
      </w:r>
      <w:proofErr w:type="spellEnd"/>
      <w:r w:rsidRPr="00362308">
        <w:t xml:space="preserve"> folkestyre </w:t>
      </w:r>
      <w:proofErr w:type="spellStart"/>
      <w:r w:rsidRPr="00362308">
        <w:t>vere</w:t>
      </w:r>
      <w:proofErr w:type="spellEnd"/>
      <w:r w:rsidRPr="00362308">
        <w:t xml:space="preserve"> </w:t>
      </w:r>
      <w:proofErr w:type="spellStart"/>
      <w:r w:rsidRPr="00362308">
        <w:t>levande</w:t>
      </w:r>
      <w:proofErr w:type="spellEnd"/>
      <w:r w:rsidRPr="00362308">
        <w:t xml:space="preserve">. </w:t>
      </w:r>
      <w:proofErr w:type="spellStart"/>
      <w:r w:rsidRPr="00362308">
        <w:t>Eit</w:t>
      </w:r>
      <w:proofErr w:type="spellEnd"/>
      <w:r w:rsidRPr="00362308">
        <w:t xml:space="preserve"> </w:t>
      </w:r>
      <w:proofErr w:type="spellStart"/>
      <w:r w:rsidRPr="00362308">
        <w:t>levande</w:t>
      </w:r>
      <w:proofErr w:type="spellEnd"/>
      <w:r w:rsidRPr="00362308">
        <w:t xml:space="preserve"> folkestyre er visjonen til Stortinget.</w:t>
      </w:r>
    </w:p>
    <w:p w14:paraId="2B8A75F3" w14:textId="77777777" w:rsidR="00E10CA5" w:rsidRPr="00362308" w:rsidRDefault="00E10CA5" w:rsidP="00362308">
      <w:r w:rsidRPr="00362308">
        <w:t xml:space="preserve">Stortingets administrasjon skal organisere og utvikle det parlamentariske arbeidet og </w:t>
      </w:r>
      <w:proofErr w:type="spellStart"/>
      <w:r w:rsidRPr="00362308">
        <w:t>leggje</w:t>
      </w:r>
      <w:proofErr w:type="spellEnd"/>
      <w:r w:rsidRPr="00362308">
        <w:t xml:space="preserve"> til rette for at </w:t>
      </w:r>
      <w:proofErr w:type="spellStart"/>
      <w:r w:rsidRPr="00362308">
        <w:t>stortingsrepresentantane</w:t>
      </w:r>
      <w:proofErr w:type="spellEnd"/>
      <w:r w:rsidRPr="00362308">
        <w:t xml:space="preserve"> kan vareta verva sine. Stortingets administrasjon varetar alle </w:t>
      </w:r>
      <w:proofErr w:type="spellStart"/>
      <w:r w:rsidRPr="00362308">
        <w:t>funksjonar</w:t>
      </w:r>
      <w:proofErr w:type="spellEnd"/>
      <w:r w:rsidRPr="00362308">
        <w:t xml:space="preserve"> som er knytta til </w:t>
      </w:r>
      <w:proofErr w:type="spellStart"/>
      <w:r w:rsidRPr="00362308">
        <w:t>verksemda</w:t>
      </w:r>
      <w:proofErr w:type="spellEnd"/>
      <w:r w:rsidRPr="00362308">
        <w:t xml:space="preserve"> Stortinget utøver som konstitusjonelt organ, </w:t>
      </w:r>
      <w:proofErr w:type="spellStart"/>
      <w:r w:rsidRPr="00362308">
        <w:t>medrekna</w:t>
      </w:r>
      <w:proofErr w:type="spellEnd"/>
      <w:r w:rsidRPr="00362308">
        <w:t xml:space="preserve"> Stortingets saksbehandling og arbeidsordning, forretningsorden, </w:t>
      </w:r>
      <w:proofErr w:type="spellStart"/>
      <w:r w:rsidRPr="00362308">
        <w:t>løyvingsreglement</w:t>
      </w:r>
      <w:proofErr w:type="spellEnd"/>
      <w:r w:rsidRPr="00362308">
        <w:t xml:space="preserve">, komitéreiser og formelle spørsmål i </w:t>
      </w:r>
      <w:proofErr w:type="spellStart"/>
      <w:r w:rsidRPr="00362308">
        <w:t>tilknyting</w:t>
      </w:r>
      <w:proofErr w:type="spellEnd"/>
      <w:r w:rsidRPr="00362308">
        <w:t xml:space="preserve"> til </w:t>
      </w:r>
      <w:proofErr w:type="spellStart"/>
      <w:r w:rsidRPr="00362308">
        <w:t>verksemda</w:t>
      </w:r>
      <w:proofErr w:type="spellEnd"/>
      <w:r w:rsidRPr="00362308">
        <w:t xml:space="preserve"> i </w:t>
      </w:r>
      <w:proofErr w:type="spellStart"/>
      <w:r w:rsidRPr="00362308">
        <w:t>komiteane</w:t>
      </w:r>
      <w:proofErr w:type="spellEnd"/>
      <w:r w:rsidRPr="00362308">
        <w:t xml:space="preserve"> og det internasjonale arbeidet. Administrasjonen </w:t>
      </w:r>
      <w:proofErr w:type="spellStart"/>
      <w:r w:rsidRPr="00362308">
        <w:t>hentar</w:t>
      </w:r>
      <w:proofErr w:type="spellEnd"/>
      <w:r w:rsidRPr="00362308">
        <w:t xml:space="preserve"> også inn og </w:t>
      </w:r>
      <w:proofErr w:type="spellStart"/>
      <w:r w:rsidRPr="00362308">
        <w:t>legg</w:t>
      </w:r>
      <w:proofErr w:type="spellEnd"/>
      <w:r w:rsidRPr="00362308">
        <w:t xml:space="preserve"> til rette for faktagrunnlag til arbeidet i Stortinget, og dokumenterer </w:t>
      </w:r>
      <w:proofErr w:type="spellStart"/>
      <w:r w:rsidRPr="00362308">
        <w:t>verksemda</w:t>
      </w:r>
      <w:proofErr w:type="spellEnd"/>
      <w:r w:rsidRPr="00362308">
        <w:t xml:space="preserve"> i Stortinget.</w:t>
      </w:r>
    </w:p>
    <w:p w14:paraId="79DBAB1D" w14:textId="77777777" w:rsidR="00E10CA5" w:rsidRPr="00362308" w:rsidRDefault="00E10CA5" w:rsidP="00362308">
      <w:r w:rsidRPr="00362308">
        <w:t xml:space="preserve">Generelt leverer administrasjonen </w:t>
      </w:r>
      <w:proofErr w:type="spellStart"/>
      <w:r w:rsidRPr="00362308">
        <w:t>tenester</w:t>
      </w:r>
      <w:proofErr w:type="spellEnd"/>
      <w:r w:rsidRPr="00362308">
        <w:t xml:space="preserve"> for å gi </w:t>
      </w:r>
      <w:proofErr w:type="spellStart"/>
      <w:r w:rsidRPr="00362308">
        <w:t>stortingsrepresentantane</w:t>
      </w:r>
      <w:proofErr w:type="spellEnd"/>
      <w:r w:rsidRPr="00362308">
        <w:t xml:space="preserve"> </w:t>
      </w:r>
      <w:proofErr w:type="spellStart"/>
      <w:r w:rsidRPr="00362308">
        <w:t>dei</w:t>
      </w:r>
      <w:proofErr w:type="spellEnd"/>
      <w:r w:rsidRPr="00362308">
        <w:t xml:space="preserve"> beste </w:t>
      </w:r>
      <w:proofErr w:type="spellStart"/>
      <w:r w:rsidRPr="00362308">
        <w:t>føresetnadene</w:t>
      </w:r>
      <w:proofErr w:type="spellEnd"/>
      <w:r w:rsidRPr="00362308">
        <w:t xml:space="preserve"> for å vareta verva sine. Det administrative arbeidet skal </w:t>
      </w:r>
      <w:proofErr w:type="spellStart"/>
      <w:r w:rsidRPr="00362308">
        <w:t>utførast</w:t>
      </w:r>
      <w:proofErr w:type="spellEnd"/>
      <w:r w:rsidRPr="00362308">
        <w:t xml:space="preserve"> effektivt og med god kvalitet. Administrasjonen skal </w:t>
      </w:r>
      <w:proofErr w:type="spellStart"/>
      <w:r w:rsidRPr="00362308">
        <w:t>opplevast</w:t>
      </w:r>
      <w:proofErr w:type="spellEnd"/>
      <w:r w:rsidRPr="00362308">
        <w:t xml:space="preserve"> som relevant, profesjonell og samfunnsmedviten av </w:t>
      </w:r>
      <w:proofErr w:type="spellStart"/>
      <w:r w:rsidRPr="00362308">
        <w:t>stortingsrepresentantane</w:t>
      </w:r>
      <w:proofErr w:type="spellEnd"/>
      <w:r w:rsidRPr="00362308">
        <w:t xml:space="preserve"> og andre målgrupper.</w:t>
      </w:r>
    </w:p>
    <w:p w14:paraId="7B406E71" w14:textId="77777777" w:rsidR="00E10CA5" w:rsidRPr="00362308" w:rsidRDefault="00E10CA5" w:rsidP="00362308">
      <w:proofErr w:type="spellStart"/>
      <w:r w:rsidRPr="00362308">
        <w:t>Vidare</w:t>
      </w:r>
      <w:proofErr w:type="spellEnd"/>
      <w:r w:rsidRPr="00362308">
        <w:t xml:space="preserve"> skal Stortinget formidle kunnskap om folkestyret og Stortingets </w:t>
      </w:r>
      <w:proofErr w:type="spellStart"/>
      <w:r w:rsidRPr="00362308">
        <w:t>verksemd</w:t>
      </w:r>
      <w:proofErr w:type="spellEnd"/>
      <w:r w:rsidRPr="00362308">
        <w:t xml:space="preserve"> for å </w:t>
      </w:r>
      <w:proofErr w:type="spellStart"/>
      <w:r w:rsidRPr="00362308">
        <w:t>byggje</w:t>
      </w:r>
      <w:proofErr w:type="spellEnd"/>
      <w:r w:rsidRPr="00362308">
        <w:t xml:space="preserve"> tillit til, forståing for og oppslutning om Stortingets rolle i demokratiet. Det er </w:t>
      </w:r>
      <w:proofErr w:type="spellStart"/>
      <w:r w:rsidRPr="00362308">
        <w:t>eit</w:t>
      </w:r>
      <w:proofErr w:type="spellEnd"/>
      <w:r w:rsidRPr="00362308">
        <w:t xml:space="preserve"> viktig oppdrag å kommunisere til </w:t>
      </w:r>
      <w:proofErr w:type="spellStart"/>
      <w:r w:rsidRPr="00362308">
        <w:t>allmenta</w:t>
      </w:r>
      <w:proofErr w:type="spellEnd"/>
      <w:r w:rsidRPr="00362308">
        <w:t xml:space="preserve"> det </w:t>
      </w:r>
      <w:proofErr w:type="spellStart"/>
      <w:r w:rsidRPr="00362308">
        <w:t>løpande</w:t>
      </w:r>
      <w:proofErr w:type="spellEnd"/>
      <w:r w:rsidRPr="00362308">
        <w:t xml:space="preserve"> parlamentariske arbeidet i Stortinget, og å formidle den historiske utviklinga av folkestyret. Kommunikasjonen med </w:t>
      </w:r>
      <w:proofErr w:type="spellStart"/>
      <w:r w:rsidRPr="00362308">
        <w:t>omverda</w:t>
      </w:r>
      <w:proofErr w:type="spellEnd"/>
      <w:r w:rsidRPr="00362308">
        <w:t xml:space="preserve"> skal </w:t>
      </w:r>
      <w:proofErr w:type="spellStart"/>
      <w:r w:rsidRPr="00362308">
        <w:t>vere</w:t>
      </w:r>
      <w:proofErr w:type="spellEnd"/>
      <w:r w:rsidRPr="00362308">
        <w:t xml:space="preserve"> aktiv og relevant og </w:t>
      </w:r>
      <w:proofErr w:type="spellStart"/>
      <w:r w:rsidRPr="00362308">
        <w:t>opne</w:t>
      </w:r>
      <w:proofErr w:type="spellEnd"/>
      <w:r w:rsidRPr="00362308">
        <w:t xml:space="preserve"> for samhandling mellom folket og </w:t>
      </w:r>
      <w:proofErr w:type="spellStart"/>
      <w:r w:rsidRPr="00362308">
        <w:t>dei</w:t>
      </w:r>
      <w:proofErr w:type="spellEnd"/>
      <w:r w:rsidRPr="00362308">
        <w:t xml:space="preserve"> </w:t>
      </w:r>
      <w:proofErr w:type="spellStart"/>
      <w:r w:rsidRPr="00362308">
        <w:t>folkevalde</w:t>
      </w:r>
      <w:proofErr w:type="spellEnd"/>
      <w:r w:rsidRPr="00362308">
        <w:t xml:space="preserve">. Kommunikasjonen er </w:t>
      </w:r>
      <w:proofErr w:type="spellStart"/>
      <w:r w:rsidRPr="00362308">
        <w:t>særleg</w:t>
      </w:r>
      <w:proofErr w:type="spellEnd"/>
      <w:r w:rsidRPr="00362308">
        <w:t xml:space="preserve"> retta mot barn og unge, </w:t>
      </w:r>
      <w:proofErr w:type="spellStart"/>
      <w:r w:rsidRPr="00362308">
        <w:t>vaksne</w:t>
      </w:r>
      <w:proofErr w:type="spellEnd"/>
      <w:r w:rsidRPr="00362308">
        <w:t xml:space="preserve"> med låg demokratisk deltaking og </w:t>
      </w:r>
      <w:proofErr w:type="spellStart"/>
      <w:r w:rsidRPr="00362308">
        <w:t>personar</w:t>
      </w:r>
      <w:proofErr w:type="spellEnd"/>
      <w:r w:rsidRPr="00362308">
        <w:t xml:space="preserve"> som i sitt profesjonelle virke er i kontakt med Stortinget.</w:t>
      </w:r>
    </w:p>
    <w:p w14:paraId="71D9EF71" w14:textId="77777777" w:rsidR="00E10CA5" w:rsidRPr="00362308" w:rsidRDefault="00E10CA5" w:rsidP="00362308">
      <w:r w:rsidRPr="00362308">
        <w:t xml:space="preserve">Administrasjonen skal også ta vare på Stortingets </w:t>
      </w:r>
      <w:proofErr w:type="spellStart"/>
      <w:r w:rsidRPr="00362308">
        <w:t>bygningar</w:t>
      </w:r>
      <w:proofErr w:type="spellEnd"/>
      <w:r w:rsidRPr="00362308">
        <w:t xml:space="preserve">, historiske </w:t>
      </w:r>
      <w:proofErr w:type="spellStart"/>
      <w:r w:rsidRPr="00362308">
        <w:t>verdiar</w:t>
      </w:r>
      <w:proofErr w:type="spellEnd"/>
      <w:r w:rsidRPr="00362308">
        <w:t xml:space="preserve"> og kunst. God og sikker forvaltning, drift og </w:t>
      </w:r>
      <w:proofErr w:type="spellStart"/>
      <w:r w:rsidRPr="00362308">
        <w:t>vedlikehald</w:t>
      </w:r>
      <w:proofErr w:type="spellEnd"/>
      <w:r w:rsidRPr="00362308">
        <w:t xml:space="preserve"> av bygningsmassen er viktig for å sikre gode og trygge rammer for det parlamentariske arbeidet. Administrasjonen gjennomfører </w:t>
      </w:r>
      <w:proofErr w:type="spellStart"/>
      <w:r w:rsidRPr="00362308">
        <w:t>kartleggingar</w:t>
      </w:r>
      <w:proofErr w:type="spellEnd"/>
      <w:r w:rsidRPr="00362308">
        <w:t xml:space="preserve"> </w:t>
      </w:r>
      <w:r w:rsidRPr="00362308">
        <w:lastRenderedPageBreak/>
        <w:t xml:space="preserve">og </w:t>
      </w:r>
      <w:proofErr w:type="spellStart"/>
      <w:r w:rsidRPr="00362308">
        <w:t>analysar</w:t>
      </w:r>
      <w:proofErr w:type="spellEnd"/>
      <w:r w:rsidRPr="00362308">
        <w:t xml:space="preserve"> som gir god oversikt over tilstanden til bygningsmassen og behova til </w:t>
      </w:r>
      <w:proofErr w:type="spellStart"/>
      <w:r w:rsidRPr="00362308">
        <w:t>brukarane</w:t>
      </w:r>
      <w:proofErr w:type="spellEnd"/>
      <w:r w:rsidRPr="00362308">
        <w:t xml:space="preserve">. Dette er grunnlaget for strategiske avgjerder på </w:t>
      </w:r>
      <w:proofErr w:type="spellStart"/>
      <w:r w:rsidRPr="00362308">
        <w:t>eigedomsområdet</w:t>
      </w:r>
      <w:proofErr w:type="spellEnd"/>
      <w:r w:rsidRPr="00362308">
        <w:t xml:space="preserve"> og for langtidsplanlegging av arealbruk og </w:t>
      </w:r>
      <w:proofErr w:type="spellStart"/>
      <w:r w:rsidRPr="00362308">
        <w:t>investeringar</w:t>
      </w:r>
      <w:proofErr w:type="spellEnd"/>
      <w:r w:rsidRPr="00362308">
        <w:t xml:space="preserve"> i </w:t>
      </w:r>
      <w:proofErr w:type="spellStart"/>
      <w:r w:rsidRPr="00362308">
        <w:t>eigedom</w:t>
      </w:r>
      <w:proofErr w:type="spellEnd"/>
      <w:r w:rsidRPr="00362308">
        <w:t xml:space="preserve">, bygg og anlegg. Stortingets administrasjon utarbeider </w:t>
      </w:r>
      <w:proofErr w:type="spellStart"/>
      <w:r w:rsidRPr="00362308">
        <w:t>verneplanar</w:t>
      </w:r>
      <w:proofErr w:type="spellEnd"/>
      <w:r w:rsidRPr="00362308">
        <w:t xml:space="preserve"> for Stortingets arkitektoniske og kulturhistoriske </w:t>
      </w:r>
      <w:proofErr w:type="spellStart"/>
      <w:r w:rsidRPr="00362308">
        <w:t>verdiar</w:t>
      </w:r>
      <w:proofErr w:type="spellEnd"/>
      <w:r w:rsidRPr="00362308">
        <w:t>.</w:t>
      </w:r>
    </w:p>
    <w:p w14:paraId="50C3AEC5" w14:textId="77777777" w:rsidR="00E10CA5" w:rsidRPr="00362308" w:rsidRDefault="00E10CA5" w:rsidP="00362308">
      <w:pPr>
        <w:pStyle w:val="Undertittel"/>
      </w:pPr>
      <w:r w:rsidRPr="00362308">
        <w:t>Resultat i 2023</w:t>
      </w:r>
    </w:p>
    <w:p w14:paraId="7E14AAFB" w14:textId="77777777" w:rsidR="00E10CA5" w:rsidRPr="00362308" w:rsidRDefault="00E10CA5" w:rsidP="00362308">
      <w:r w:rsidRPr="00362308">
        <w:t xml:space="preserve">Presidentskapet gav </w:t>
      </w:r>
      <w:proofErr w:type="spellStart"/>
      <w:r w:rsidRPr="00362308">
        <w:t>desse</w:t>
      </w:r>
      <w:proofErr w:type="spellEnd"/>
      <w:r w:rsidRPr="00362308">
        <w:t xml:space="preserve"> </w:t>
      </w:r>
      <w:proofErr w:type="spellStart"/>
      <w:r w:rsidRPr="00362308">
        <w:t>føringane</w:t>
      </w:r>
      <w:proofErr w:type="spellEnd"/>
      <w:r w:rsidRPr="00362308">
        <w:t xml:space="preserve"> for arbeidet til administrasjonen i 2023:</w:t>
      </w:r>
    </w:p>
    <w:p w14:paraId="79F06334" w14:textId="77777777" w:rsidR="00E10CA5" w:rsidRPr="00362308" w:rsidRDefault="00E10CA5" w:rsidP="00362308">
      <w:pPr>
        <w:pStyle w:val="Liste"/>
      </w:pPr>
      <w:r w:rsidRPr="00362308">
        <w:t xml:space="preserve">levere på samfunnsoppdraget med </w:t>
      </w:r>
      <w:proofErr w:type="spellStart"/>
      <w:r w:rsidRPr="00362308">
        <w:t>høg</w:t>
      </w:r>
      <w:proofErr w:type="spellEnd"/>
      <w:r w:rsidRPr="00362308">
        <w:t xml:space="preserve"> kvalitet og effektivitet</w:t>
      </w:r>
    </w:p>
    <w:p w14:paraId="161AC432" w14:textId="77777777" w:rsidR="00E10CA5" w:rsidRPr="00362308" w:rsidRDefault="00E10CA5" w:rsidP="00362308">
      <w:pPr>
        <w:pStyle w:val="Liste"/>
      </w:pPr>
      <w:r w:rsidRPr="00362308">
        <w:t xml:space="preserve">Følgje opp gjennomgangen av Stortingets </w:t>
      </w:r>
      <w:proofErr w:type="spellStart"/>
      <w:r w:rsidRPr="00362308">
        <w:t>ordningar</w:t>
      </w:r>
      <w:proofErr w:type="spellEnd"/>
      <w:r w:rsidRPr="00362308">
        <w:t>.</w:t>
      </w:r>
    </w:p>
    <w:p w14:paraId="1BE560D9" w14:textId="77777777" w:rsidR="00E10CA5" w:rsidRPr="00362308" w:rsidRDefault="00E10CA5" w:rsidP="00362308">
      <w:pPr>
        <w:pStyle w:val="Liste"/>
      </w:pPr>
      <w:r w:rsidRPr="00362308">
        <w:t xml:space="preserve">Prioritere </w:t>
      </w:r>
      <w:proofErr w:type="spellStart"/>
      <w:r w:rsidRPr="00362308">
        <w:t>sikkerheits</w:t>
      </w:r>
      <w:proofErr w:type="spellEnd"/>
      <w:r w:rsidRPr="00362308">
        <w:t>- og beredskapsarbeidet.</w:t>
      </w:r>
    </w:p>
    <w:p w14:paraId="49C11E87" w14:textId="77777777" w:rsidR="00E10CA5" w:rsidRPr="00362308" w:rsidRDefault="00E10CA5" w:rsidP="00362308">
      <w:pPr>
        <w:pStyle w:val="Liste"/>
      </w:pPr>
      <w:r w:rsidRPr="00362308">
        <w:t>Gjennomføre strategiske utviklingstiltak.</w:t>
      </w:r>
    </w:p>
    <w:p w14:paraId="10BCF5A4" w14:textId="77777777" w:rsidR="00E10CA5" w:rsidRPr="00362308" w:rsidRDefault="00E10CA5" w:rsidP="00362308">
      <w:pPr>
        <w:pStyle w:val="Liste"/>
      </w:pPr>
      <w:proofErr w:type="spellStart"/>
      <w:r w:rsidRPr="00362308">
        <w:t>Planleggje</w:t>
      </w:r>
      <w:proofErr w:type="spellEnd"/>
      <w:r w:rsidRPr="00362308">
        <w:t xml:space="preserve"> for </w:t>
      </w:r>
      <w:proofErr w:type="spellStart"/>
      <w:r w:rsidRPr="00362308">
        <w:t>meir</w:t>
      </w:r>
      <w:proofErr w:type="spellEnd"/>
      <w:r w:rsidRPr="00362308">
        <w:t xml:space="preserve"> kostnadseffektive og </w:t>
      </w:r>
      <w:proofErr w:type="spellStart"/>
      <w:r w:rsidRPr="00362308">
        <w:t>berekraftige</w:t>
      </w:r>
      <w:proofErr w:type="spellEnd"/>
      <w:r w:rsidRPr="00362308">
        <w:t xml:space="preserve"> lokale.</w:t>
      </w:r>
    </w:p>
    <w:p w14:paraId="3C284AD4" w14:textId="77777777" w:rsidR="00E10CA5" w:rsidRPr="00362308" w:rsidRDefault="00E10CA5" w:rsidP="00362308">
      <w:pPr>
        <w:pStyle w:val="Liste"/>
      </w:pPr>
      <w:proofErr w:type="spellStart"/>
      <w:r w:rsidRPr="00362308">
        <w:t>vidareutvikle</w:t>
      </w:r>
      <w:proofErr w:type="spellEnd"/>
      <w:r w:rsidRPr="00362308">
        <w:t xml:space="preserve"> </w:t>
      </w:r>
      <w:proofErr w:type="spellStart"/>
      <w:r w:rsidRPr="00362308">
        <w:t>formidlingsaktivitetane</w:t>
      </w:r>
      <w:proofErr w:type="spellEnd"/>
      <w:r w:rsidRPr="00362308">
        <w:t xml:space="preserve"> om folkestyret gjennom fysisk formidling i lokala til Stortinget og gjennom digitale format på ulike plattformer</w:t>
      </w:r>
    </w:p>
    <w:p w14:paraId="70CB6DF8" w14:textId="77777777" w:rsidR="00E10CA5" w:rsidRPr="00362308" w:rsidRDefault="00E10CA5" w:rsidP="00362308">
      <w:r w:rsidRPr="00362308">
        <w:t xml:space="preserve">Det var </w:t>
      </w:r>
      <w:proofErr w:type="spellStart"/>
      <w:r w:rsidRPr="00362308">
        <w:t>eit</w:t>
      </w:r>
      <w:proofErr w:type="spellEnd"/>
      <w:r w:rsidRPr="00362308">
        <w:t xml:space="preserve"> høgt aktivitetsnivå for den parlamentariske </w:t>
      </w:r>
      <w:proofErr w:type="spellStart"/>
      <w:r w:rsidRPr="00362308">
        <w:t>verksemda</w:t>
      </w:r>
      <w:proofErr w:type="spellEnd"/>
      <w:r w:rsidRPr="00362308">
        <w:t xml:space="preserve"> i 2023. Det blei </w:t>
      </w:r>
      <w:proofErr w:type="spellStart"/>
      <w:r w:rsidRPr="00362308">
        <w:t>halde</w:t>
      </w:r>
      <w:proofErr w:type="spellEnd"/>
      <w:r w:rsidRPr="00362308">
        <w:t xml:space="preserve"> til </w:t>
      </w:r>
      <w:proofErr w:type="spellStart"/>
      <w:r w:rsidRPr="00362308">
        <w:t>saman</w:t>
      </w:r>
      <w:proofErr w:type="spellEnd"/>
      <w:r w:rsidRPr="00362308">
        <w:t xml:space="preserve"> 101 møte i Stortinget i sesjonen 2022–2023 og behandla 502 </w:t>
      </w:r>
      <w:proofErr w:type="spellStart"/>
      <w:r w:rsidRPr="00362308">
        <w:t>innstillingar</w:t>
      </w:r>
      <w:proofErr w:type="spellEnd"/>
      <w:r w:rsidRPr="00362308">
        <w:t xml:space="preserve"> i </w:t>
      </w:r>
      <w:proofErr w:type="spellStart"/>
      <w:r w:rsidRPr="00362308">
        <w:t>komiteane</w:t>
      </w:r>
      <w:proofErr w:type="spellEnd"/>
      <w:r w:rsidRPr="00362308">
        <w:t xml:space="preserve">. </w:t>
      </w:r>
      <w:proofErr w:type="spellStart"/>
      <w:r w:rsidRPr="00362308">
        <w:t>Stortingsrepresentantane</w:t>
      </w:r>
      <w:proofErr w:type="spellEnd"/>
      <w:r w:rsidRPr="00362308">
        <w:t xml:space="preserve"> stilte 3 299 </w:t>
      </w:r>
      <w:proofErr w:type="spellStart"/>
      <w:r w:rsidRPr="00362308">
        <w:t>skriftlege</w:t>
      </w:r>
      <w:proofErr w:type="spellEnd"/>
      <w:r w:rsidRPr="00362308">
        <w:t xml:space="preserve"> spørsmål til regjeringa.</w:t>
      </w:r>
    </w:p>
    <w:p w14:paraId="4746C3D2" w14:textId="77777777" w:rsidR="00E10CA5" w:rsidRPr="00362308" w:rsidRDefault="00E10CA5" w:rsidP="00362308">
      <w:r w:rsidRPr="00362308">
        <w:t xml:space="preserve">Kontroll- og konstitusjonskomiteen gjennomførte </w:t>
      </w:r>
      <w:proofErr w:type="spellStart"/>
      <w:r w:rsidRPr="00362308">
        <w:t>hausten</w:t>
      </w:r>
      <w:proofErr w:type="spellEnd"/>
      <w:r w:rsidRPr="00362308">
        <w:t xml:space="preserve"> 2023 ei stor </w:t>
      </w:r>
      <w:proofErr w:type="spellStart"/>
      <w:r w:rsidRPr="00362308">
        <w:t>kontrollhøyring</w:t>
      </w:r>
      <w:proofErr w:type="spellEnd"/>
      <w:r w:rsidRPr="00362308">
        <w:t xml:space="preserve"> i initiativsaka om regjeringsapparatets handtering av habilitetsregelverket mv.</w:t>
      </w:r>
    </w:p>
    <w:p w14:paraId="00D32B88" w14:textId="77777777" w:rsidR="00E10CA5" w:rsidRPr="00362308" w:rsidRDefault="00E10CA5" w:rsidP="00362308">
      <w:r w:rsidRPr="00362308">
        <w:t xml:space="preserve">Komiteen har </w:t>
      </w:r>
      <w:proofErr w:type="spellStart"/>
      <w:r w:rsidRPr="00362308">
        <w:t>vidare</w:t>
      </w:r>
      <w:proofErr w:type="spellEnd"/>
      <w:r w:rsidRPr="00362308">
        <w:t xml:space="preserve"> </w:t>
      </w:r>
      <w:proofErr w:type="spellStart"/>
      <w:r w:rsidRPr="00362308">
        <w:t>halde</w:t>
      </w:r>
      <w:proofErr w:type="spellEnd"/>
      <w:r w:rsidRPr="00362308">
        <w:t xml:space="preserve"> to </w:t>
      </w:r>
      <w:proofErr w:type="spellStart"/>
      <w:r w:rsidRPr="00362308">
        <w:t>opne</w:t>
      </w:r>
      <w:proofErr w:type="spellEnd"/>
      <w:r w:rsidRPr="00362308">
        <w:t xml:space="preserve"> og ei lukka </w:t>
      </w:r>
      <w:proofErr w:type="spellStart"/>
      <w:r w:rsidRPr="00362308">
        <w:t>kontrollhøyring</w:t>
      </w:r>
      <w:proofErr w:type="spellEnd"/>
      <w:r w:rsidRPr="00362308">
        <w:t xml:space="preserve"> i samband med </w:t>
      </w:r>
      <w:proofErr w:type="spellStart"/>
      <w:r w:rsidRPr="00362308">
        <w:t>behandlinga</w:t>
      </w:r>
      <w:proofErr w:type="spellEnd"/>
      <w:r w:rsidRPr="00362308">
        <w:t xml:space="preserve"> av utgreiinga </w:t>
      </w:r>
      <w:proofErr w:type="spellStart"/>
      <w:r w:rsidRPr="00362308">
        <w:t>frå</w:t>
      </w:r>
      <w:proofErr w:type="spellEnd"/>
      <w:r w:rsidRPr="00362308">
        <w:t xml:space="preserve"> justis- og beredskapsministeren om oppfølginga av 25. juni-rapporten.</w:t>
      </w:r>
    </w:p>
    <w:p w14:paraId="4039A486" w14:textId="77777777" w:rsidR="00E10CA5" w:rsidRPr="00362308" w:rsidRDefault="00E10CA5" w:rsidP="00362308">
      <w:r w:rsidRPr="00362308">
        <w:t xml:space="preserve">2023 var </w:t>
      </w:r>
      <w:proofErr w:type="spellStart"/>
      <w:r w:rsidRPr="00362308">
        <w:t>eit</w:t>
      </w:r>
      <w:proofErr w:type="spellEnd"/>
      <w:r w:rsidRPr="00362308">
        <w:t xml:space="preserve"> år med </w:t>
      </w:r>
      <w:proofErr w:type="spellStart"/>
      <w:r w:rsidRPr="00362308">
        <w:t>høg</w:t>
      </w:r>
      <w:proofErr w:type="spellEnd"/>
      <w:r w:rsidRPr="00362308">
        <w:t xml:space="preserve"> aktivitet i det internasjonale arbeidet, med </w:t>
      </w:r>
      <w:proofErr w:type="spellStart"/>
      <w:r w:rsidRPr="00362308">
        <w:t>omfattande</w:t>
      </w:r>
      <w:proofErr w:type="spellEnd"/>
      <w:r w:rsidRPr="00362308">
        <w:t xml:space="preserve"> besøks- og </w:t>
      </w:r>
      <w:proofErr w:type="spellStart"/>
      <w:r w:rsidRPr="00362308">
        <w:t>reiseverksemd</w:t>
      </w:r>
      <w:proofErr w:type="spellEnd"/>
      <w:r w:rsidRPr="00362308">
        <w:t xml:space="preserve"> for presidentskapet, </w:t>
      </w:r>
      <w:proofErr w:type="spellStart"/>
      <w:r w:rsidRPr="00362308">
        <w:t>komiteane</w:t>
      </w:r>
      <w:proofErr w:type="spellEnd"/>
      <w:r w:rsidRPr="00362308">
        <w:t xml:space="preserve"> og </w:t>
      </w:r>
      <w:proofErr w:type="spellStart"/>
      <w:r w:rsidRPr="00362308">
        <w:t>dei</w:t>
      </w:r>
      <w:proofErr w:type="spellEnd"/>
      <w:r w:rsidRPr="00362308">
        <w:t xml:space="preserve"> interparlamentariske </w:t>
      </w:r>
      <w:proofErr w:type="spellStart"/>
      <w:r w:rsidRPr="00362308">
        <w:t>delegasjonane</w:t>
      </w:r>
      <w:proofErr w:type="spellEnd"/>
      <w:r w:rsidRPr="00362308">
        <w:t xml:space="preserve">. Russlands krigføring i Ukraina var </w:t>
      </w:r>
      <w:proofErr w:type="spellStart"/>
      <w:r w:rsidRPr="00362308">
        <w:t>eit</w:t>
      </w:r>
      <w:proofErr w:type="spellEnd"/>
      <w:r w:rsidRPr="00362308">
        <w:t xml:space="preserve"> </w:t>
      </w:r>
      <w:proofErr w:type="spellStart"/>
      <w:r w:rsidRPr="00362308">
        <w:t>dominerande</w:t>
      </w:r>
      <w:proofErr w:type="spellEnd"/>
      <w:r w:rsidRPr="00362308">
        <w:t xml:space="preserve"> tema i </w:t>
      </w:r>
      <w:proofErr w:type="spellStart"/>
      <w:r w:rsidRPr="00362308">
        <w:t>dei</w:t>
      </w:r>
      <w:proofErr w:type="spellEnd"/>
      <w:r w:rsidRPr="00362308">
        <w:t xml:space="preserve"> interparlamentariske </w:t>
      </w:r>
      <w:proofErr w:type="spellStart"/>
      <w:r w:rsidRPr="00362308">
        <w:t>forsamlingane</w:t>
      </w:r>
      <w:proofErr w:type="spellEnd"/>
      <w:r w:rsidRPr="00362308">
        <w:t xml:space="preserve"> Stortinget deltar i. Stortinget tok imot to viktige besøk </w:t>
      </w:r>
      <w:proofErr w:type="spellStart"/>
      <w:r w:rsidRPr="00362308">
        <w:t>frå</w:t>
      </w:r>
      <w:proofErr w:type="spellEnd"/>
      <w:r w:rsidRPr="00362308">
        <w:t xml:space="preserve"> Ukraina i 2023. 17. mai besøkte den ukrainske parlamentspresidenten, Ruslan Stefantsjuk, Stortinget og signerte </w:t>
      </w:r>
      <w:proofErr w:type="spellStart"/>
      <w:r w:rsidRPr="00362308">
        <w:t>ein</w:t>
      </w:r>
      <w:proofErr w:type="spellEnd"/>
      <w:r w:rsidRPr="00362308">
        <w:t xml:space="preserve"> intensjonsavtale om samarbeid parlamenta imellom, som skal vare i fem år. 13. desember talte Ukrainas president </w:t>
      </w:r>
      <w:proofErr w:type="spellStart"/>
      <w:r w:rsidRPr="00362308">
        <w:t>Volodymyr</w:t>
      </w:r>
      <w:proofErr w:type="spellEnd"/>
      <w:r w:rsidRPr="00362308">
        <w:t xml:space="preserve"> </w:t>
      </w:r>
      <w:proofErr w:type="spellStart"/>
      <w:r w:rsidRPr="00362308">
        <w:t>Zelenskyj</w:t>
      </w:r>
      <w:proofErr w:type="spellEnd"/>
      <w:r w:rsidRPr="00362308">
        <w:t xml:space="preserve"> til </w:t>
      </w:r>
      <w:proofErr w:type="spellStart"/>
      <w:r w:rsidRPr="00362308">
        <w:t>stortingsrepresentantar</w:t>
      </w:r>
      <w:proofErr w:type="spellEnd"/>
      <w:r w:rsidRPr="00362308">
        <w:t xml:space="preserve"> og regjeringsmedlemmer i stortingssalen.</w:t>
      </w:r>
    </w:p>
    <w:p w14:paraId="7E697148" w14:textId="77777777" w:rsidR="00E10CA5" w:rsidRPr="00362308" w:rsidRDefault="00E10CA5" w:rsidP="00362308">
      <w:r w:rsidRPr="00362308">
        <w:t xml:space="preserve">Situasjonen i Midtausten etter Hamas’ terrorangrep mot Israel 7. oktober og Israels </w:t>
      </w:r>
      <w:proofErr w:type="spellStart"/>
      <w:r w:rsidRPr="00362308">
        <w:t>påfølgjande</w:t>
      </w:r>
      <w:proofErr w:type="spellEnd"/>
      <w:r w:rsidRPr="00362308">
        <w:t xml:space="preserve"> krigføring i Gaza vart </w:t>
      </w:r>
      <w:proofErr w:type="spellStart"/>
      <w:r w:rsidRPr="00362308">
        <w:t>eit</w:t>
      </w:r>
      <w:proofErr w:type="spellEnd"/>
      <w:r w:rsidRPr="00362308">
        <w:t xml:space="preserve"> sentralt tema i mange av </w:t>
      </w:r>
      <w:proofErr w:type="spellStart"/>
      <w:r w:rsidRPr="00362308">
        <w:t>dei</w:t>
      </w:r>
      <w:proofErr w:type="spellEnd"/>
      <w:r w:rsidRPr="00362308">
        <w:t xml:space="preserve"> interparlamentariske </w:t>
      </w:r>
      <w:proofErr w:type="spellStart"/>
      <w:r w:rsidRPr="00362308">
        <w:t>forsamlingane</w:t>
      </w:r>
      <w:proofErr w:type="spellEnd"/>
      <w:r w:rsidRPr="00362308">
        <w:t xml:space="preserve">. Andre viktige tema i Stortingets internasjonale aktivitet i 2023 var vilkåra for demokrati, rettsstat og </w:t>
      </w:r>
      <w:proofErr w:type="spellStart"/>
      <w:r w:rsidRPr="00362308">
        <w:t>menneskerettar</w:t>
      </w:r>
      <w:proofErr w:type="spellEnd"/>
      <w:r w:rsidRPr="00362308">
        <w:t>, klimakrisa og den geopolitiske rivaliseringa mellom USA og Kina.</w:t>
      </w:r>
    </w:p>
    <w:p w14:paraId="2E2BE333" w14:textId="77777777" w:rsidR="00E10CA5" w:rsidRPr="00362308" w:rsidRDefault="00E10CA5" w:rsidP="00362308">
      <w:r w:rsidRPr="00362308">
        <w:t>Stortinget hadde i 2023 presidentskapet i Nordisk råd. «</w:t>
      </w:r>
      <w:proofErr w:type="spellStart"/>
      <w:r w:rsidRPr="00362308">
        <w:t>Eit</w:t>
      </w:r>
      <w:proofErr w:type="spellEnd"/>
      <w:r w:rsidRPr="00362308">
        <w:t xml:space="preserve"> trygt, grønt og ungt Norden» var </w:t>
      </w:r>
      <w:proofErr w:type="spellStart"/>
      <w:r w:rsidRPr="00362308">
        <w:t>prioriteringane</w:t>
      </w:r>
      <w:proofErr w:type="spellEnd"/>
      <w:r w:rsidRPr="00362308">
        <w:t xml:space="preserve"> for det norske presidentskapet.</w:t>
      </w:r>
    </w:p>
    <w:p w14:paraId="64B7E1BC" w14:textId="77777777" w:rsidR="00E10CA5" w:rsidRPr="00362308" w:rsidRDefault="00E10CA5" w:rsidP="00362308">
      <w:r w:rsidRPr="00362308">
        <w:t xml:space="preserve">Stortinget var i veke 44 vertskap for Nordisk råds </w:t>
      </w:r>
      <w:proofErr w:type="spellStart"/>
      <w:r w:rsidRPr="00362308">
        <w:t>årlege</w:t>
      </w:r>
      <w:proofErr w:type="spellEnd"/>
      <w:r w:rsidRPr="00362308">
        <w:t xml:space="preserve"> </w:t>
      </w:r>
      <w:proofErr w:type="spellStart"/>
      <w:r w:rsidRPr="00362308">
        <w:t>hovudmøte</w:t>
      </w:r>
      <w:proofErr w:type="spellEnd"/>
      <w:r w:rsidRPr="00362308">
        <w:t xml:space="preserve"> og utdeling av Nordisk råds </w:t>
      </w:r>
      <w:proofErr w:type="spellStart"/>
      <w:r w:rsidRPr="00362308">
        <w:t>prisar</w:t>
      </w:r>
      <w:proofErr w:type="spellEnd"/>
      <w:r w:rsidRPr="00362308">
        <w:t xml:space="preserve"> i Den Norske Opera &amp; Ballett.</w:t>
      </w:r>
    </w:p>
    <w:p w14:paraId="7D5BCAB3" w14:textId="77777777" w:rsidR="00E10CA5" w:rsidRPr="00362308" w:rsidRDefault="00E10CA5" w:rsidP="00362308">
      <w:r w:rsidRPr="00362308">
        <w:t xml:space="preserve">Kommisjonen for å granske fornorskingspolitikk og urett overfor </w:t>
      </w:r>
      <w:proofErr w:type="spellStart"/>
      <w:r w:rsidRPr="00362308">
        <w:t>samar</w:t>
      </w:r>
      <w:proofErr w:type="spellEnd"/>
      <w:r w:rsidRPr="00362308">
        <w:t xml:space="preserve">, </w:t>
      </w:r>
      <w:proofErr w:type="spellStart"/>
      <w:r w:rsidRPr="00362308">
        <w:t>kvenar</w:t>
      </w:r>
      <w:proofErr w:type="spellEnd"/>
      <w:r w:rsidRPr="00362308">
        <w:t xml:space="preserve"> og </w:t>
      </w:r>
      <w:proofErr w:type="spellStart"/>
      <w:r w:rsidRPr="00362308">
        <w:t>norskfinnar</w:t>
      </w:r>
      <w:proofErr w:type="spellEnd"/>
      <w:r w:rsidRPr="00362308">
        <w:t xml:space="preserve"> (Sannings- og forsoningskommisjonen) vart </w:t>
      </w:r>
      <w:proofErr w:type="spellStart"/>
      <w:r w:rsidRPr="00362308">
        <w:t>oppnemnd</w:t>
      </w:r>
      <w:proofErr w:type="spellEnd"/>
      <w:r w:rsidRPr="00362308">
        <w:t xml:space="preserve"> av Stortinget 20. juni 2017, og </w:t>
      </w:r>
      <w:proofErr w:type="spellStart"/>
      <w:r w:rsidRPr="00362308">
        <w:t>dei</w:t>
      </w:r>
      <w:proofErr w:type="spellEnd"/>
      <w:r w:rsidRPr="00362308">
        <w:t xml:space="preserve"> </w:t>
      </w:r>
      <w:r w:rsidRPr="00362308">
        <w:lastRenderedPageBreak/>
        <w:t xml:space="preserve">avleverte rapporten sin 1. juni 2023 til Stortingets presidentskap. Arbeidet blir </w:t>
      </w:r>
      <w:proofErr w:type="spellStart"/>
      <w:r w:rsidRPr="00362308">
        <w:t>følgt</w:t>
      </w:r>
      <w:proofErr w:type="spellEnd"/>
      <w:r w:rsidRPr="00362308">
        <w:t xml:space="preserve"> opp av kontroll- og konstitusjonskomiteen i 2024.</w:t>
      </w:r>
    </w:p>
    <w:p w14:paraId="457C3A53" w14:textId="77777777" w:rsidR="00E10CA5" w:rsidRPr="00362308" w:rsidRDefault="00E10CA5" w:rsidP="00362308">
      <w:r w:rsidRPr="00362308">
        <w:t xml:space="preserve">To nye </w:t>
      </w:r>
      <w:proofErr w:type="spellStart"/>
      <w:r w:rsidRPr="00362308">
        <w:t>utval</w:t>
      </w:r>
      <w:proofErr w:type="spellEnd"/>
      <w:r w:rsidRPr="00362308">
        <w:t xml:space="preserve"> vart </w:t>
      </w:r>
      <w:proofErr w:type="spellStart"/>
      <w:r w:rsidRPr="00362308">
        <w:t>oppnemnde</w:t>
      </w:r>
      <w:proofErr w:type="spellEnd"/>
      <w:r w:rsidRPr="00362308">
        <w:t xml:space="preserve"> 15. juni 2023: </w:t>
      </w:r>
      <w:proofErr w:type="spellStart"/>
      <w:r w:rsidRPr="00362308">
        <w:t>utvalet</w:t>
      </w:r>
      <w:proofErr w:type="spellEnd"/>
      <w:r w:rsidRPr="00362308">
        <w:t xml:space="preserve"> som skal sjå på Grunnlova §§ 25 og 26 (om forsvarsmakta og </w:t>
      </w:r>
      <w:proofErr w:type="spellStart"/>
      <w:r w:rsidRPr="00362308">
        <w:t>utanriksstyret</w:t>
      </w:r>
      <w:proofErr w:type="spellEnd"/>
      <w:r w:rsidRPr="00362308">
        <w:t xml:space="preserve">), og </w:t>
      </w:r>
      <w:proofErr w:type="spellStart"/>
      <w:r w:rsidRPr="00362308">
        <w:t>utvalet</w:t>
      </w:r>
      <w:proofErr w:type="spellEnd"/>
      <w:r w:rsidRPr="00362308">
        <w:t xml:space="preserve"> som skal gjennomgå Stortingets </w:t>
      </w:r>
      <w:proofErr w:type="spellStart"/>
      <w:r w:rsidRPr="00362308">
        <w:t>reglar</w:t>
      </w:r>
      <w:proofErr w:type="spellEnd"/>
      <w:r w:rsidRPr="00362308">
        <w:t xml:space="preserve"> om dokumentinnsyn.</w:t>
      </w:r>
    </w:p>
    <w:p w14:paraId="49D66163" w14:textId="77777777" w:rsidR="00E10CA5" w:rsidRPr="00362308" w:rsidRDefault="00E10CA5" w:rsidP="00362308">
      <w:proofErr w:type="spellStart"/>
      <w:r w:rsidRPr="00362308">
        <w:t>Representantordningsutvalet</w:t>
      </w:r>
      <w:proofErr w:type="spellEnd"/>
      <w:r w:rsidRPr="00362308">
        <w:t xml:space="preserve"> leverte 31. januar 2023 den </w:t>
      </w:r>
      <w:proofErr w:type="spellStart"/>
      <w:r w:rsidRPr="00362308">
        <w:t>endelege</w:t>
      </w:r>
      <w:proofErr w:type="spellEnd"/>
      <w:r w:rsidRPr="00362308">
        <w:t xml:space="preserve"> rapporten sin om </w:t>
      </w:r>
      <w:proofErr w:type="spellStart"/>
      <w:r w:rsidRPr="00362308">
        <w:t>dei</w:t>
      </w:r>
      <w:proofErr w:type="spellEnd"/>
      <w:r w:rsidRPr="00362308">
        <w:t xml:space="preserve"> økonomiske </w:t>
      </w:r>
      <w:proofErr w:type="spellStart"/>
      <w:r w:rsidRPr="00362308">
        <w:t>ordningane</w:t>
      </w:r>
      <w:proofErr w:type="spellEnd"/>
      <w:r w:rsidRPr="00362308">
        <w:t xml:space="preserve"> for </w:t>
      </w:r>
      <w:proofErr w:type="spellStart"/>
      <w:r w:rsidRPr="00362308">
        <w:t>stortingsrepresentantane</w:t>
      </w:r>
      <w:proofErr w:type="spellEnd"/>
      <w:r w:rsidRPr="00362308">
        <w:t xml:space="preserve">. Presidentskapet la fram ei første innstilling om oppfølging av rapporten 8. juni 2023, og Stortinget bad presidentskapet om å jobbe </w:t>
      </w:r>
      <w:proofErr w:type="spellStart"/>
      <w:r w:rsidRPr="00362308">
        <w:t>vidare</w:t>
      </w:r>
      <w:proofErr w:type="spellEnd"/>
      <w:r w:rsidRPr="00362308">
        <w:t xml:space="preserve"> med ny </w:t>
      </w:r>
      <w:proofErr w:type="spellStart"/>
      <w:r w:rsidRPr="00362308">
        <w:t>stortingsgodtgjerslelov</w:t>
      </w:r>
      <w:proofErr w:type="spellEnd"/>
      <w:r w:rsidRPr="00362308">
        <w:t xml:space="preserve"> som skal tre i kraft etter </w:t>
      </w:r>
      <w:proofErr w:type="spellStart"/>
      <w:r w:rsidRPr="00362308">
        <w:t>stortingsvalet</w:t>
      </w:r>
      <w:proofErr w:type="spellEnd"/>
      <w:r w:rsidRPr="00362308">
        <w:t xml:space="preserve"> i 2025.</w:t>
      </w:r>
    </w:p>
    <w:p w14:paraId="4062E7A2" w14:textId="77777777" w:rsidR="00E10CA5" w:rsidRPr="00362308" w:rsidRDefault="00E10CA5" w:rsidP="00362308">
      <w:r w:rsidRPr="00362308">
        <w:t xml:space="preserve">I april 2023 leverte Riksrevisjonen rapport om Stortingets økonomiske </w:t>
      </w:r>
      <w:proofErr w:type="spellStart"/>
      <w:r w:rsidRPr="00362308">
        <w:t>ordningar</w:t>
      </w:r>
      <w:proofErr w:type="spellEnd"/>
      <w:r w:rsidRPr="00362308">
        <w:t xml:space="preserve"> for </w:t>
      </w:r>
      <w:proofErr w:type="spellStart"/>
      <w:r w:rsidRPr="00362308">
        <w:t>representantane</w:t>
      </w:r>
      <w:proofErr w:type="spellEnd"/>
      <w:r w:rsidRPr="00362308">
        <w:t xml:space="preserve">. Riksrevisjonen </w:t>
      </w:r>
      <w:proofErr w:type="spellStart"/>
      <w:r w:rsidRPr="00362308">
        <w:t>fekk</w:t>
      </w:r>
      <w:proofErr w:type="spellEnd"/>
      <w:r w:rsidRPr="00362308">
        <w:t xml:space="preserve"> oppdraget av Stortinget i januar 2022 og vart </w:t>
      </w:r>
      <w:proofErr w:type="spellStart"/>
      <w:r w:rsidRPr="00362308">
        <w:t>beden</w:t>
      </w:r>
      <w:proofErr w:type="spellEnd"/>
      <w:r w:rsidRPr="00362308">
        <w:t xml:space="preserve"> om å vurdere om </w:t>
      </w:r>
      <w:proofErr w:type="spellStart"/>
      <w:r w:rsidRPr="00362308">
        <w:t>noverande</w:t>
      </w:r>
      <w:proofErr w:type="spellEnd"/>
      <w:r w:rsidRPr="00362308">
        <w:t xml:space="preserve"> eller </w:t>
      </w:r>
      <w:proofErr w:type="spellStart"/>
      <w:r w:rsidRPr="00362308">
        <w:t>tidlegare</w:t>
      </w:r>
      <w:proofErr w:type="spellEnd"/>
      <w:r w:rsidRPr="00362308">
        <w:t xml:space="preserve"> </w:t>
      </w:r>
      <w:proofErr w:type="spellStart"/>
      <w:r w:rsidRPr="00362308">
        <w:t>representantar</w:t>
      </w:r>
      <w:proofErr w:type="spellEnd"/>
      <w:r w:rsidRPr="00362308">
        <w:t xml:space="preserve"> har søkt om eller fått tildelt </w:t>
      </w:r>
      <w:proofErr w:type="spellStart"/>
      <w:r w:rsidRPr="00362308">
        <w:t>ytingar</w:t>
      </w:r>
      <w:proofErr w:type="spellEnd"/>
      <w:r w:rsidRPr="00362308">
        <w:t xml:space="preserve"> i strid med </w:t>
      </w:r>
      <w:proofErr w:type="spellStart"/>
      <w:r w:rsidRPr="00362308">
        <w:t>stortingsgodtgjerslelova</w:t>
      </w:r>
      <w:proofErr w:type="spellEnd"/>
      <w:r w:rsidRPr="00362308">
        <w:t xml:space="preserve"> eller andre </w:t>
      </w:r>
      <w:proofErr w:type="spellStart"/>
      <w:r w:rsidRPr="00362308">
        <w:t>reglar</w:t>
      </w:r>
      <w:proofErr w:type="spellEnd"/>
      <w:r w:rsidRPr="00362308">
        <w:t xml:space="preserve"> eller retningslinjer, fastsette av Stortinget eller Stortingets presidentskap eller i strid med inngåtte </w:t>
      </w:r>
      <w:proofErr w:type="spellStart"/>
      <w:r w:rsidRPr="00362308">
        <w:t>avtalar</w:t>
      </w:r>
      <w:proofErr w:type="spellEnd"/>
      <w:r w:rsidRPr="00362308">
        <w:t>.</w:t>
      </w:r>
    </w:p>
    <w:p w14:paraId="2D5D156F" w14:textId="77777777" w:rsidR="00E10CA5" w:rsidRPr="00362308" w:rsidRDefault="00E10CA5" w:rsidP="00362308">
      <w:proofErr w:type="spellStart"/>
      <w:r w:rsidRPr="00362308">
        <w:t>Vidare</w:t>
      </w:r>
      <w:proofErr w:type="spellEnd"/>
      <w:r w:rsidRPr="00362308">
        <w:t xml:space="preserve"> skulle Riksrevisjonen vurdere Stortingets og stortingsadministrasjonens handtering av saker om tildeling av </w:t>
      </w:r>
      <w:proofErr w:type="spellStart"/>
      <w:r w:rsidRPr="00362308">
        <w:t>ytingar</w:t>
      </w:r>
      <w:proofErr w:type="spellEnd"/>
      <w:r w:rsidRPr="00362308">
        <w:t xml:space="preserve"> og forvaltninga av </w:t>
      </w:r>
      <w:proofErr w:type="spellStart"/>
      <w:r w:rsidRPr="00362308">
        <w:t>dei</w:t>
      </w:r>
      <w:proofErr w:type="spellEnd"/>
      <w:r w:rsidRPr="00362308">
        <w:t xml:space="preserve"> økonomiske </w:t>
      </w:r>
      <w:proofErr w:type="spellStart"/>
      <w:r w:rsidRPr="00362308">
        <w:t>ordningane</w:t>
      </w:r>
      <w:proofErr w:type="spellEnd"/>
      <w:r w:rsidRPr="00362308">
        <w:t xml:space="preserve"> for </w:t>
      </w:r>
      <w:proofErr w:type="spellStart"/>
      <w:r w:rsidRPr="00362308">
        <w:t>stortingsrepresentantane</w:t>
      </w:r>
      <w:proofErr w:type="spellEnd"/>
      <w:r w:rsidRPr="00362308">
        <w:t xml:space="preserve"> </w:t>
      </w:r>
      <w:proofErr w:type="spellStart"/>
      <w:r w:rsidRPr="00362308">
        <w:t>meir</w:t>
      </w:r>
      <w:proofErr w:type="spellEnd"/>
      <w:r w:rsidRPr="00362308">
        <w:t xml:space="preserve"> generelt. I rapporten kjem Riksrevisjonen på </w:t>
      </w:r>
      <w:proofErr w:type="spellStart"/>
      <w:r w:rsidRPr="00362308">
        <w:t>fleire</w:t>
      </w:r>
      <w:proofErr w:type="spellEnd"/>
      <w:r w:rsidRPr="00362308">
        <w:t xml:space="preserve"> punkt med kritikk mot Stortinget, Stortingets administrasjon og </w:t>
      </w:r>
      <w:proofErr w:type="spellStart"/>
      <w:r w:rsidRPr="00362308">
        <w:t>representantane</w:t>
      </w:r>
      <w:proofErr w:type="spellEnd"/>
      <w:r w:rsidRPr="00362308">
        <w:t>.</w:t>
      </w:r>
    </w:p>
    <w:p w14:paraId="670C0628" w14:textId="77777777" w:rsidR="00E10CA5" w:rsidRPr="00362308" w:rsidRDefault="00E10CA5" w:rsidP="00362308">
      <w:r w:rsidRPr="00362308">
        <w:t xml:space="preserve">Stortingets presidentskap </w:t>
      </w:r>
      <w:proofErr w:type="spellStart"/>
      <w:r w:rsidRPr="00362308">
        <w:t>føreslo</w:t>
      </w:r>
      <w:proofErr w:type="spellEnd"/>
      <w:r w:rsidRPr="00362308">
        <w:t xml:space="preserve"> i desember 2023 </w:t>
      </w:r>
      <w:proofErr w:type="spellStart"/>
      <w:r w:rsidRPr="00362308">
        <w:t>fleire</w:t>
      </w:r>
      <w:proofErr w:type="spellEnd"/>
      <w:r w:rsidRPr="00362308">
        <w:t xml:space="preserve"> </w:t>
      </w:r>
      <w:proofErr w:type="spellStart"/>
      <w:r w:rsidRPr="00362308">
        <w:t>endringar</w:t>
      </w:r>
      <w:proofErr w:type="spellEnd"/>
      <w:r w:rsidRPr="00362308">
        <w:t xml:space="preserve"> i reglementet for registeret for verva og </w:t>
      </w:r>
      <w:proofErr w:type="spellStart"/>
      <w:r w:rsidRPr="00362308">
        <w:t>dei</w:t>
      </w:r>
      <w:proofErr w:type="spellEnd"/>
      <w:r w:rsidRPr="00362308">
        <w:t xml:space="preserve"> økonomiske interessene til </w:t>
      </w:r>
      <w:proofErr w:type="spellStart"/>
      <w:r w:rsidRPr="00362308">
        <w:t>representantane</w:t>
      </w:r>
      <w:proofErr w:type="spellEnd"/>
      <w:r w:rsidRPr="00362308">
        <w:t xml:space="preserve">. Registeret </w:t>
      </w:r>
      <w:proofErr w:type="spellStart"/>
      <w:r w:rsidRPr="00362308">
        <w:t>inneheld</w:t>
      </w:r>
      <w:proofErr w:type="spellEnd"/>
      <w:r w:rsidRPr="00362308">
        <w:t xml:space="preserve"> også </w:t>
      </w:r>
      <w:proofErr w:type="spellStart"/>
      <w:r w:rsidRPr="00362308">
        <w:t>tilsvarande</w:t>
      </w:r>
      <w:proofErr w:type="spellEnd"/>
      <w:r w:rsidRPr="00362308">
        <w:t xml:space="preserve"> informasjon om regjeringsmedlemmene. Dei </w:t>
      </w:r>
      <w:proofErr w:type="spellStart"/>
      <w:r w:rsidRPr="00362308">
        <w:t>føreslåtte</w:t>
      </w:r>
      <w:proofErr w:type="spellEnd"/>
      <w:r w:rsidRPr="00362308">
        <w:t xml:space="preserve"> </w:t>
      </w:r>
      <w:proofErr w:type="spellStart"/>
      <w:r w:rsidRPr="00362308">
        <w:t>endringane</w:t>
      </w:r>
      <w:proofErr w:type="spellEnd"/>
      <w:r w:rsidRPr="00362308">
        <w:t xml:space="preserve"> </w:t>
      </w:r>
      <w:proofErr w:type="spellStart"/>
      <w:r w:rsidRPr="00362308">
        <w:t>frå</w:t>
      </w:r>
      <w:proofErr w:type="spellEnd"/>
      <w:r w:rsidRPr="00362308">
        <w:t xml:space="preserve"> presidentskapet vart </w:t>
      </w:r>
      <w:proofErr w:type="spellStart"/>
      <w:r w:rsidRPr="00362308">
        <w:t>vedtekne</w:t>
      </w:r>
      <w:proofErr w:type="spellEnd"/>
      <w:r w:rsidRPr="00362308">
        <w:t xml:space="preserve"> i Stortinget 9. januar 2024 og trer i kraft 1. mars 2024.</w:t>
      </w:r>
    </w:p>
    <w:p w14:paraId="53552DA2" w14:textId="77777777" w:rsidR="00E10CA5" w:rsidRPr="00362308" w:rsidRDefault="00E10CA5" w:rsidP="00362308">
      <w:r w:rsidRPr="00362308">
        <w:t xml:space="preserve">Etter vedtak </w:t>
      </w:r>
      <w:proofErr w:type="spellStart"/>
      <w:r w:rsidRPr="00362308">
        <w:t>frå</w:t>
      </w:r>
      <w:proofErr w:type="spellEnd"/>
      <w:r w:rsidRPr="00362308">
        <w:t xml:space="preserve"> Stortingets direktør vart det i 2023 anskaffa ekstern leverandør for å gjennomføre etterkontroll av </w:t>
      </w:r>
      <w:proofErr w:type="spellStart"/>
      <w:r w:rsidRPr="00362308">
        <w:t>fråtredingsyting</w:t>
      </w:r>
      <w:proofErr w:type="spellEnd"/>
      <w:r w:rsidRPr="00362308">
        <w:t xml:space="preserve"> og etterlønn som var </w:t>
      </w:r>
      <w:proofErr w:type="spellStart"/>
      <w:r w:rsidRPr="00362308">
        <w:t>tilkjend</w:t>
      </w:r>
      <w:proofErr w:type="spellEnd"/>
      <w:r w:rsidRPr="00362308">
        <w:t xml:space="preserve"> i samband med </w:t>
      </w:r>
      <w:proofErr w:type="spellStart"/>
      <w:r w:rsidRPr="00362308">
        <w:t>valet</w:t>
      </w:r>
      <w:proofErr w:type="spellEnd"/>
      <w:r w:rsidRPr="00362308">
        <w:t xml:space="preserve"> i 2021. Valde </w:t>
      </w:r>
      <w:proofErr w:type="spellStart"/>
      <w:r w:rsidRPr="00362308">
        <w:t>stortingsrepresentantar</w:t>
      </w:r>
      <w:proofErr w:type="spellEnd"/>
      <w:r w:rsidRPr="00362308">
        <w:t xml:space="preserve"> og fast </w:t>
      </w:r>
      <w:proofErr w:type="spellStart"/>
      <w:r w:rsidRPr="00362308">
        <w:t>møtande</w:t>
      </w:r>
      <w:proofErr w:type="spellEnd"/>
      <w:r w:rsidRPr="00362308">
        <w:t xml:space="preserve"> </w:t>
      </w:r>
      <w:proofErr w:type="spellStart"/>
      <w:r w:rsidRPr="00362308">
        <w:t>vararepresentantar</w:t>
      </w:r>
      <w:proofErr w:type="spellEnd"/>
      <w:r w:rsidRPr="00362308">
        <w:t xml:space="preserve"> som </w:t>
      </w:r>
      <w:proofErr w:type="spellStart"/>
      <w:r w:rsidRPr="00362308">
        <w:t>ikkje</w:t>
      </w:r>
      <w:proofErr w:type="spellEnd"/>
      <w:r w:rsidRPr="00362308">
        <w:t xml:space="preserve"> held fram på Stortinget etter val, kan etter søknad til presidentskapet få </w:t>
      </w:r>
      <w:proofErr w:type="spellStart"/>
      <w:r w:rsidRPr="00362308">
        <w:t>fråtredingsyting</w:t>
      </w:r>
      <w:proofErr w:type="spellEnd"/>
      <w:r w:rsidRPr="00362308">
        <w:t xml:space="preserve"> og etterlønn, jf. </w:t>
      </w:r>
      <w:proofErr w:type="spellStart"/>
      <w:r w:rsidRPr="00362308">
        <w:t>stortingsgodtgjerslelova</w:t>
      </w:r>
      <w:proofErr w:type="spellEnd"/>
      <w:r w:rsidRPr="00362308">
        <w:t xml:space="preserve"> §§ 15 og 16. Kontrollen blir avslutta i 2024.</w:t>
      </w:r>
    </w:p>
    <w:p w14:paraId="05C4786C" w14:textId="77777777" w:rsidR="00E10CA5" w:rsidRPr="00362308" w:rsidRDefault="00E10CA5" w:rsidP="00362308">
      <w:r w:rsidRPr="00362308">
        <w:t xml:space="preserve">Stortingets administrasjon utfører </w:t>
      </w:r>
      <w:proofErr w:type="spellStart"/>
      <w:r w:rsidRPr="00362308">
        <w:t>sikkerheitsstyring</w:t>
      </w:r>
      <w:proofErr w:type="spellEnd"/>
      <w:r w:rsidRPr="00362308">
        <w:t xml:space="preserve"> ut </w:t>
      </w:r>
      <w:proofErr w:type="spellStart"/>
      <w:r w:rsidRPr="00362308">
        <w:t>frå</w:t>
      </w:r>
      <w:proofErr w:type="spellEnd"/>
      <w:r w:rsidRPr="00362308">
        <w:t xml:space="preserve"> seks </w:t>
      </w:r>
      <w:proofErr w:type="spellStart"/>
      <w:r w:rsidRPr="00362308">
        <w:t>utpeikte</w:t>
      </w:r>
      <w:proofErr w:type="spellEnd"/>
      <w:r w:rsidRPr="00362308">
        <w:t xml:space="preserve"> fokusområde </w:t>
      </w:r>
      <w:proofErr w:type="spellStart"/>
      <w:r w:rsidRPr="00362308">
        <w:t>innanfor</w:t>
      </w:r>
      <w:proofErr w:type="spellEnd"/>
      <w:r w:rsidRPr="00362308">
        <w:t xml:space="preserve"> </w:t>
      </w:r>
      <w:proofErr w:type="spellStart"/>
      <w:r w:rsidRPr="00362308">
        <w:t>sikkerheit</w:t>
      </w:r>
      <w:proofErr w:type="spellEnd"/>
      <w:r w:rsidRPr="00362308">
        <w:t xml:space="preserve"> og beredskap: </w:t>
      </w:r>
      <w:proofErr w:type="spellStart"/>
      <w:r w:rsidRPr="00362308">
        <w:t>personellsikkerheit</w:t>
      </w:r>
      <w:proofErr w:type="spellEnd"/>
      <w:r w:rsidRPr="00362308">
        <w:t xml:space="preserve">, fysisk </w:t>
      </w:r>
      <w:proofErr w:type="spellStart"/>
      <w:r w:rsidRPr="00362308">
        <w:t>sikkerheit</w:t>
      </w:r>
      <w:proofErr w:type="spellEnd"/>
      <w:r w:rsidRPr="00362308">
        <w:t>, IT-</w:t>
      </w:r>
      <w:proofErr w:type="spellStart"/>
      <w:r w:rsidRPr="00362308">
        <w:t>sikkerheit</w:t>
      </w:r>
      <w:proofErr w:type="spellEnd"/>
      <w:r w:rsidRPr="00362308">
        <w:t xml:space="preserve">, </w:t>
      </w:r>
      <w:proofErr w:type="spellStart"/>
      <w:r w:rsidRPr="00362308">
        <w:t>informasjonssikkerheit</w:t>
      </w:r>
      <w:proofErr w:type="spellEnd"/>
      <w:r w:rsidRPr="00362308">
        <w:t xml:space="preserve"> og personvern, </w:t>
      </w:r>
      <w:proofErr w:type="spellStart"/>
      <w:r w:rsidRPr="00362308">
        <w:t>sikkerheit</w:t>
      </w:r>
      <w:proofErr w:type="spellEnd"/>
      <w:r w:rsidRPr="00362308">
        <w:t xml:space="preserve"> i </w:t>
      </w:r>
      <w:proofErr w:type="spellStart"/>
      <w:r w:rsidRPr="00362308">
        <w:t>anskaffingar</w:t>
      </w:r>
      <w:proofErr w:type="spellEnd"/>
      <w:r w:rsidRPr="00362308">
        <w:t xml:space="preserve"> og strategisk beredskap. Administrasjonens generiske beredskapsplanverk </w:t>
      </w:r>
      <w:proofErr w:type="spellStart"/>
      <w:r w:rsidRPr="00362308">
        <w:t>vart</w:t>
      </w:r>
      <w:proofErr w:type="spellEnd"/>
      <w:r w:rsidRPr="00362308">
        <w:t xml:space="preserve"> revidert i 2023. Det er utarbeidd </w:t>
      </w:r>
      <w:proofErr w:type="spellStart"/>
      <w:r w:rsidRPr="00362308">
        <w:t>ein</w:t>
      </w:r>
      <w:proofErr w:type="spellEnd"/>
      <w:r w:rsidRPr="00362308">
        <w:t xml:space="preserve"> overordna kompetanse- og øvingsplan, og det er gjennomført trening i krisehandtering for leiinga i administrasjonen. Stortingets administrasjon deltok i totalforsvarsøvinga Hovedstad. Prinsippdokument for </w:t>
      </w:r>
      <w:proofErr w:type="spellStart"/>
      <w:r w:rsidRPr="00362308">
        <w:t>sikkerheit</w:t>
      </w:r>
      <w:proofErr w:type="spellEnd"/>
      <w:r w:rsidRPr="00362308">
        <w:t xml:space="preserve"> og beredskap, som er </w:t>
      </w:r>
      <w:proofErr w:type="spellStart"/>
      <w:r w:rsidRPr="00362308">
        <w:t>ein</w:t>
      </w:r>
      <w:proofErr w:type="spellEnd"/>
      <w:r w:rsidRPr="00362308">
        <w:t xml:space="preserve"> del av leiingssystemet for </w:t>
      </w:r>
      <w:proofErr w:type="spellStart"/>
      <w:r w:rsidRPr="00362308">
        <w:t>sikkerheit</w:t>
      </w:r>
      <w:proofErr w:type="spellEnd"/>
      <w:r w:rsidRPr="00362308">
        <w:t xml:space="preserve"> og beredskap, gjennomgjekk </w:t>
      </w:r>
      <w:proofErr w:type="spellStart"/>
      <w:r w:rsidRPr="00362308">
        <w:t>ein</w:t>
      </w:r>
      <w:proofErr w:type="spellEnd"/>
      <w:r w:rsidRPr="00362308">
        <w:t xml:space="preserve"> større revisjon i 2023. Det blir jobba systematisk med å </w:t>
      </w:r>
      <w:proofErr w:type="spellStart"/>
      <w:r w:rsidRPr="00362308">
        <w:t>avdekkje</w:t>
      </w:r>
      <w:proofErr w:type="spellEnd"/>
      <w:r w:rsidRPr="00362308">
        <w:t xml:space="preserve"> kva kontrollpunkt som skal </w:t>
      </w:r>
      <w:proofErr w:type="spellStart"/>
      <w:r w:rsidRPr="00362308">
        <w:t>vere</w:t>
      </w:r>
      <w:proofErr w:type="spellEnd"/>
      <w:r w:rsidRPr="00362308">
        <w:t xml:space="preserve"> gjenstand for andrelinjekontroll, for å </w:t>
      </w:r>
      <w:proofErr w:type="spellStart"/>
      <w:r w:rsidRPr="00362308">
        <w:t>avdekkje</w:t>
      </w:r>
      <w:proofErr w:type="spellEnd"/>
      <w:r w:rsidRPr="00362308">
        <w:t xml:space="preserve"> og vurdere risiko og </w:t>
      </w:r>
      <w:proofErr w:type="spellStart"/>
      <w:r w:rsidRPr="00362308">
        <w:t>føreslå</w:t>
      </w:r>
      <w:proofErr w:type="spellEnd"/>
      <w:r w:rsidRPr="00362308">
        <w:t xml:space="preserve"> tiltak for å redusere risikoen </w:t>
      </w:r>
      <w:proofErr w:type="spellStart"/>
      <w:r w:rsidRPr="00362308">
        <w:t>innanfor</w:t>
      </w:r>
      <w:proofErr w:type="spellEnd"/>
      <w:r w:rsidRPr="00362308">
        <w:t xml:space="preserve"> </w:t>
      </w:r>
      <w:proofErr w:type="spellStart"/>
      <w:r w:rsidRPr="00362308">
        <w:t>dei</w:t>
      </w:r>
      <w:proofErr w:type="spellEnd"/>
      <w:r w:rsidRPr="00362308">
        <w:t xml:space="preserve"> seks fokusområda.</w:t>
      </w:r>
    </w:p>
    <w:p w14:paraId="5D4C6F2B" w14:textId="77777777" w:rsidR="00E10CA5" w:rsidRPr="00362308" w:rsidRDefault="00E10CA5" w:rsidP="00362308">
      <w:r w:rsidRPr="00362308">
        <w:t xml:space="preserve">Arbeidet med digitalisering av den parlamentariske saksbehandlinga (prosjektet </w:t>
      </w:r>
      <w:proofErr w:type="spellStart"/>
      <w:r w:rsidRPr="00362308">
        <w:t>Storsak</w:t>
      </w:r>
      <w:proofErr w:type="spellEnd"/>
      <w:r w:rsidRPr="00362308">
        <w:t xml:space="preserve">) har også </w:t>
      </w:r>
      <w:proofErr w:type="spellStart"/>
      <w:r w:rsidRPr="00362308">
        <w:t>føregått</w:t>
      </w:r>
      <w:proofErr w:type="spellEnd"/>
      <w:r w:rsidRPr="00362308">
        <w:t xml:space="preserve"> i 2023. </w:t>
      </w:r>
      <w:proofErr w:type="spellStart"/>
      <w:r w:rsidRPr="00362308">
        <w:t>Storsak</w:t>
      </w:r>
      <w:proofErr w:type="spellEnd"/>
      <w:r w:rsidRPr="00362308">
        <w:t xml:space="preserve">-løysinga består av ei </w:t>
      </w:r>
      <w:proofErr w:type="spellStart"/>
      <w:r w:rsidRPr="00362308">
        <w:t>rekkje</w:t>
      </w:r>
      <w:proofErr w:type="spellEnd"/>
      <w:r w:rsidRPr="00362308">
        <w:t xml:space="preserve"> </w:t>
      </w:r>
      <w:proofErr w:type="spellStart"/>
      <w:r w:rsidRPr="00362308">
        <w:t>tenester</w:t>
      </w:r>
      <w:proofErr w:type="spellEnd"/>
      <w:r w:rsidRPr="00362308">
        <w:t xml:space="preserve"> som skal støtte den parlamentariske saksbehandlinga.</w:t>
      </w:r>
    </w:p>
    <w:p w14:paraId="5851BDB4" w14:textId="77777777" w:rsidR="00E10CA5" w:rsidRPr="00362308" w:rsidRDefault="00E10CA5" w:rsidP="00362308">
      <w:r w:rsidRPr="00362308">
        <w:lastRenderedPageBreak/>
        <w:t xml:space="preserve">Prosjektet Samhandling, informasjonskultur og dokumentasjonsforvaltning i administrasjonen (SIDA) skal </w:t>
      </w:r>
      <w:proofErr w:type="spellStart"/>
      <w:r w:rsidRPr="00362308">
        <w:t>leggje</w:t>
      </w:r>
      <w:proofErr w:type="spellEnd"/>
      <w:r w:rsidRPr="00362308">
        <w:t xml:space="preserve"> til rette for betre samhandling og moderne dokumentasjonsforvaltning og bidra til </w:t>
      </w:r>
      <w:proofErr w:type="spellStart"/>
      <w:r w:rsidRPr="00362308">
        <w:t>auka</w:t>
      </w:r>
      <w:proofErr w:type="spellEnd"/>
      <w:r w:rsidRPr="00362308">
        <w:t xml:space="preserve"> effektivitet og betre dokumentasjonsfangst og </w:t>
      </w:r>
      <w:proofErr w:type="spellStart"/>
      <w:r w:rsidRPr="00362308">
        <w:t>attfinning</w:t>
      </w:r>
      <w:proofErr w:type="spellEnd"/>
      <w:r w:rsidRPr="00362308">
        <w:t xml:space="preserve">. Prosjektet blir gjennomført i perioden 2022–2024. I 2023 er det etablert nye tekniske </w:t>
      </w:r>
      <w:proofErr w:type="spellStart"/>
      <w:r w:rsidRPr="00362308">
        <w:t>løysingar</w:t>
      </w:r>
      <w:proofErr w:type="spellEnd"/>
      <w:r w:rsidRPr="00362308">
        <w:t xml:space="preserve"> for samhandling, saksbehandling, arkivering, publisering og </w:t>
      </w:r>
      <w:proofErr w:type="spellStart"/>
      <w:r w:rsidRPr="00362308">
        <w:t>attfinning</w:t>
      </w:r>
      <w:proofErr w:type="spellEnd"/>
      <w:r w:rsidRPr="00362308">
        <w:t xml:space="preserve">, og </w:t>
      </w:r>
      <w:proofErr w:type="spellStart"/>
      <w:r w:rsidRPr="00362308">
        <w:t>tidlegare</w:t>
      </w:r>
      <w:proofErr w:type="spellEnd"/>
      <w:r w:rsidRPr="00362308">
        <w:t xml:space="preserve"> </w:t>
      </w:r>
      <w:proofErr w:type="spellStart"/>
      <w:r w:rsidRPr="00362308">
        <w:t>løysingar</w:t>
      </w:r>
      <w:proofErr w:type="spellEnd"/>
      <w:r w:rsidRPr="00362308">
        <w:t xml:space="preserve"> er fasa ut.</w:t>
      </w:r>
    </w:p>
    <w:p w14:paraId="52E7909C" w14:textId="77777777" w:rsidR="00E10CA5" w:rsidRPr="00362308" w:rsidRDefault="00E10CA5" w:rsidP="00362308">
      <w:r w:rsidRPr="00362308">
        <w:t xml:space="preserve">Statsbygg leverte i november </w:t>
      </w:r>
      <w:proofErr w:type="spellStart"/>
      <w:r w:rsidRPr="00362308">
        <w:t>konseptvalutgreiinga</w:t>
      </w:r>
      <w:proofErr w:type="spellEnd"/>
      <w:r w:rsidRPr="00362308">
        <w:t xml:space="preserve"> (KVU) for rehabilitering av stortingsbygningens tilbygg mot Akersgata og framtidig lokalbehov for komitéarbeid og </w:t>
      </w:r>
      <w:proofErr w:type="spellStart"/>
      <w:r w:rsidRPr="00362308">
        <w:t>høyringar</w:t>
      </w:r>
      <w:proofErr w:type="spellEnd"/>
      <w:r w:rsidRPr="00362308">
        <w:t xml:space="preserve">. Utgreiinga skal danne grunnlag for val av konsept for rehabilitering av tilbygget i Akersgata. Statsbygg vil </w:t>
      </w:r>
      <w:proofErr w:type="spellStart"/>
      <w:r w:rsidRPr="00362308">
        <w:t>vere</w:t>
      </w:r>
      <w:proofErr w:type="spellEnd"/>
      <w:r w:rsidRPr="00362308">
        <w:t xml:space="preserve"> byggherre for prosjektet.</w:t>
      </w:r>
    </w:p>
    <w:p w14:paraId="18A391EE" w14:textId="77777777" w:rsidR="00E10CA5" w:rsidRPr="00362308" w:rsidRDefault="00E10CA5" w:rsidP="00362308">
      <w:r w:rsidRPr="00362308">
        <w:t xml:space="preserve">Ombygging av Akersgata 21 </w:t>
      </w:r>
      <w:proofErr w:type="spellStart"/>
      <w:r w:rsidRPr="00362308">
        <w:t>vart</w:t>
      </w:r>
      <w:proofErr w:type="spellEnd"/>
      <w:r w:rsidRPr="00362308">
        <w:t xml:space="preserve"> ferdigstilt i årsskiftet 2022/23.</w:t>
      </w:r>
    </w:p>
    <w:p w14:paraId="56222875" w14:textId="77777777" w:rsidR="00E10CA5" w:rsidRPr="00362308" w:rsidRDefault="00E10CA5" w:rsidP="00362308">
      <w:r w:rsidRPr="00362308">
        <w:t xml:space="preserve">Stortinget har to </w:t>
      </w:r>
      <w:proofErr w:type="spellStart"/>
      <w:r w:rsidRPr="00362308">
        <w:t>læringsspel</w:t>
      </w:r>
      <w:proofErr w:type="spellEnd"/>
      <w:r w:rsidRPr="00362308">
        <w:t xml:space="preserve"> i </w:t>
      </w:r>
      <w:proofErr w:type="spellStart"/>
      <w:r w:rsidRPr="00362308">
        <w:t>stortingsbygningane</w:t>
      </w:r>
      <w:proofErr w:type="spellEnd"/>
      <w:r w:rsidRPr="00362308">
        <w:t xml:space="preserve"> og to digitale </w:t>
      </w:r>
      <w:proofErr w:type="spellStart"/>
      <w:r w:rsidRPr="00362308">
        <w:t>læringsspel</w:t>
      </w:r>
      <w:proofErr w:type="spellEnd"/>
      <w:r w:rsidRPr="00362308">
        <w:t xml:space="preserve"> for klasserommet, som alle lar </w:t>
      </w:r>
      <w:proofErr w:type="spellStart"/>
      <w:r w:rsidRPr="00362308">
        <w:t>skoleelevar</w:t>
      </w:r>
      <w:proofErr w:type="spellEnd"/>
      <w:r w:rsidRPr="00362308">
        <w:t xml:space="preserve"> tre inn i funksjonen som </w:t>
      </w:r>
      <w:proofErr w:type="spellStart"/>
      <w:r w:rsidRPr="00362308">
        <w:t>politikarar</w:t>
      </w:r>
      <w:proofErr w:type="spellEnd"/>
      <w:r w:rsidRPr="00362308">
        <w:t xml:space="preserve"> og erfare ulike aspekt av Stortingets rolle i demokratiet. I 2023 har 8 500 </w:t>
      </w:r>
      <w:proofErr w:type="spellStart"/>
      <w:r w:rsidRPr="00362308">
        <w:t>skoleelevar</w:t>
      </w:r>
      <w:proofErr w:type="spellEnd"/>
      <w:r w:rsidRPr="00362308">
        <w:t xml:space="preserve"> </w:t>
      </w:r>
      <w:proofErr w:type="spellStart"/>
      <w:r w:rsidRPr="00362308">
        <w:t>frå</w:t>
      </w:r>
      <w:proofErr w:type="spellEnd"/>
      <w:r w:rsidRPr="00362308">
        <w:t xml:space="preserve"> heile landet, </w:t>
      </w:r>
      <w:proofErr w:type="spellStart"/>
      <w:r w:rsidRPr="00362308">
        <w:t>frå</w:t>
      </w:r>
      <w:proofErr w:type="spellEnd"/>
      <w:r w:rsidRPr="00362308">
        <w:t xml:space="preserve"> ungdomstrinnet og </w:t>
      </w:r>
      <w:proofErr w:type="spellStart"/>
      <w:r w:rsidRPr="00362308">
        <w:t>vidaregåande</w:t>
      </w:r>
      <w:proofErr w:type="spellEnd"/>
      <w:r w:rsidRPr="00362308">
        <w:t xml:space="preserve">, besøkt Stortinget for å </w:t>
      </w:r>
      <w:proofErr w:type="spellStart"/>
      <w:r w:rsidRPr="00362308">
        <w:t>spele</w:t>
      </w:r>
      <w:proofErr w:type="spellEnd"/>
      <w:r w:rsidRPr="00362308">
        <w:t xml:space="preserve"> </w:t>
      </w:r>
      <w:proofErr w:type="spellStart"/>
      <w:r w:rsidRPr="00362308">
        <w:t>læringsspel</w:t>
      </w:r>
      <w:proofErr w:type="spellEnd"/>
      <w:r w:rsidRPr="00362308">
        <w:t>.</w:t>
      </w:r>
    </w:p>
    <w:p w14:paraId="7776F7E7" w14:textId="77777777" w:rsidR="00E10CA5" w:rsidRPr="00362308" w:rsidRDefault="00E10CA5" w:rsidP="00362308">
      <w:r w:rsidRPr="00362308">
        <w:t xml:space="preserve">I 2023 </w:t>
      </w:r>
      <w:proofErr w:type="spellStart"/>
      <w:r w:rsidRPr="00362308">
        <w:t>vart</w:t>
      </w:r>
      <w:proofErr w:type="spellEnd"/>
      <w:r w:rsidRPr="00362308">
        <w:t xml:space="preserve"> det gjennomført organiserte </w:t>
      </w:r>
      <w:proofErr w:type="spellStart"/>
      <w:r w:rsidRPr="00362308">
        <w:t>omvisingar</w:t>
      </w:r>
      <w:proofErr w:type="spellEnd"/>
      <w:r w:rsidRPr="00362308">
        <w:t xml:space="preserve"> for 15 000 </w:t>
      </w:r>
      <w:proofErr w:type="spellStart"/>
      <w:r w:rsidRPr="00362308">
        <w:t>personar</w:t>
      </w:r>
      <w:proofErr w:type="spellEnd"/>
      <w:r w:rsidRPr="00362308">
        <w:t xml:space="preserve">, som </w:t>
      </w:r>
      <w:proofErr w:type="spellStart"/>
      <w:r w:rsidRPr="00362308">
        <w:t>skoleelevar</w:t>
      </w:r>
      <w:proofErr w:type="spellEnd"/>
      <w:r w:rsidRPr="00362308">
        <w:t xml:space="preserve">, </w:t>
      </w:r>
      <w:proofErr w:type="spellStart"/>
      <w:r w:rsidRPr="00362308">
        <w:t>besøkjande</w:t>
      </w:r>
      <w:proofErr w:type="spellEnd"/>
      <w:r w:rsidRPr="00362308">
        <w:t xml:space="preserve"> og norske og internasjonale gjester, inkludert </w:t>
      </w:r>
      <w:proofErr w:type="spellStart"/>
      <w:r w:rsidRPr="00362308">
        <w:t>sommar</w:t>
      </w:r>
      <w:proofErr w:type="spellEnd"/>
      <w:r w:rsidRPr="00362308">
        <w:t xml:space="preserve">- og </w:t>
      </w:r>
      <w:proofErr w:type="spellStart"/>
      <w:r w:rsidRPr="00362308">
        <w:t>kunstomvisingar</w:t>
      </w:r>
      <w:proofErr w:type="spellEnd"/>
      <w:r w:rsidRPr="00362308">
        <w:t>.</w:t>
      </w:r>
    </w:p>
    <w:p w14:paraId="2A114C3C" w14:textId="77777777" w:rsidR="00E10CA5" w:rsidRPr="00362308" w:rsidRDefault="00E10CA5" w:rsidP="00362308">
      <w:r w:rsidRPr="00362308">
        <w:t xml:space="preserve">Eidsvolls plass er </w:t>
      </w:r>
      <w:proofErr w:type="spellStart"/>
      <w:r w:rsidRPr="00362308">
        <w:t>ein</w:t>
      </w:r>
      <w:proofErr w:type="spellEnd"/>
      <w:r w:rsidRPr="00362308">
        <w:t xml:space="preserve"> av </w:t>
      </w:r>
      <w:proofErr w:type="spellStart"/>
      <w:r w:rsidRPr="00362308">
        <w:t>Noregs</w:t>
      </w:r>
      <w:proofErr w:type="spellEnd"/>
      <w:r w:rsidRPr="00362308">
        <w:t xml:space="preserve"> </w:t>
      </w:r>
      <w:proofErr w:type="spellStart"/>
      <w:r w:rsidRPr="00362308">
        <w:t>viktigaste</w:t>
      </w:r>
      <w:proofErr w:type="spellEnd"/>
      <w:r w:rsidRPr="00362308">
        <w:t xml:space="preserve"> arenaer for ytringsfridom og engasjement. </w:t>
      </w:r>
      <w:proofErr w:type="spellStart"/>
      <w:r w:rsidRPr="00362308">
        <w:t>Krigane</w:t>
      </w:r>
      <w:proofErr w:type="spellEnd"/>
      <w:r w:rsidRPr="00362308">
        <w:t xml:space="preserve"> i Ukraina og i Gaza, og </w:t>
      </w:r>
      <w:proofErr w:type="spellStart"/>
      <w:r w:rsidRPr="00362308">
        <w:t>auka</w:t>
      </w:r>
      <w:proofErr w:type="spellEnd"/>
      <w:r w:rsidRPr="00362308">
        <w:t xml:space="preserve"> interesse og polarisering i politiske saker, har prega </w:t>
      </w:r>
      <w:proofErr w:type="spellStart"/>
      <w:r w:rsidRPr="00362308">
        <w:t>talet</w:t>
      </w:r>
      <w:proofErr w:type="spellEnd"/>
      <w:r w:rsidRPr="00362308">
        <w:t xml:space="preserve"> på </w:t>
      </w:r>
      <w:proofErr w:type="spellStart"/>
      <w:r w:rsidRPr="00362308">
        <w:t>markeringar</w:t>
      </w:r>
      <w:proofErr w:type="spellEnd"/>
      <w:r w:rsidRPr="00362308">
        <w:t xml:space="preserve"> på Eidsvolls plass i </w:t>
      </w:r>
      <w:proofErr w:type="spellStart"/>
      <w:r w:rsidRPr="00362308">
        <w:t>dei</w:t>
      </w:r>
      <w:proofErr w:type="spellEnd"/>
      <w:r w:rsidRPr="00362308">
        <w:t xml:space="preserve"> to siste åra, og det har </w:t>
      </w:r>
      <w:proofErr w:type="spellStart"/>
      <w:r w:rsidRPr="00362308">
        <w:t>vore</w:t>
      </w:r>
      <w:proofErr w:type="spellEnd"/>
      <w:r w:rsidRPr="00362308">
        <w:t xml:space="preserve"> </w:t>
      </w:r>
      <w:proofErr w:type="spellStart"/>
      <w:r w:rsidRPr="00362308">
        <w:t>ein</w:t>
      </w:r>
      <w:proofErr w:type="spellEnd"/>
      <w:r w:rsidRPr="00362308">
        <w:t xml:space="preserve"> </w:t>
      </w:r>
      <w:proofErr w:type="spellStart"/>
      <w:r w:rsidRPr="00362308">
        <w:t>betydeleg</w:t>
      </w:r>
      <w:proofErr w:type="spellEnd"/>
      <w:r w:rsidRPr="00362308">
        <w:t xml:space="preserve"> </w:t>
      </w:r>
      <w:proofErr w:type="spellStart"/>
      <w:r w:rsidRPr="00362308">
        <w:t>auke</w:t>
      </w:r>
      <w:proofErr w:type="spellEnd"/>
      <w:r w:rsidRPr="00362308">
        <w:t xml:space="preserve"> i </w:t>
      </w:r>
      <w:proofErr w:type="spellStart"/>
      <w:r w:rsidRPr="00362308">
        <w:t>talet</w:t>
      </w:r>
      <w:proofErr w:type="spellEnd"/>
      <w:r w:rsidRPr="00362308">
        <w:t xml:space="preserve"> på søknader. I 2023 </w:t>
      </w:r>
      <w:proofErr w:type="spellStart"/>
      <w:r w:rsidRPr="00362308">
        <w:t>vart</w:t>
      </w:r>
      <w:proofErr w:type="spellEnd"/>
      <w:r w:rsidRPr="00362308">
        <w:t xml:space="preserve"> det </w:t>
      </w:r>
      <w:proofErr w:type="spellStart"/>
      <w:r w:rsidRPr="00362308">
        <w:t>halde</w:t>
      </w:r>
      <w:proofErr w:type="spellEnd"/>
      <w:r w:rsidRPr="00362308">
        <w:t xml:space="preserve"> over 800 </w:t>
      </w:r>
      <w:proofErr w:type="spellStart"/>
      <w:r w:rsidRPr="00362308">
        <w:t>markeringar</w:t>
      </w:r>
      <w:proofErr w:type="spellEnd"/>
      <w:r w:rsidRPr="00362308">
        <w:t xml:space="preserve">. Gjennomsnittet </w:t>
      </w:r>
      <w:proofErr w:type="spellStart"/>
      <w:r w:rsidRPr="00362308">
        <w:t>dei</w:t>
      </w:r>
      <w:proofErr w:type="spellEnd"/>
      <w:r w:rsidRPr="00362308">
        <w:t xml:space="preserve"> siste åra har normalt lege på 340 </w:t>
      </w:r>
      <w:proofErr w:type="spellStart"/>
      <w:r w:rsidRPr="00362308">
        <w:t>markeringar</w:t>
      </w:r>
      <w:proofErr w:type="spellEnd"/>
      <w:r w:rsidRPr="00362308">
        <w:t xml:space="preserve"> </w:t>
      </w:r>
      <w:proofErr w:type="spellStart"/>
      <w:r w:rsidRPr="00362308">
        <w:t>årleg</w:t>
      </w:r>
      <w:proofErr w:type="spellEnd"/>
      <w:r w:rsidRPr="00362308">
        <w:t xml:space="preserve">, med </w:t>
      </w:r>
      <w:proofErr w:type="spellStart"/>
      <w:r w:rsidRPr="00362308">
        <w:t>ein</w:t>
      </w:r>
      <w:proofErr w:type="spellEnd"/>
      <w:r w:rsidRPr="00362308">
        <w:t xml:space="preserve"> </w:t>
      </w:r>
      <w:proofErr w:type="spellStart"/>
      <w:r w:rsidRPr="00362308">
        <w:t>vesentleg</w:t>
      </w:r>
      <w:proofErr w:type="spellEnd"/>
      <w:r w:rsidRPr="00362308">
        <w:t xml:space="preserve"> </w:t>
      </w:r>
      <w:proofErr w:type="spellStart"/>
      <w:r w:rsidRPr="00362308">
        <w:t>auke</w:t>
      </w:r>
      <w:proofErr w:type="spellEnd"/>
      <w:r w:rsidRPr="00362308">
        <w:t xml:space="preserve"> i 2022 og 2023.</w:t>
      </w:r>
    </w:p>
    <w:p w14:paraId="74A66240" w14:textId="77777777" w:rsidR="00E10CA5" w:rsidRPr="00362308" w:rsidRDefault="00E10CA5" w:rsidP="00362308">
      <w:pPr>
        <w:pStyle w:val="Undertittel"/>
      </w:pPr>
      <w:r w:rsidRPr="00362308">
        <w:t xml:space="preserve">Viktige </w:t>
      </w:r>
      <w:proofErr w:type="spellStart"/>
      <w:r w:rsidRPr="00362308">
        <w:t>utfordringar</w:t>
      </w:r>
      <w:proofErr w:type="spellEnd"/>
      <w:r w:rsidRPr="00362308">
        <w:t xml:space="preserve"> framover</w:t>
      </w:r>
    </w:p>
    <w:p w14:paraId="2E1423E4" w14:textId="77777777" w:rsidR="00E10CA5" w:rsidRPr="00362308" w:rsidRDefault="00E10CA5" w:rsidP="00362308">
      <w:r w:rsidRPr="00362308">
        <w:t xml:space="preserve">Stortingets administrasjon </w:t>
      </w:r>
      <w:proofErr w:type="spellStart"/>
      <w:r w:rsidRPr="00362308">
        <w:t>søkjer</w:t>
      </w:r>
      <w:proofErr w:type="spellEnd"/>
      <w:r w:rsidRPr="00362308">
        <w:t xml:space="preserve"> å prioritere gode og effektive </w:t>
      </w:r>
      <w:proofErr w:type="spellStart"/>
      <w:r w:rsidRPr="00362308">
        <w:t>leveransar</w:t>
      </w:r>
      <w:proofErr w:type="spellEnd"/>
      <w:r w:rsidRPr="00362308">
        <w:t xml:space="preserve"> på samfunnsoppdraget. Administrasjonen har </w:t>
      </w:r>
      <w:proofErr w:type="spellStart"/>
      <w:r w:rsidRPr="00362308">
        <w:t>ein</w:t>
      </w:r>
      <w:proofErr w:type="spellEnd"/>
      <w:r w:rsidRPr="00362308">
        <w:t xml:space="preserve"> strategi som gir retning for </w:t>
      </w:r>
      <w:proofErr w:type="spellStart"/>
      <w:r w:rsidRPr="00362308">
        <w:t>vidare</w:t>
      </w:r>
      <w:proofErr w:type="spellEnd"/>
      <w:r w:rsidRPr="00362308">
        <w:t xml:space="preserve"> utviklingsarbeid og legg </w:t>
      </w:r>
      <w:proofErr w:type="spellStart"/>
      <w:r w:rsidRPr="00362308">
        <w:t>føringar</w:t>
      </w:r>
      <w:proofErr w:type="spellEnd"/>
      <w:r w:rsidRPr="00362308">
        <w:t xml:space="preserve"> for </w:t>
      </w:r>
      <w:proofErr w:type="spellStart"/>
      <w:r w:rsidRPr="00362308">
        <w:t>verksemdsplanlegginga</w:t>
      </w:r>
      <w:proofErr w:type="spellEnd"/>
      <w:r w:rsidRPr="00362308">
        <w:t xml:space="preserve"> for åra framover. Dei </w:t>
      </w:r>
      <w:proofErr w:type="spellStart"/>
      <w:r w:rsidRPr="00362308">
        <w:t>følgjande</w:t>
      </w:r>
      <w:proofErr w:type="spellEnd"/>
      <w:r w:rsidRPr="00362308">
        <w:t xml:space="preserve"> tre satsingsområda er prioriterte i strategien:</w:t>
      </w:r>
    </w:p>
    <w:p w14:paraId="55B1B85F" w14:textId="77777777" w:rsidR="00E10CA5" w:rsidRPr="00362308" w:rsidRDefault="00E10CA5" w:rsidP="00362308">
      <w:pPr>
        <w:pStyle w:val="Liste"/>
      </w:pPr>
      <w:r w:rsidRPr="00362308">
        <w:t xml:space="preserve">Moderne arbeidsplass: Vi er </w:t>
      </w:r>
      <w:proofErr w:type="spellStart"/>
      <w:r w:rsidRPr="00362308">
        <w:t>éin</w:t>
      </w:r>
      <w:proofErr w:type="spellEnd"/>
      <w:r w:rsidRPr="00362308">
        <w:t xml:space="preserve"> administrasjon som står </w:t>
      </w:r>
      <w:proofErr w:type="spellStart"/>
      <w:r w:rsidRPr="00362308">
        <w:t>saman</w:t>
      </w:r>
      <w:proofErr w:type="spellEnd"/>
      <w:r w:rsidRPr="00362308">
        <w:t xml:space="preserve"> om </w:t>
      </w:r>
      <w:proofErr w:type="spellStart"/>
      <w:r w:rsidRPr="00362308">
        <w:t>leveransane</w:t>
      </w:r>
      <w:proofErr w:type="spellEnd"/>
      <w:r w:rsidRPr="00362308">
        <w:t xml:space="preserve">, feila og </w:t>
      </w:r>
      <w:proofErr w:type="spellStart"/>
      <w:r w:rsidRPr="00362308">
        <w:t>suksessane</w:t>
      </w:r>
      <w:proofErr w:type="spellEnd"/>
      <w:r w:rsidRPr="00362308">
        <w:t xml:space="preserve"> våre.</w:t>
      </w:r>
    </w:p>
    <w:p w14:paraId="1DFAE67C" w14:textId="77777777" w:rsidR="00E10CA5" w:rsidRPr="00362308" w:rsidRDefault="00E10CA5" w:rsidP="00362308">
      <w:pPr>
        <w:pStyle w:val="Liste"/>
      </w:pPr>
      <w:proofErr w:type="spellStart"/>
      <w:r w:rsidRPr="00362308">
        <w:t>Brukarorientert</w:t>
      </w:r>
      <w:proofErr w:type="spellEnd"/>
      <w:r w:rsidRPr="00362308">
        <w:t xml:space="preserve"> </w:t>
      </w:r>
      <w:proofErr w:type="spellStart"/>
      <w:r w:rsidRPr="00362308">
        <w:t>oppgåveløysing</w:t>
      </w:r>
      <w:proofErr w:type="spellEnd"/>
      <w:r w:rsidRPr="00362308">
        <w:t xml:space="preserve">: Saman jobbar vi effektivt og profesjonelt for å skape gode </w:t>
      </w:r>
      <w:proofErr w:type="spellStart"/>
      <w:r w:rsidRPr="00362308">
        <w:t>brukaropplevingar</w:t>
      </w:r>
      <w:proofErr w:type="spellEnd"/>
      <w:r w:rsidRPr="00362308">
        <w:t>.</w:t>
      </w:r>
    </w:p>
    <w:p w14:paraId="3D68F1F2" w14:textId="77777777" w:rsidR="00E10CA5" w:rsidRPr="00362308" w:rsidRDefault="00E10CA5" w:rsidP="00362308">
      <w:pPr>
        <w:pStyle w:val="Liste"/>
      </w:pPr>
      <w:proofErr w:type="spellStart"/>
      <w:r w:rsidRPr="00362308">
        <w:t>Ansvarleg</w:t>
      </w:r>
      <w:proofErr w:type="spellEnd"/>
      <w:r w:rsidRPr="00362308">
        <w:t xml:space="preserve"> </w:t>
      </w:r>
      <w:proofErr w:type="spellStart"/>
      <w:r w:rsidRPr="00362308">
        <w:t>institusjonsforvaltar</w:t>
      </w:r>
      <w:proofErr w:type="spellEnd"/>
      <w:r w:rsidRPr="00362308">
        <w:t>: Vi bidrar til å fornye og bevare folkestyret og tilliten til Stortinget.</w:t>
      </w:r>
    </w:p>
    <w:p w14:paraId="7E16B504" w14:textId="77777777" w:rsidR="00E10CA5" w:rsidRPr="00362308" w:rsidRDefault="00E10CA5" w:rsidP="00362308">
      <w:proofErr w:type="spellStart"/>
      <w:r w:rsidRPr="00362308">
        <w:t>Eit</w:t>
      </w:r>
      <w:proofErr w:type="spellEnd"/>
      <w:r w:rsidRPr="00362308">
        <w:t xml:space="preserve"> </w:t>
      </w:r>
      <w:proofErr w:type="spellStart"/>
      <w:r w:rsidRPr="00362308">
        <w:t>levande</w:t>
      </w:r>
      <w:proofErr w:type="spellEnd"/>
      <w:r w:rsidRPr="00362308">
        <w:t xml:space="preserve"> folkestyre </w:t>
      </w:r>
      <w:proofErr w:type="spellStart"/>
      <w:r w:rsidRPr="00362308">
        <w:t>føreset</w:t>
      </w:r>
      <w:proofErr w:type="spellEnd"/>
      <w:r w:rsidRPr="00362308">
        <w:t xml:space="preserve"> at </w:t>
      </w:r>
      <w:proofErr w:type="spellStart"/>
      <w:r w:rsidRPr="00362308">
        <w:t>veljarane</w:t>
      </w:r>
      <w:proofErr w:type="spellEnd"/>
      <w:r w:rsidRPr="00362308">
        <w:t xml:space="preserve"> har tillit til og kunnskap om Stortinget som institusjon. Stortinget har derfor </w:t>
      </w:r>
      <w:proofErr w:type="spellStart"/>
      <w:r w:rsidRPr="00362308">
        <w:t>dei</w:t>
      </w:r>
      <w:proofErr w:type="spellEnd"/>
      <w:r w:rsidRPr="00362308">
        <w:t xml:space="preserve"> siste åra styrkt </w:t>
      </w:r>
      <w:proofErr w:type="spellStart"/>
      <w:r w:rsidRPr="00362308">
        <w:t>formidlingstilbodet</w:t>
      </w:r>
      <w:proofErr w:type="spellEnd"/>
      <w:r w:rsidRPr="00362308">
        <w:t xml:space="preserve"> til barn og unge med </w:t>
      </w:r>
      <w:proofErr w:type="spellStart"/>
      <w:r w:rsidRPr="00362308">
        <w:t>særleg</w:t>
      </w:r>
      <w:proofErr w:type="spellEnd"/>
      <w:r w:rsidRPr="00362308">
        <w:t xml:space="preserve"> vekt på å utvikle </w:t>
      </w:r>
      <w:proofErr w:type="spellStart"/>
      <w:r w:rsidRPr="00362308">
        <w:t>tilbodet</w:t>
      </w:r>
      <w:proofErr w:type="spellEnd"/>
      <w:r w:rsidRPr="00362308">
        <w:t xml:space="preserve"> i digitale </w:t>
      </w:r>
      <w:proofErr w:type="spellStart"/>
      <w:r w:rsidRPr="00362308">
        <w:t>kanalar</w:t>
      </w:r>
      <w:proofErr w:type="spellEnd"/>
      <w:r w:rsidRPr="00362308">
        <w:t xml:space="preserve"> og sosiale medium. Nettstaden stortinget.no blir </w:t>
      </w:r>
      <w:proofErr w:type="spellStart"/>
      <w:r w:rsidRPr="00362308">
        <w:t>vidareutvikla</w:t>
      </w:r>
      <w:proofErr w:type="spellEnd"/>
      <w:r w:rsidRPr="00362308">
        <w:t xml:space="preserve"> </w:t>
      </w:r>
      <w:proofErr w:type="spellStart"/>
      <w:r w:rsidRPr="00362308">
        <w:t>kontinuerleg</w:t>
      </w:r>
      <w:proofErr w:type="spellEnd"/>
      <w:r w:rsidRPr="00362308">
        <w:t xml:space="preserve"> og er </w:t>
      </w:r>
      <w:proofErr w:type="spellStart"/>
      <w:r w:rsidRPr="00362308">
        <w:t>ein</w:t>
      </w:r>
      <w:proofErr w:type="spellEnd"/>
      <w:r w:rsidRPr="00362308">
        <w:t xml:space="preserve"> viktig kanal for formidling av informasjon om Stortingets vedtak og den parlamentariske </w:t>
      </w:r>
      <w:proofErr w:type="spellStart"/>
      <w:r w:rsidRPr="00362308">
        <w:t>verksemda</w:t>
      </w:r>
      <w:proofErr w:type="spellEnd"/>
      <w:r w:rsidRPr="00362308">
        <w:t xml:space="preserve">. I ei tid der demokratiet er under press og mediale fellesarenaer blir fragmenterte, blir </w:t>
      </w:r>
      <w:proofErr w:type="gramStart"/>
      <w:r w:rsidRPr="00362308">
        <w:t>Stortingets eige formidlingsarbeid</w:t>
      </w:r>
      <w:proofErr w:type="gramEnd"/>
      <w:r w:rsidRPr="00362308">
        <w:t xml:space="preserve"> </w:t>
      </w:r>
      <w:proofErr w:type="spellStart"/>
      <w:r w:rsidRPr="00362308">
        <w:t>viktigare</w:t>
      </w:r>
      <w:proofErr w:type="spellEnd"/>
      <w:r w:rsidRPr="00362308">
        <w:t>.</w:t>
      </w:r>
    </w:p>
    <w:p w14:paraId="482B4E11" w14:textId="77777777" w:rsidR="00E10CA5" w:rsidRPr="00362308" w:rsidRDefault="00E10CA5" w:rsidP="00362308">
      <w:r w:rsidRPr="00362308">
        <w:t xml:space="preserve">Dei </w:t>
      </w:r>
      <w:proofErr w:type="spellStart"/>
      <w:r w:rsidRPr="00362308">
        <w:t>seinare</w:t>
      </w:r>
      <w:proofErr w:type="spellEnd"/>
      <w:r w:rsidRPr="00362308">
        <w:t xml:space="preserve"> åra er det sett i gang </w:t>
      </w:r>
      <w:proofErr w:type="spellStart"/>
      <w:r w:rsidRPr="00362308">
        <w:t>fleire</w:t>
      </w:r>
      <w:proofErr w:type="spellEnd"/>
      <w:r w:rsidRPr="00362308">
        <w:t xml:space="preserve"> viktige digitaliseringsprosjekt. Prosjektet Samhandling, informasjonskultur og dokumentasjonsforvaltning i administrasjonen (SIDA) skal blant anna </w:t>
      </w:r>
      <w:proofErr w:type="spellStart"/>
      <w:r w:rsidRPr="00362308">
        <w:lastRenderedPageBreak/>
        <w:t>leggje</w:t>
      </w:r>
      <w:proofErr w:type="spellEnd"/>
      <w:r w:rsidRPr="00362308">
        <w:t xml:space="preserve"> grunnlaget for </w:t>
      </w:r>
      <w:proofErr w:type="spellStart"/>
      <w:r w:rsidRPr="00362308">
        <w:t>meir</w:t>
      </w:r>
      <w:proofErr w:type="spellEnd"/>
      <w:r w:rsidRPr="00362308">
        <w:t xml:space="preserve"> effektive </w:t>
      </w:r>
      <w:proofErr w:type="spellStart"/>
      <w:r w:rsidRPr="00362308">
        <w:t>arbeidsprosessar</w:t>
      </w:r>
      <w:proofErr w:type="spellEnd"/>
      <w:r w:rsidRPr="00362308">
        <w:t xml:space="preserve"> og sikre at </w:t>
      </w:r>
      <w:proofErr w:type="spellStart"/>
      <w:r w:rsidRPr="00362308">
        <w:t>gjeldande</w:t>
      </w:r>
      <w:proofErr w:type="spellEnd"/>
      <w:r w:rsidRPr="00362308">
        <w:t xml:space="preserve"> lover og regler blir etterlevde. Prosjektet </w:t>
      </w:r>
      <w:proofErr w:type="spellStart"/>
      <w:r w:rsidRPr="00362308">
        <w:t>Storsak</w:t>
      </w:r>
      <w:proofErr w:type="spellEnd"/>
      <w:r w:rsidRPr="00362308">
        <w:t xml:space="preserve"> er ei IT-løysing som skal </w:t>
      </w:r>
      <w:proofErr w:type="spellStart"/>
      <w:r w:rsidRPr="00362308">
        <w:t>forbetre</w:t>
      </w:r>
      <w:proofErr w:type="spellEnd"/>
      <w:r w:rsidRPr="00362308">
        <w:t xml:space="preserve"> og digitalisere prosessen for gjennomføring av den parlamentariske saksflyten. </w:t>
      </w:r>
      <w:proofErr w:type="spellStart"/>
      <w:r w:rsidRPr="00362308">
        <w:t>Storsak</w:t>
      </w:r>
      <w:proofErr w:type="spellEnd"/>
      <w:r w:rsidRPr="00362308">
        <w:t xml:space="preserve"> digitaliserer store </w:t>
      </w:r>
      <w:proofErr w:type="spellStart"/>
      <w:r w:rsidRPr="00362308">
        <w:t>delar</w:t>
      </w:r>
      <w:proofErr w:type="spellEnd"/>
      <w:r w:rsidRPr="00362308">
        <w:t xml:space="preserve"> av Stortingets parlamentariske saksarbeid. Utdaterte tekniske </w:t>
      </w:r>
      <w:proofErr w:type="spellStart"/>
      <w:r w:rsidRPr="00362308">
        <w:t>løysingar</w:t>
      </w:r>
      <w:proofErr w:type="spellEnd"/>
      <w:r w:rsidRPr="00362308">
        <w:t xml:space="preserve"> blir erstatta med </w:t>
      </w:r>
      <w:proofErr w:type="spellStart"/>
      <w:r w:rsidRPr="00362308">
        <w:t>ein</w:t>
      </w:r>
      <w:proofErr w:type="spellEnd"/>
      <w:r w:rsidRPr="00362308">
        <w:t xml:space="preserve"> </w:t>
      </w:r>
      <w:proofErr w:type="spellStart"/>
      <w:r w:rsidRPr="00362308">
        <w:t>sikrare</w:t>
      </w:r>
      <w:proofErr w:type="spellEnd"/>
      <w:r w:rsidRPr="00362308">
        <w:t xml:space="preserve"> og </w:t>
      </w:r>
      <w:proofErr w:type="spellStart"/>
      <w:r w:rsidRPr="00362308">
        <w:t>meir</w:t>
      </w:r>
      <w:proofErr w:type="spellEnd"/>
      <w:r w:rsidRPr="00362308">
        <w:t xml:space="preserve"> moderne teknologi.</w:t>
      </w:r>
    </w:p>
    <w:p w14:paraId="405EC681" w14:textId="77777777" w:rsidR="00E10CA5" w:rsidRPr="00362308" w:rsidRDefault="00E10CA5" w:rsidP="00362308">
      <w:r w:rsidRPr="00362308">
        <w:t xml:space="preserve">Stortingets administrasjon skal også i åra framover bruke teknologiutviklinga til å ta </w:t>
      </w:r>
      <w:proofErr w:type="spellStart"/>
      <w:r w:rsidRPr="00362308">
        <w:t>heilskaplege</w:t>
      </w:r>
      <w:proofErr w:type="spellEnd"/>
      <w:r w:rsidRPr="00362308">
        <w:t xml:space="preserve"> løft for den digitale infrastrukturen til </w:t>
      </w:r>
      <w:proofErr w:type="spellStart"/>
      <w:r w:rsidRPr="00362308">
        <w:t>verksemda</w:t>
      </w:r>
      <w:proofErr w:type="spellEnd"/>
      <w:r w:rsidRPr="00362308">
        <w:t xml:space="preserve">. Dette er nødvendig for å modernisere og effektivisere, sikre kapasitet og møte </w:t>
      </w:r>
      <w:proofErr w:type="spellStart"/>
      <w:r w:rsidRPr="00362308">
        <w:t>eit</w:t>
      </w:r>
      <w:proofErr w:type="spellEnd"/>
      <w:r w:rsidRPr="00362308">
        <w:t xml:space="preserve"> stadig </w:t>
      </w:r>
      <w:proofErr w:type="spellStart"/>
      <w:r w:rsidRPr="00362308">
        <w:t>meir</w:t>
      </w:r>
      <w:proofErr w:type="spellEnd"/>
      <w:r w:rsidRPr="00362308">
        <w:t xml:space="preserve"> </w:t>
      </w:r>
      <w:proofErr w:type="spellStart"/>
      <w:r w:rsidRPr="00362308">
        <w:t>krevjande</w:t>
      </w:r>
      <w:proofErr w:type="spellEnd"/>
      <w:r w:rsidRPr="00362308">
        <w:t xml:space="preserve"> digitalt trusselbilde som kan utfordre Stortingets </w:t>
      </w:r>
      <w:proofErr w:type="spellStart"/>
      <w:r w:rsidRPr="00362308">
        <w:t>verdiar</w:t>
      </w:r>
      <w:proofErr w:type="spellEnd"/>
      <w:r w:rsidRPr="00362308">
        <w:t>.</w:t>
      </w:r>
    </w:p>
    <w:p w14:paraId="0EF22506" w14:textId="77777777" w:rsidR="00E10CA5" w:rsidRPr="00362308" w:rsidRDefault="00E10CA5" w:rsidP="00362308">
      <w:proofErr w:type="spellStart"/>
      <w:r w:rsidRPr="00362308">
        <w:t>Sikkerheits</w:t>
      </w:r>
      <w:proofErr w:type="spellEnd"/>
      <w:r w:rsidRPr="00362308">
        <w:t xml:space="preserve">- og beredskapsarbeidet må </w:t>
      </w:r>
      <w:proofErr w:type="spellStart"/>
      <w:r w:rsidRPr="00362308">
        <w:t>framleis</w:t>
      </w:r>
      <w:proofErr w:type="spellEnd"/>
      <w:r w:rsidRPr="00362308">
        <w:t xml:space="preserve"> </w:t>
      </w:r>
      <w:proofErr w:type="spellStart"/>
      <w:r w:rsidRPr="00362308">
        <w:t>styrkjast</w:t>
      </w:r>
      <w:proofErr w:type="spellEnd"/>
      <w:r w:rsidRPr="00362308">
        <w:t xml:space="preserve"> i åra som kjem, for å møte </w:t>
      </w:r>
      <w:proofErr w:type="spellStart"/>
      <w:r w:rsidRPr="00362308">
        <w:t>eit</w:t>
      </w:r>
      <w:proofErr w:type="spellEnd"/>
      <w:r w:rsidRPr="00362308">
        <w:t xml:space="preserve"> stadig </w:t>
      </w:r>
      <w:proofErr w:type="spellStart"/>
      <w:r w:rsidRPr="00362308">
        <w:t>meir</w:t>
      </w:r>
      <w:proofErr w:type="spellEnd"/>
      <w:r w:rsidRPr="00362308">
        <w:t xml:space="preserve"> komplekst og </w:t>
      </w:r>
      <w:proofErr w:type="spellStart"/>
      <w:r w:rsidRPr="00362308">
        <w:t>krevjande</w:t>
      </w:r>
      <w:proofErr w:type="spellEnd"/>
      <w:r w:rsidRPr="00362308">
        <w:t xml:space="preserve"> trusselbilde. Dette gjeld alle </w:t>
      </w:r>
      <w:proofErr w:type="spellStart"/>
      <w:r w:rsidRPr="00362308">
        <w:t>sikkerheitsområda</w:t>
      </w:r>
      <w:proofErr w:type="spellEnd"/>
      <w:r w:rsidRPr="00362308">
        <w:t xml:space="preserve">, men arbeidet med styrkt </w:t>
      </w:r>
      <w:proofErr w:type="spellStart"/>
      <w:r w:rsidRPr="00362308">
        <w:t>informasjonssikkerheit</w:t>
      </w:r>
      <w:proofErr w:type="spellEnd"/>
      <w:r w:rsidRPr="00362308">
        <w:t xml:space="preserve"> har </w:t>
      </w:r>
      <w:proofErr w:type="spellStart"/>
      <w:r w:rsidRPr="00362308">
        <w:t>særleg</w:t>
      </w:r>
      <w:proofErr w:type="spellEnd"/>
      <w:r w:rsidRPr="00362308">
        <w:t xml:space="preserve"> </w:t>
      </w:r>
      <w:proofErr w:type="spellStart"/>
      <w:r w:rsidRPr="00362308">
        <w:t>høg</w:t>
      </w:r>
      <w:proofErr w:type="spellEnd"/>
      <w:r w:rsidRPr="00362308">
        <w:t xml:space="preserve"> prioritet </w:t>
      </w:r>
      <w:proofErr w:type="spellStart"/>
      <w:r w:rsidRPr="00362308">
        <w:t>saman</w:t>
      </w:r>
      <w:proofErr w:type="spellEnd"/>
      <w:r w:rsidRPr="00362308">
        <w:t xml:space="preserve"> med </w:t>
      </w:r>
      <w:proofErr w:type="spellStart"/>
      <w:r w:rsidRPr="00362308">
        <w:t>vidare</w:t>
      </w:r>
      <w:proofErr w:type="spellEnd"/>
      <w:r w:rsidRPr="00362308">
        <w:t xml:space="preserve"> utvikling av kontrollpunkt og dokumentasjon av </w:t>
      </w:r>
      <w:proofErr w:type="spellStart"/>
      <w:r w:rsidRPr="00362308">
        <w:t>desse</w:t>
      </w:r>
      <w:proofErr w:type="spellEnd"/>
      <w:r w:rsidRPr="00362308">
        <w:t xml:space="preserve">. Også arbeidet med å </w:t>
      </w:r>
      <w:proofErr w:type="spellStart"/>
      <w:r w:rsidRPr="00362308">
        <w:t>følgje</w:t>
      </w:r>
      <w:proofErr w:type="spellEnd"/>
      <w:r w:rsidRPr="00362308">
        <w:t xml:space="preserve"> opp Stortingets </w:t>
      </w:r>
      <w:proofErr w:type="spellStart"/>
      <w:r w:rsidRPr="00362308">
        <w:t>grunnleggjande</w:t>
      </w:r>
      <w:proofErr w:type="spellEnd"/>
      <w:r w:rsidRPr="00362308">
        <w:t xml:space="preserve"> nasjonale </w:t>
      </w:r>
      <w:proofErr w:type="spellStart"/>
      <w:r w:rsidRPr="00362308">
        <w:t>funksjonar</w:t>
      </w:r>
      <w:proofErr w:type="spellEnd"/>
      <w:r w:rsidRPr="00362308">
        <w:t xml:space="preserve"> og også å </w:t>
      </w:r>
      <w:proofErr w:type="spellStart"/>
      <w:r w:rsidRPr="00362308">
        <w:t>avdekkje</w:t>
      </w:r>
      <w:proofErr w:type="spellEnd"/>
      <w:r w:rsidRPr="00362308">
        <w:t xml:space="preserve"> </w:t>
      </w:r>
      <w:proofErr w:type="spellStart"/>
      <w:r w:rsidRPr="00362308">
        <w:t>avhengigheiter</w:t>
      </w:r>
      <w:proofErr w:type="spellEnd"/>
      <w:r w:rsidRPr="00362308">
        <w:t xml:space="preserve">, vurdere risiko </w:t>
      </w:r>
      <w:proofErr w:type="spellStart"/>
      <w:r w:rsidRPr="00362308">
        <w:t>forbunde</w:t>
      </w:r>
      <w:proofErr w:type="spellEnd"/>
      <w:r w:rsidRPr="00362308">
        <w:t xml:space="preserve"> med </w:t>
      </w:r>
      <w:proofErr w:type="spellStart"/>
      <w:r w:rsidRPr="00362308">
        <w:t>desse</w:t>
      </w:r>
      <w:proofErr w:type="spellEnd"/>
      <w:r w:rsidRPr="00362308">
        <w:t xml:space="preserve"> og </w:t>
      </w:r>
      <w:proofErr w:type="spellStart"/>
      <w:r w:rsidRPr="00362308">
        <w:t>føreslå</w:t>
      </w:r>
      <w:proofErr w:type="spellEnd"/>
      <w:r w:rsidRPr="00362308">
        <w:t xml:space="preserve"> </w:t>
      </w:r>
      <w:proofErr w:type="spellStart"/>
      <w:r w:rsidRPr="00362308">
        <w:t>risikoreduserande</w:t>
      </w:r>
      <w:proofErr w:type="spellEnd"/>
      <w:r w:rsidRPr="00362308">
        <w:t xml:space="preserve"> tiltak er </w:t>
      </w:r>
      <w:proofErr w:type="spellStart"/>
      <w:r w:rsidRPr="00362308">
        <w:t>framleis</w:t>
      </w:r>
      <w:proofErr w:type="spellEnd"/>
      <w:r w:rsidRPr="00362308">
        <w:t xml:space="preserve"> høgt prioritert.</w:t>
      </w:r>
    </w:p>
    <w:p w14:paraId="7A8308B4" w14:textId="77777777" w:rsidR="00E10CA5" w:rsidRPr="00362308" w:rsidRDefault="00E10CA5" w:rsidP="00362308">
      <w:proofErr w:type="spellStart"/>
      <w:r w:rsidRPr="00362308">
        <w:t>Utviklingsaktivitetane</w:t>
      </w:r>
      <w:proofErr w:type="spellEnd"/>
      <w:r w:rsidRPr="00362308">
        <w:t xml:space="preserve"> som </w:t>
      </w:r>
      <w:proofErr w:type="spellStart"/>
      <w:r w:rsidRPr="00362308">
        <w:t>ein</w:t>
      </w:r>
      <w:proofErr w:type="spellEnd"/>
      <w:r w:rsidRPr="00362308">
        <w:t xml:space="preserve"> planlegg å gjennomføre </w:t>
      </w:r>
      <w:proofErr w:type="spellStart"/>
      <w:r w:rsidRPr="00362308">
        <w:t>dei</w:t>
      </w:r>
      <w:proofErr w:type="spellEnd"/>
      <w:r w:rsidRPr="00362308">
        <w:t xml:space="preserve"> neste åra, vil blant anna bidra til </w:t>
      </w:r>
      <w:proofErr w:type="spellStart"/>
      <w:r w:rsidRPr="00362308">
        <w:t>auka</w:t>
      </w:r>
      <w:proofErr w:type="spellEnd"/>
      <w:r w:rsidRPr="00362308">
        <w:t xml:space="preserve"> </w:t>
      </w:r>
      <w:proofErr w:type="spellStart"/>
      <w:r w:rsidRPr="00362308">
        <w:t>sikkerheit</w:t>
      </w:r>
      <w:proofErr w:type="spellEnd"/>
      <w:r w:rsidRPr="00362308">
        <w:t xml:space="preserve">, betre forvaltningspraksis, justert organisering og </w:t>
      </w:r>
      <w:proofErr w:type="spellStart"/>
      <w:r w:rsidRPr="00362308">
        <w:t>forbetra</w:t>
      </w:r>
      <w:proofErr w:type="spellEnd"/>
      <w:r w:rsidRPr="00362308">
        <w:t xml:space="preserve"> styring og kontroll i Stortingets administrasjon. Omfanget av </w:t>
      </w:r>
      <w:proofErr w:type="spellStart"/>
      <w:r w:rsidRPr="00362308">
        <w:t>utviklingsaktivitetane</w:t>
      </w:r>
      <w:proofErr w:type="spellEnd"/>
      <w:r w:rsidRPr="00362308">
        <w:t xml:space="preserve"> stiller høge krav til gjennomføringsevne og evne til å skape </w:t>
      </w:r>
      <w:proofErr w:type="spellStart"/>
      <w:r w:rsidRPr="00362308">
        <w:t>effektar</w:t>
      </w:r>
      <w:proofErr w:type="spellEnd"/>
      <w:r w:rsidRPr="00362308">
        <w:t xml:space="preserve"> </w:t>
      </w:r>
      <w:proofErr w:type="spellStart"/>
      <w:r w:rsidRPr="00362308">
        <w:t>frå</w:t>
      </w:r>
      <w:proofErr w:type="spellEnd"/>
      <w:r w:rsidRPr="00362308">
        <w:t xml:space="preserve"> </w:t>
      </w:r>
      <w:proofErr w:type="spellStart"/>
      <w:r w:rsidRPr="00362308">
        <w:t>forbetringsarbeid</w:t>
      </w:r>
      <w:proofErr w:type="spellEnd"/>
      <w:r w:rsidRPr="00362308">
        <w:t xml:space="preserve">. Gode resultat </w:t>
      </w:r>
      <w:proofErr w:type="spellStart"/>
      <w:r w:rsidRPr="00362308">
        <w:t>frå</w:t>
      </w:r>
      <w:proofErr w:type="spellEnd"/>
      <w:r w:rsidRPr="00362308">
        <w:t xml:space="preserve"> dette arbeidet er viktige for at administrasjonen skal kunne møte framtidige </w:t>
      </w:r>
      <w:proofErr w:type="spellStart"/>
      <w:r w:rsidRPr="00362308">
        <w:t>utfordringar</w:t>
      </w:r>
      <w:proofErr w:type="spellEnd"/>
      <w:r w:rsidRPr="00362308">
        <w:t xml:space="preserve"> på </w:t>
      </w:r>
      <w:proofErr w:type="spellStart"/>
      <w:r w:rsidRPr="00362308">
        <w:t>ein</w:t>
      </w:r>
      <w:proofErr w:type="spellEnd"/>
      <w:r w:rsidRPr="00362308">
        <w:t xml:space="preserve"> god og effektiv måte.</w:t>
      </w:r>
    </w:p>
    <w:p w14:paraId="0FF1E412"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i 2025</w:t>
      </w:r>
    </w:p>
    <w:p w14:paraId="4DC7319F" w14:textId="77777777" w:rsidR="00E10CA5" w:rsidRPr="00362308" w:rsidRDefault="00E10CA5" w:rsidP="00362308">
      <w:r w:rsidRPr="00362308">
        <w:t xml:space="preserve">Stortingets administrasjon har vedtatt prinsipp for god forvaltningskultur. Prinsippa skal blant anna gi retning for </w:t>
      </w:r>
      <w:proofErr w:type="spellStart"/>
      <w:r w:rsidRPr="00362308">
        <w:t>arbeidsvanar</w:t>
      </w:r>
      <w:proofErr w:type="spellEnd"/>
      <w:r w:rsidRPr="00362308">
        <w:t xml:space="preserve"> og </w:t>
      </w:r>
      <w:proofErr w:type="spellStart"/>
      <w:r w:rsidRPr="00362308">
        <w:t>haldningar</w:t>
      </w:r>
      <w:proofErr w:type="spellEnd"/>
      <w:r w:rsidRPr="00362308">
        <w:t xml:space="preserve"> i den </w:t>
      </w:r>
      <w:proofErr w:type="spellStart"/>
      <w:r w:rsidRPr="00362308">
        <w:t>daglege</w:t>
      </w:r>
      <w:proofErr w:type="spellEnd"/>
      <w:r w:rsidRPr="00362308">
        <w:t xml:space="preserve"> </w:t>
      </w:r>
      <w:proofErr w:type="spellStart"/>
      <w:r w:rsidRPr="00362308">
        <w:t>oppgåveløysinga</w:t>
      </w:r>
      <w:proofErr w:type="spellEnd"/>
      <w:r w:rsidRPr="00362308">
        <w:t xml:space="preserve">. Det er viktig å ha </w:t>
      </w:r>
      <w:proofErr w:type="spellStart"/>
      <w:r w:rsidRPr="00362308">
        <w:t>vedvarande</w:t>
      </w:r>
      <w:proofErr w:type="spellEnd"/>
      <w:r w:rsidRPr="00362308">
        <w:t xml:space="preserve"> høg </w:t>
      </w:r>
      <w:proofErr w:type="spellStart"/>
      <w:r w:rsidRPr="00362308">
        <w:t>merksemd</w:t>
      </w:r>
      <w:proofErr w:type="spellEnd"/>
      <w:r w:rsidRPr="00362308">
        <w:t xml:space="preserve"> på at Stortinget, både tilsette og </w:t>
      </w:r>
      <w:proofErr w:type="spellStart"/>
      <w:r w:rsidRPr="00362308">
        <w:t>representantar</w:t>
      </w:r>
      <w:proofErr w:type="spellEnd"/>
      <w:r w:rsidRPr="00362308">
        <w:t xml:space="preserve">, opptrer i tråd med </w:t>
      </w:r>
      <w:proofErr w:type="spellStart"/>
      <w:r w:rsidRPr="00362308">
        <w:t>forventningane</w:t>
      </w:r>
      <w:proofErr w:type="spellEnd"/>
      <w:r w:rsidRPr="00362308">
        <w:t xml:space="preserve"> i samfunnet. Dette krev </w:t>
      </w:r>
      <w:proofErr w:type="spellStart"/>
      <w:r w:rsidRPr="00362308">
        <w:t>vidareutvikling</w:t>
      </w:r>
      <w:proofErr w:type="spellEnd"/>
      <w:r w:rsidRPr="00362308">
        <w:t xml:space="preserve"> av styring og kontroll og forvaltnings- og organisasjonskulturen i </w:t>
      </w:r>
      <w:proofErr w:type="spellStart"/>
      <w:r w:rsidRPr="00362308">
        <w:t>verksemda</w:t>
      </w:r>
      <w:proofErr w:type="spellEnd"/>
      <w:r w:rsidRPr="00362308">
        <w:t>.</w:t>
      </w:r>
    </w:p>
    <w:p w14:paraId="6DC78B9B" w14:textId="77777777" w:rsidR="00E10CA5" w:rsidRPr="00362308" w:rsidRDefault="00E10CA5" w:rsidP="00362308">
      <w:pPr>
        <w:pStyle w:val="avsnitt-under-undertittel"/>
      </w:pPr>
      <w:r w:rsidRPr="00362308">
        <w:t xml:space="preserve">Administrasjonen skal sikre god introduksjon for nye </w:t>
      </w:r>
      <w:proofErr w:type="spellStart"/>
      <w:r w:rsidRPr="00362308">
        <w:t>stortingsrepresentantar</w:t>
      </w:r>
      <w:proofErr w:type="spellEnd"/>
      <w:r w:rsidRPr="00362308">
        <w:t xml:space="preserve"> etter </w:t>
      </w:r>
      <w:proofErr w:type="spellStart"/>
      <w:r w:rsidRPr="00362308">
        <w:t>valet</w:t>
      </w:r>
      <w:proofErr w:type="spellEnd"/>
      <w:r w:rsidRPr="00362308">
        <w:t xml:space="preserve"> i 2025 og </w:t>
      </w:r>
      <w:proofErr w:type="spellStart"/>
      <w:r w:rsidRPr="00362308">
        <w:t>leggje</w:t>
      </w:r>
      <w:proofErr w:type="spellEnd"/>
      <w:r w:rsidRPr="00362308">
        <w:t xml:space="preserve"> godt til rette for </w:t>
      </w:r>
      <w:proofErr w:type="spellStart"/>
      <w:r w:rsidRPr="00362308">
        <w:t>representantar</w:t>
      </w:r>
      <w:proofErr w:type="spellEnd"/>
      <w:r w:rsidRPr="00362308">
        <w:t xml:space="preserve"> som går ut av Stortinget.</w:t>
      </w:r>
    </w:p>
    <w:p w14:paraId="1B43BA43" w14:textId="77777777" w:rsidR="00E10CA5" w:rsidRPr="00362308" w:rsidRDefault="00E10CA5" w:rsidP="00362308">
      <w:r w:rsidRPr="00362308">
        <w:t xml:space="preserve">2025 er </w:t>
      </w:r>
      <w:proofErr w:type="spellStart"/>
      <w:r w:rsidRPr="00362308">
        <w:t>eit</w:t>
      </w:r>
      <w:proofErr w:type="spellEnd"/>
      <w:r w:rsidRPr="00362308">
        <w:t xml:space="preserve"> </w:t>
      </w:r>
      <w:proofErr w:type="spellStart"/>
      <w:r w:rsidRPr="00362308">
        <w:t>valår</w:t>
      </w:r>
      <w:proofErr w:type="spellEnd"/>
      <w:r w:rsidRPr="00362308">
        <w:t xml:space="preserve">, og det blir viktig for Stortinget å </w:t>
      </w:r>
      <w:proofErr w:type="spellStart"/>
      <w:r w:rsidRPr="00362308">
        <w:t>leggje</w:t>
      </w:r>
      <w:proofErr w:type="spellEnd"/>
      <w:r w:rsidRPr="00362308">
        <w:t xml:space="preserve"> til rette for at nye </w:t>
      </w:r>
      <w:proofErr w:type="spellStart"/>
      <w:r w:rsidRPr="00362308">
        <w:t>representantar</w:t>
      </w:r>
      <w:proofErr w:type="spellEnd"/>
      <w:r w:rsidRPr="00362308">
        <w:t xml:space="preserve"> kjem godt i gang med vervet sitt, og for at </w:t>
      </w:r>
      <w:proofErr w:type="spellStart"/>
      <w:r w:rsidRPr="00362308">
        <w:t>avtroppande</w:t>
      </w:r>
      <w:proofErr w:type="spellEnd"/>
      <w:r w:rsidRPr="00362308">
        <w:t xml:space="preserve"> </w:t>
      </w:r>
      <w:proofErr w:type="spellStart"/>
      <w:r w:rsidRPr="00362308">
        <w:t>representantar</w:t>
      </w:r>
      <w:proofErr w:type="spellEnd"/>
      <w:r w:rsidRPr="00362308">
        <w:t xml:space="preserve"> får ei god avslutning. </w:t>
      </w:r>
      <w:proofErr w:type="spellStart"/>
      <w:r w:rsidRPr="00362308">
        <w:t>Valåret</w:t>
      </w:r>
      <w:proofErr w:type="spellEnd"/>
      <w:r w:rsidRPr="00362308">
        <w:t xml:space="preserve"> er også ei </w:t>
      </w:r>
      <w:proofErr w:type="spellStart"/>
      <w:r w:rsidRPr="00362308">
        <w:t>moglegheit</w:t>
      </w:r>
      <w:proofErr w:type="spellEnd"/>
      <w:r w:rsidRPr="00362308">
        <w:t xml:space="preserve"> til å formidle kunnskap om folkestyret og kommunisere til </w:t>
      </w:r>
      <w:proofErr w:type="spellStart"/>
      <w:r w:rsidRPr="00362308">
        <w:t>utvalde</w:t>
      </w:r>
      <w:proofErr w:type="spellEnd"/>
      <w:r w:rsidRPr="00362308">
        <w:t xml:space="preserve"> målgrupper.</w:t>
      </w:r>
    </w:p>
    <w:p w14:paraId="104D670C" w14:textId="77777777" w:rsidR="00E10CA5" w:rsidRPr="00362308" w:rsidRDefault="00E10CA5" w:rsidP="00362308">
      <w:r w:rsidRPr="00362308">
        <w:t xml:space="preserve">Nytt presidentskap, nye </w:t>
      </w:r>
      <w:proofErr w:type="spellStart"/>
      <w:r w:rsidRPr="00362308">
        <w:t>komitéar</w:t>
      </w:r>
      <w:proofErr w:type="spellEnd"/>
      <w:r w:rsidRPr="00362308">
        <w:t xml:space="preserve"> og nye </w:t>
      </w:r>
      <w:proofErr w:type="spellStart"/>
      <w:r w:rsidRPr="00362308">
        <w:t>delegasjonar</w:t>
      </w:r>
      <w:proofErr w:type="spellEnd"/>
      <w:r w:rsidRPr="00362308">
        <w:t xml:space="preserve"> til interparlamentariske </w:t>
      </w:r>
      <w:proofErr w:type="spellStart"/>
      <w:r w:rsidRPr="00362308">
        <w:t>forsamlingar</w:t>
      </w:r>
      <w:proofErr w:type="spellEnd"/>
      <w:r w:rsidRPr="00362308">
        <w:t xml:space="preserve"> skal </w:t>
      </w:r>
      <w:proofErr w:type="spellStart"/>
      <w:r w:rsidRPr="00362308">
        <w:t>veljast</w:t>
      </w:r>
      <w:proofErr w:type="spellEnd"/>
      <w:r w:rsidRPr="00362308">
        <w:t xml:space="preserve">, </w:t>
      </w:r>
      <w:proofErr w:type="spellStart"/>
      <w:r w:rsidRPr="00362308">
        <w:t>konstituerast</w:t>
      </w:r>
      <w:proofErr w:type="spellEnd"/>
      <w:r w:rsidRPr="00362308">
        <w:t xml:space="preserve"> og </w:t>
      </w:r>
      <w:proofErr w:type="spellStart"/>
      <w:r w:rsidRPr="00362308">
        <w:t>setjast</w:t>
      </w:r>
      <w:proofErr w:type="spellEnd"/>
      <w:r w:rsidRPr="00362308">
        <w:t xml:space="preserve"> i stand til å utføre sine roller og </w:t>
      </w:r>
      <w:proofErr w:type="spellStart"/>
      <w:r w:rsidRPr="00362308">
        <w:t>oppgåver</w:t>
      </w:r>
      <w:proofErr w:type="spellEnd"/>
      <w:r w:rsidRPr="00362308">
        <w:t xml:space="preserve">. Dette krev god og rettidig kommunikasjon om </w:t>
      </w:r>
      <w:proofErr w:type="spellStart"/>
      <w:r w:rsidRPr="00362308">
        <w:t>innhaldet</w:t>
      </w:r>
      <w:proofErr w:type="spellEnd"/>
      <w:r w:rsidRPr="00362308">
        <w:t xml:space="preserve"> i Stortingets arbeid, også det internasjonale arbeidet.</w:t>
      </w:r>
    </w:p>
    <w:p w14:paraId="0476EE83" w14:textId="77777777" w:rsidR="00E10CA5" w:rsidRPr="00362308" w:rsidRDefault="00E10CA5" w:rsidP="00362308">
      <w:pPr>
        <w:pStyle w:val="avsnitt-under-undertittel"/>
      </w:pPr>
      <w:proofErr w:type="spellStart"/>
      <w:r w:rsidRPr="00362308">
        <w:lastRenderedPageBreak/>
        <w:t>Sikkerheits</w:t>
      </w:r>
      <w:proofErr w:type="spellEnd"/>
      <w:r w:rsidRPr="00362308">
        <w:t xml:space="preserve">- og beredskapsområdet skal </w:t>
      </w:r>
      <w:proofErr w:type="spellStart"/>
      <w:r w:rsidRPr="00362308">
        <w:t>styrkjast</w:t>
      </w:r>
      <w:proofErr w:type="spellEnd"/>
      <w:r w:rsidRPr="00362308">
        <w:t xml:space="preserve"> </w:t>
      </w:r>
      <w:proofErr w:type="spellStart"/>
      <w:r w:rsidRPr="00362308">
        <w:t>ytterlegare</w:t>
      </w:r>
      <w:proofErr w:type="spellEnd"/>
      <w:r w:rsidRPr="00362308">
        <w:t xml:space="preserve"> på bakgrunn av </w:t>
      </w:r>
      <w:proofErr w:type="spellStart"/>
      <w:r w:rsidRPr="00362308">
        <w:t>eit</w:t>
      </w:r>
      <w:proofErr w:type="spellEnd"/>
      <w:r w:rsidRPr="00362308">
        <w:t xml:space="preserve"> stadig </w:t>
      </w:r>
      <w:proofErr w:type="spellStart"/>
      <w:r w:rsidRPr="00362308">
        <w:t>meir</w:t>
      </w:r>
      <w:proofErr w:type="spellEnd"/>
      <w:r w:rsidRPr="00362308">
        <w:t xml:space="preserve"> </w:t>
      </w:r>
      <w:proofErr w:type="spellStart"/>
      <w:r w:rsidRPr="00362308">
        <w:t>utfordrande</w:t>
      </w:r>
      <w:proofErr w:type="spellEnd"/>
      <w:r w:rsidRPr="00362308">
        <w:t xml:space="preserve"> trusselbilde.</w:t>
      </w:r>
    </w:p>
    <w:p w14:paraId="61A8BF13" w14:textId="77777777" w:rsidR="00E10CA5" w:rsidRPr="00362308" w:rsidRDefault="00E10CA5" w:rsidP="00362308">
      <w:proofErr w:type="spellStart"/>
      <w:r w:rsidRPr="00362308">
        <w:t>Sikkerheits</w:t>
      </w:r>
      <w:proofErr w:type="spellEnd"/>
      <w:r w:rsidRPr="00362308">
        <w:t xml:space="preserve">- og beredskapsarbeidet må </w:t>
      </w:r>
      <w:proofErr w:type="spellStart"/>
      <w:r w:rsidRPr="00362308">
        <w:t>framleis</w:t>
      </w:r>
      <w:proofErr w:type="spellEnd"/>
      <w:r w:rsidRPr="00362308">
        <w:t xml:space="preserve"> </w:t>
      </w:r>
      <w:proofErr w:type="spellStart"/>
      <w:r w:rsidRPr="00362308">
        <w:t>styrkjast</w:t>
      </w:r>
      <w:proofErr w:type="spellEnd"/>
      <w:r w:rsidRPr="00362308">
        <w:t xml:space="preserve"> i åra som kjem. Arbeidet med </w:t>
      </w:r>
      <w:proofErr w:type="spellStart"/>
      <w:r w:rsidRPr="00362308">
        <w:t>sikkerheit</w:t>
      </w:r>
      <w:proofErr w:type="spellEnd"/>
      <w:r w:rsidRPr="00362308">
        <w:t xml:space="preserve"> og beredskap i Stortingets administrasjon er blant anna innretta for å sikre kontinuitet i kritiske </w:t>
      </w:r>
      <w:proofErr w:type="spellStart"/>
      <w:r w:rsidRPr="00362308">
        <w:t>samfunnsfunksjonar</w:t>
      </w:r>
      <w:proofErr w:type="spellEnd"/>
      <w:r w:rsidRPr="00362308">
        <w:t xml:space="preserve"> og har </w:t>
      </w:r>
      <w:proofErr w:type="spellStart"/>
      <w:r w:rsidRPr="00362308">
        <w:t>eit</w:t>
      </w:r>
      <w:proofErr w:type="spellEnd"/>
      <w:r w:rsidRPr="00362308">
        <w:t xml:space="preserve"> perspektiv som </w:t>
      </w:r>
      <w:proofErr w:type="spellStart"/>
      <w:r w:rsidRPr="00362308">
        <w:t>legg</w:t>
      </w:r>
      <w:proofErr w:type="spellEnd"/>
      <w:r w:rsidRPr="00362308">
        <w:t xml:space="preserve"> vekt på evna administrasjonen har til å verne seg mot og handtere </w:t>
      </w:r>
      <w:proofErr w:type="spellStart"/>
      <w:r w:rsidRPr="00362308">
        <w:t>hendingar</w:t>
      </w:r>
      <w:proofErr w:type="spellEnd"/>
      <w:r w:rsidRPr="00362308">
        <w:t xml:space="preserve"> som </w:t>
      </w:r>
      <w:proofErr w:type="spellStart"/>
      <w:r w:rsidRPr="00362308">
        <w:t>truar</w:t>
      </w:r>
      <w:proofErr w:type="spellEnd"/>
      <w:r w:rsidRPr="00362308">
        <w:t xml:space="preserve"> </w:t>
      </w:r>
      <w:proofErr w:type="spellStart"/>
      <w:r w:rsidRPr="00362308">
        <w:t>grunnleggjande</w:t>
      </w:r>
      <w:proofErr w:type="spellEnd"/>
      <w:r w:rsidRPr="00362308">
        <w:t xml:space="preserve"> </w:t>
      </w:r>
      <w:proofErr w:type="spellStart"/>
      <w:r w:rsidRPr="00362308">
        <w:t>verdiar</w:t>
      </w:r>
      <w:proofErr w:type="spellEnd"/>
      <w:r w:rsidRPr="00362308">
        <w:t xml:space="preserve"> og </w:t>
      </w:r>
      <w:proofErr w:type="spellStart"/>
      <w:r w:rsidRPr="00362308">
        <w:t>funksjonar</w:t>
      </w:r>
      <w:proofErr w:type="spellEnd"/>
      <w:r w:rsidRPr="00362308">
        <w:t xml:space="preserve">, og som </w:t>
      </w:r>
      <w:proofErr w:type="spellStart"/>
      <w:r w:rsidRPr="00362308">
        <w:t>set</w:t>
      </w:r>
      <w:proofErr w:type="spellEnd"/>
      <w:r w:rsidRPr="00362308">
        <w:t xml:space="preserve"> liv og helse i fare. Arbeidet med styrkt </w:t>
      </w:r>
      <w:proofErr w:type="spellStart"/>
      <w:r w:rsidRPr="00362308">
        <w:t>informasjonssikkerheit</w:t>
      </w:r>
      <w:proofErr w:type="spellEnd"/>
      <w:r w:rsidRPr="00362308">
        <w:t xml:space="preserve"> har </w:t>
      </w:r>
      <w:proofErr w:type="spellStart"/>
      <w:r w:rsidRPr="00362308">
        <w:t>særleg</w:t>
      </w:r>
      <w:proofErr w:type="spellEnd"/>
      <w:r w:rsidRPr="00362308">
        <w:t xml:space="preserve"> </w:t>
      </w:r>
      <w:proofErr w:type="spellStart"/>
      <w:r w:rsidRPr="00362308">
        <w:t>høg</w:t>
      </w:r>
      <w:proofErr w:type="spellEnd"/>
      <w:r w:rsidRPr="00362308">
        <w:t xml:space="preserve"> prioritet.</w:t>
      </w:r>
    </w:p>
    <w:p w14:paraId="21B7318B" w14:textId="77777777" w:rsidR="00E10CA5" w:rsidRPr="00362308" w:rsidRDefault="00E10CA5" w:rsidP="00362308">
      <w:proofErr w:type="spellStart"/>
      <w:r w:rsidRPr="00362308">
        <w:t>Sikkerheitslova</w:t>
      </w:r>
      <w:proofErr w:type="spellEnd"/>
      <w:r w:rsidRPr="00362308">
        <w:t xml:space="preserve"> stiller krav til systematisk arbeid </w:t>
      </w:r>
      <w:proofErr w:type="spellStart"/>
      <w:r w:rsidRPr="00362308">
        <w:t>innan</w:t>
      </w:r>
      <w:proofErr w:type="spellEnd"/>
      <w:r w:rsidRPr="00362308">
        <w:t xml:space="preserve"> </w:t>
      </w:r>
      <w:proofErr w:type="spellStart"/>
      <w:r w:rsidRPr="00362308">
        <w:t>førebyggjande</w:t>
      </w:r>
      <w:proofErr w:type="spellEnd"/>
      <w:r w:rsidRPr="00362308">
        <w:t xml:space="preserve"> </w:t>
      </w:r>
      <w:proofErr w:type="spellStart"/>
      <w:r w:rsidRPr="00362308">
        <w:t>sikkerheit</w:t>
      </w:r>
      <w:proofErr w:type="spellEnd"/>
      <w:r w:rsidRPr="00362308">
        <w:t xml:space="preserve">, blant anna gjennom </w:t>
      </w:r>
      <w:proofErr w:type="spellStart"/>
      <w:r w:rsidRPr="00362308">
        <w:t>sikkerheitsstyring</w:t>
      </w:r>
      <w:proofErr w:type="spellEnd"/>
      <w:r w:rsidRPr="00362308">
        <w:t xml:space="preserve"> for å organisere </w:t>
      </w:r>
      <w:proofErr w:type="spellStart"/>
      <w:r w:rsidRPr="00362308">
        <w:t>sikkerheitsarbeidet</w:t>
      </w:r>
      <w:proofErr w:type="spellEnd"/>
      <w:r w:rsidRPr="00362308">
        <w:t xml:space="preserve"> slik at </w:t>
      </w:r>
      <w:proofErr w:type="spellStart"/>
      <w:r w:rsidRPr="00362308">
        <w:t>eit</w:t>
      </w:r>
      <w:proofErr w:type="spellEnd"/>
      <w:r w:rsidRPr="00362308">
        <w:t xml:space="preserve"> </w:t>
      </w:r>
      <w:proofErr w:type="spellStart"/>
      <w:r w:rsidRPr="00362308">
        <w:t>forsvarleg</w:t>
      </w:r>
      <w:proofErr w:type="spellEnd"/>
      <w:r w:rsidRPr="00362308">
        <w:t xml:space="preserve"> </w:t>
      </w:r>
      <w:proofErr w:type="spellStart"/>
      <w:r w:rsidRPr="00362308">
        <w:t>sikkerheitsnivå</w:t>
      </w:r>
      <w:proofErr w:type="spellEnd"/>
      <w:r w:rsidRPr="00362308">
        <w:t xml:space="preserve"> blir nådd. </w:t>
      </w:r>
      <w:proofErr w:type="spellStart"/>
      <w:r w:rsidRPr="00362308">
        <w:t>Forsvarleg</w:t>
      </w:r>
      <w:proofErr w:type="spellEnd"/>
      <w:r w:rsidRPr="00362308">
        <w:t xml:space="preserve"> </w:t>
      </w:r>
      <w:proofErr w:type="spellStart"/>
      <w:r w:rsidRPr="00362308">
        <w:t>sikkerheitsnivå</w:t>
      </w:r>
      <w:proofErr w:type="spellEnd"/>
      <w:r w:rsidRPr="00362308">
        <w:t xml:space="preserve"> skal </w:t>
      </w:r>
      <w:proofErr w:type="spellStart"/>
      <w:r w:rsidRPr="00362308">
        <w:t>vere</w:t>
      </w:r>
      <w:proofErr w:type="spellEnd"/>
      <w:r w:rsidRPr="00362308">
        <w:t xml:space="preserve"> basert på den risikoen Stortinget heile tida er eksponert for. Som </w:t>
      </w:r>
      <w:proofErr w:type="spellStart"/>
      <w:r w:rsidRPr="00362308">
        <w:t>ein</w:t>
      </w:r>
      <w:proofErr w:type="spellEnd"/>
      <w:r w:rsidRPr="00362308">
        <w:t xml:space="preserve"> del av arbeidet er det identifisert fire </w:t>
      </w:r>
      <w:proofErr w:type="spellStart"/>
      <w:r w:rsidRPr="00362308">
        <w:t>grunnleggjande</w:t>
      </w:r>
      <w:proofErr w:type="spellEnd"/>
      <w:r w:rsidRPr="00362308">
        <w:t xml:space="preserve"> nasjonale </w:t>
      </w:r>
      <w:proofErr w:type="spellStart"/>
      <w:r w:rsidRPr="00362308">
        <w:t>funksjonar</w:t>
      </w:r>
      <w:proofErr w:type="spellEnd"/>
      <w:r w:rsidRPr="00362308">
        <w:t>.</w:t>
      </w:r>
    </w:p>
    <w:p w14:paraId="0BF45BB8" w14:textId="77777777" w:rsidR="00E10CA5" w:rsidRPr="00362308" w:rsidRDefault="00E10CA5" w:rsidP="00362308">
      <w:r w:rsidRPr="00362308">
        <w:t xml:space="preserve">Det </w:t>
      </w:r>
      <w:proofErr w:type="spellStart"/>
      <w:r w:rsidRPr="00362308">
        <w:t>gjeldande</w:t>
      </w:r>
      <w:proofErr w:type="spellEnd"/>
      <w:r w:rsidRPr="00362308">
        <w:t xml:space="preserve"> risiko- og trusselbildet medfører at det er </w:t>
      </w:r>
      <w:proofErr w:type="spellStart"/>
      <w:r w:rsidRPr="00362308">
        <w:t>endå</w:t>
      </w:r>
      <w:proofErr w:type="spellEnd"/>
      <w:r w:rsidRPr="00362308">
        <w:t xml:space="preserve"> </w:t>
      </w:r>
      <w:proofErr w:type="spellStart"/>
      <w:r w:rsidRPr="00362308">
        <w:t>viktigare</w:t>
      </w:r>
      <w:proofErr w:type="spellEnd"/>
      <w:r w:rsidRPr="00362308">
        <w:t xml:space="preserve"> enn før at administrasjonen jobbar målretta med </w:t>
      </w:r>
      <w:proofErr w:type="spellStart"/>
      <w:r w:rsidRPr="00362308">
        <w:t>verksemdovergripande</w:t>
      </w:r>
      <w:proofErr w:type="spellEnd"/>
      <w:r w:rsidRPr="00362308">
        <w:t xml:space="preserve"> tiltak som </w:t>
      </w:r>
      <w:proofErr w:type="spellStart"/>
      <w:r w:rsidRPr="00362308">
        <w:t>aukar</w:t>
      </w:r>
      <w:proofErr w:type="spellEnd"/>
      <w:r w:rsidRPr="00362308">
        <w:t xml:space="preserve"> risiko- og situasjonsforståinga. Dette </w:t>
      </w:r>
      <w:proofErr w:type="spellStart"/>
      <w:r w:rsidRPr="00362308">
        <w:t>inneber</w:t>
      </w:r>
      <w:proofErr w:type="spellEnd"/>
      <w:r w:rsidRPr="00362308">
        <w:t xml:space="preserve"> også å informere og </w:t>
      </w:r>
      <w:proofErr w:type="spellStart"/>
      <w:r w:rsidRPr="00362308">
        <w:t>bevisstgjere</w:t>
      </w:r>
      <w:proofErr w:type="spellEnd"/>
      <w:r w:rsidRPr="00362308">
        <w:t xml:space="preserve"> </w:t>
      </w:r>
      <w:proofErr w:type="spellStart"/>
      <w:r w:rsidRPr="00362308">
        <w:t>stortingsrepresentantane</w:t>
      </w:r>
      <w:proofErr w:type="spellEnd"/>
      <w:r w:rsidRPr="00362308">
        <w:t xml:space="preserve">, </w:t>
      </w:r>
      <w:proofErr w:type="spellStart"/>
      <w:r w:rsidRPr="00362308">
        <w:t>noko</w:t>
      </w:r>
      <w:proofErr w:type="spellEnd"/>
      <w:r w:rsidRPr="00362308">
        <w:t xml:space="preserve"> som er viktig i introduksjonen til </w:t>
      </w:r>
      <w:proofErr w:type="spellStart"/>
      <w:r w:rsidRPr="00362308">
        <w:t>representantar</w:t>
      </w:r>
      <w:proofErr w:type="spellEnd"/>
      <w:r w:rsidRPr="00362308">
        <w:t xml:space="preserve"> og gruppesekretariata i </w:t>
      </w:r>
      <w:proofErr w:type="spellStart"/>
      <w:r w:rsidRPr="00362308">
        <w:t>ein</w:t>
      </w:r>
      <w:proofErr w:type="spellEnd"/>
      <w:r w:rsidRPr="00362308">
        <w:t xml:space="preserve"> ny stortingsperiode.</w:t>
      </w:r>
    </w:p>
    <w:p w14:paraId="386F5A7E" w14:textId="77777777" w:rsidR="00E10CA5" w:rsidRPr="00362308" w:rsidRDefault="00E10CA5" w:rsidP="00362308">
      <w:r w:rsidRPr="00362308">
        <w:t xml:space="preserve">Arbeidet med utvikling og øving av beredskapsplanverk må </w:t>
      </w:r>
      <w:proofErr w:type="spellStart"/>
      <w:r w:rsidRPr="00362308">
        <w:t>vidareførast</w:t>
      </w:r>
      <w:proofErr w:type="spellEnd"/>
      <w:r w:rsidRPr="00362308">
        <w:t xml:space="preserve">, </w:t>
      </w:r>
      <w:proofErr w:type="spellStart"/>
      <w:r w:rsidRPr="00362308">
        <w:t>medrekna</w:t>
      </w:r>
      <w:proofErr w:type="spellEnd"/>
      <w:r w:rsidRPr="00362308">
        <w:t xml:space="preserve"> hyppige </w:t>
      </w:r>
      <w:proofErr w:type="spellStart"/>
      <w:r w:rsidRPr="00362308">
        <w:t>øvingar</w:t>
      </w:r>
      <w:proofErr w:type="spellEnd"/>
      <w:r w:rsidRPr="00362308">
        <w:t xml:space="preserve">. Stortingets administrasjon skal </w:t>
      </w:r>
      <w:proofErr w:type="spellStart"/>
      <w:r w:rsidRPr="00362308">
        <w:t>halde</w:t>
      </w:r>
      <w:proofErr w:type="spellEnd"/>
      <w:r w:rsidRPr="00362308">
        <w:t xml:space="preserve"> fram arbeidet med å </w:t>
      </w:r>
      <w:proofErr w:type="spellStart"/>
      <w:r w:rsidRPr="00362308">
        <w:t>styrkje</w:t>
      </w:r>
      <w:proofErr w:type="spellEnd"/>
      <w:r w:rsidRPr="00362308">
        <w:t xml:space="preserve"> personvernpraksisen og sikre etterleving av regelverket på dette området.</w:t>
      </w:r>
    </w:p>
    <w:p w14:paraId="22EF538A" w14:textId="77777777" w:rsidR="00E10CA5" w:rsidRPr="00362308" w:rsidRDefault="00E10CA5" w:rsidP="00362308">
      <w:pPr>
        <w:pStyle w:val="avsnitt-under-undertittel"/>
      </w:pPr>
      <w:r w:rsidRPr="00362308">
        <w:t xml:space="preserve">Administrasjonen skal </w:t>
      </w:r>
      <w:proofErr w:type="spellStart"/>
      <w:r w:rsidRPr="00362308">
        <w:t>halde</w:t>
      </w:r>
      <w:proofErr w:type="spellEnd"/>
      <w:r w:rsidRPr="00362308">
        <w:t xml:space="preserve"> fram arbeidet med å </w:t>
      </w:r>
      <w:proofErr w:type="spellStart"/>
      <w:r w:rsidRPr="00362308">
        <w:t>byggje</w:t>
      </w:r>
      <w:proofErr w:type="spellEnd"/>
      <w:r w:rsidRPr="00362308">
        <w:t xml:space="preserve"> demokratiforståing i befolkninga gjennom </w:t>
      </w:r>
      <w:proofErr w:type="spellStart"/>
      <w:r w:rsidRPr="00362308">
        <w:t>eit</w:t>
      </w:r>
      <w:proofErr w:type="spellEnd"/>
      <w:r w:rsidRPr="00362308">
        <w:t xml:space="preserve"> målretta kommunikasjons- og formidlingsarbeid.</w:t>
      </w:r>
    </w:p>
    <w:p w14:paraId="52649EB6" w14:textId="77777777" w:rsidR="00E10CA5" w:rsidRPr="00362308" w:rsidRDefault="00E10CA5" w:rsidP="00362308">
      <w:r w:rsidRPr="00362308">
        <w:t xml:space="preserve">I 2025 vil administrasjonen </w:t>
      </w:r>
      <w:proofErr w:type="spellStart"/>
      <w:r w:rsidRPr="00362308">
        <w:t>vidareføre</w:t>
      </w:r>
      <w:proofErr w:type="spellEnd"/>
      <w:r w:rsidRPr="00362308">
        <w:t xml:space="preserve"> det målretta arbeidet med å formidle kunnskap om Stortingets rolle i demokratiet retta mot </w:t>
      </w:r>
      <w:proofErr w:type="spellStart"/>
      <w:r w:rsidRPr="00362308">
        <w:t>allmenta</w:t>
      </w:r>
      <w:proofErr w:type="spellEnd"/>
      <w:r w:rsidRPr="00362308">
        <w:t xml:space="preserve"> og ulike prioriterte målgrupper. Oppdraget har fått ei </w:t>
      </w:r>
      <w:proofErr w:type="spellStart"/>
      <w:r w:rsidRPr="00362308">
        <w:t>aukande</w:t>
      </w:r>
      <w:proofErr w:type="spellEnd"/>
      <w:r w:rsidRPr="00362308">
        <w:t xml:space="preserve"> betydning i ei tid med </w:t>
      </w:r>
      <w:proofErr w:type="spellStart"/>
      <w:r w:rsidRPr="00362308">
        <w:t>eit</w:t>
      </w:r>
      <w:proofErr w:type="spellEnd"/>
      <w:r w:rsidRPr="00362308">
        <w:t xml:space="preserve"> </w:t>
      </w:r>
      <w:proofErr w:type="spellStart"/>
      <w:r w:rsidRPr="00362308">
        <w:t>omskifteleg</w:t>
      </w:r>
      <w:proofErr w:type="spellEnd"/>
      <w:r w:rsidRPr="00362308">
        <w:t xml:space="preserve"> og langt </w:t>
      </w:r>
      <w:proofErr w:type="spellStart"/>
      <w:r w:rsidRPr="00362308">
        <w:t>meir</w:t>
      </w:r>
      <w:proofErr w:type="spellEnd"/>
      <w:r w:rsidRPr="00362308">
        <w:t xml:space="preserve"> samansett trusselbilde og press på demokratiske </w:t>
      </w:r>
      <w:proofErr w:type="spellStart"/>
      <w:r w:rsidRPr="00362308">
        <w:t>verdiar</w:t>
      </w:r>
      <w:proofErr w:type="spellEnd"/>
      <w:r w:rsidRPr="00362308">
        <w:t xml:space="preserve"> internasjonalt. Administrasjonen har </w:t>
      </w:r>
      <w:proofErr w:type="spellStart"/>
      <w:r w:rsidRPr="00362308">
        <w:t>eit</w:t>
      </w:r>
      <w:proofErr w:type="spellEnd"/>
      <w:r w:rsidRPr="00362308">
        <w:t xml:space="preserve"> sjølvstendig ansvar for å bidra til at befolkninga har </w:t>
      </w:r>
      <w:proofErr w:type="spellStart"/>
      <w:r w:rsidRPr="00362308">
        <w:t>eit</w:t>
      </w:r>
      <w:proofErr w:type="spellEnd"/>
      <w:r w:rsidRPr="00362308">
        <w:t xml:space="preserve"> </w:t>
      </w:r>
      <w:proofErr w:type="spellStart"/>
      <w:r w:rsidRPr="00362308">
        <w:t>eigarskap</w:t>
      </w:r>
      <w:proofErr w:type="spellEnd"/>
      <w:r w:rsidRPr="00362308">
        <w:t xml:space="preserve"> til våre felles demokratiske </w:t>
      </w:r>
      <w:proofErr w:type="spellStart"/>
      <w:r w:rsidRPr="00362308">
        <w:t>verdiar</w:t>
      </w:r>
      <w:proofErr w:type="spellEnd"/>
      <w:r w:rsidRPr="00362308">
        <w:t>.</w:t>
      </w:r>
    </w:p>
    <w:p w14:paraId="79299430" w14:textId="77777777" w:rsidR="00E10CA5" w:rsidRPr="00362308" w:rsidRDefault="00E10CA5" w:rsidP="00362308">
      <w:r w:rsidRPr="00362308">
        <w:t xml:space="preserve">I 2025 skal administrasjonen sjå på </w:t>
      </w:r>
      <w:proofErr w:type="spellStart"/>
      <w:r w:rsidRPr="00362308">
        <w:t>moglegheiter</w:t>
      </w:r>
      <w:proofErr w:type="spellEnd"/>
      <w:r w:rsidRPr="00362308">
        <w:t xml:space="preserve"> for å utvikle den </w:t>
      </w:r>
      <w:proofErr w:type="spellStart"/>
      <w:r w:rsidRPr="00362308">
        <w:t>stadlege</w:t>
      </w:r>
      <w:proofErr w:type="spellEnd"/>
      <w:r w:rsidRPr="00362308">
        <w:t xml:space="preserve"> </w:t>
      </w:r>
      <w:proofErr w:type="spellStart"/>
      <w:r w:rsidRPr="00362308">
        <w:t>formidlingsverksemda</w:t>
      </w:r>
      <w:proofErr w:type="spellEnd"/>
      <w:r w:rsidRPr="00362308">
        <w:t xml:space="preserve"> </w:t>
      </w:r>
      <w:proofErr w:type="spellStart"/>
      <w:r w:rsidRPr="00362308">
        <w:t>vidare</w:t>
      </w:r>
      <w:proofErr w:type="spellEnd"/>
      <w:r w:rsidRPr="00362308">
        <w:t>.</w:t>
      </w:r>
    </w:p>
    <w:p w14:paraId="4B27011A" w14:textId="77777777" w:rsidR="00E10CA5" w:rsidRPr="00362308" w:rsidRDefault="00E10CA5" w:rsidP="00362308">
      <w:proofErr w:type="spellStart"/>
      <w:r w:rsidRPr="00362308">
        <w:t>Openheit</w:t>
      </w:r>
      <w:proofErr w:type="spellEnd"/>
      <w:r w:rsidRPr="00362308">
        <w:t xml:space="preserve"> om Stortingets arbeid er </w:t>
      </w:r>
      <w:proofErr w:type="spellStart"/>
      <w:r w:rsidRPr="00362308">
        <w:t>eit</w:t>
      </w:r>
      <w:proofErr w:type="spellEnd"/>
      <w:r w:rsidRPr="00362308">
        <w:t xml:space="preserve"> </w:t>
      </w:r>
      <w:proofErr w:type="spellStart"/>
      <w:r w:rsidRPr="00362308">
        <w:t>grunnleggjande</w:t>
      </w:r>
      <w:proofErr w:type="spellEnd"/>
      <w:r w:rsidRPr="00362308">
        <w:t xml:space="preserve"> prinsipp for Stortingets kommunikasjons- og </w:t>
      </w:r>
      <w:proofErr w:type="spellStart"/>
      <w:r w:rsidRPr="00362308">
        <w:t>formidlingsaktivitetar</w:t>
      </w:r>
      <w:proofErr w:type="spellEnd"/>
      <w:r w:rsidRPr="00362308">
        <w:t xml:space="preserve">. Gjennom kommunikasjon i ulike </w:t>
      </w:r>
      <w:proofErr w:type="spellStart"/>
      <w:r w:rsidRPr="00362308">
        <w:t>kanalar</w:t>
      </w:r>
      <w:proofErr w:type="spellEnd"/>
      <w:r w:rsidRPr="00362308">
        <w:t xml:space="preserve">, både digitalt som via nettstaden stortinget.no, stortinget.no/undervisning og sosiale medium, og i direkte kontakt gjennom besøk og arrangement, skal det </w:t>
      </w:r>
      <w:proofErr w:type="spellStart"/>
      <w:r w:rsidRPr="00362308">
        <w:t>vere</w:t>
      </w:r>
      <w:proofErr w:type="spellEnd"/>
      <w:r w:rsidRPr="00362308">
        <w:t xml:space="preserve"> enkelt å få oppdatert, korrekt og god informasjon om arbeidet til </w:t>
      </w:r>
      <w:proofErr w:type="spellStart"/>
      <w:r w:rsidRPr="00362308">
        <w:t>dei</w:t>
      </w:r>
      <w:proofErr w:type="spellEnd"/>
      <w:r w:rsidRPr="00362308">
        <w:t xml:space="preserve"> </w:t>
      </w:r>
      <w:proofErr w:type="spellStart"/>
      <w:r w:rsidRPr="00362308">
        <w:t>folkevalde</w:t>
      </w:r>
      <w:proofErr w:type="spellEnd"/>
      <w:r w:rsidRPr="00362308">
        <w:t xml:space="preserve"> og sakene som er til behandling. </w:t>
      </w:r>
      <w:proofErr w:type="spellStart"/>
      <w:r w:rsidRPr="00362308">
        <w:t>Stortingsvalet</w:t>
      </w:r>
      <w:proofErr w:type="spellEnd"/>
      <w:r w:rsidRPr="00362308">
        <w:t xml:space="preserve"> i 2025 er </w:t>
      </w:r>
      <w:proofErr w:type="spellStart"/>
      <w:r w:rsidRPr="00362308">
        <w:t>eit</w:t>
      </w:r>
      <w:proofErr w:type="spellEnd"/>
      <w:r w:rsidRPr="00362308">
        <w:t xml:space="preserve"> </w:t>
      </w:r>
      <w:proofErr w:type="spellStart"/>
      <w:r w:rsidRPr="00362308">
        <w:t>særleg</w:t>
      </w:r>
      <w:proofErr w:type="spellEnd"/>
      <w:r w:rsidRPr="00362308">
        <w:t xml:space="preserve"> høve for administrasjonen til å kommunisere breitt om Stortinget ut mot ulike målgrupper.</w:t>
      </w:r>
    </w:p>
    <w:p w14:paraId="32623277" w14:textId="77777777" w:rsidR="00E10CA5" w:rsidRPr="00362308" w:rsidRDefault="00E10CA5" w:rsidP="00362308">
      <w:r w:rsidRPr="00362308">
        <w:t xml:space="preserve">Media har ei viktig rolle i å bidra til å nå breitt ut i det </w:t>
      </w:r>
      <w:proofErr w:type="spellStart"/>
      <w:r w:rsidRPr="00362308">
        <w:t>offentlege</w:t>
      </w:r>
      <w:proofErr w:type="spellEnd"/>
      <w:r w:rsidRPr="00362308">
        <w:t xml:space="preserve"> om det politiske arbeidet i Stortinget. Administrasjonen skal </w:t>
      </w:r>
      <w:proofErr w:type="spellStart"/>
      <w:r w:rsidRPr="00362308">
        <w:t>halde</w:t>
      </w:r>
      <w:proofErr w:type="spellEnd"/>
      <w:r w:rsidRPr="00362308">
        <w:t xml:space="preserve"> fram med å bidra til at media har gode arbeidsforhold på Stortinget og slik får god innsikt i Stortingets arbeid.</w:t>
      </w:r>
    </w:p>
    <w:p w14:paraId="7C36C7E8" w14:textId="77777777" w:rsidR="00E10CA5" w:rsidRPr="00362308" w:rsidRDefault="00E10CA5" w:rsidP="00362308">
      <w:pPr>
        <w:pStyle w:val="avsnitt-under-undertittel"/>
      </w:pPr>
      <w:r w:rsidRPr="00362308">
        <w:lastRenderedPageBreak/>
        <w:t xml:space="preserve">Stortingets administrasjon skal </w:t>
      </w:r>
      <w:proofErr w:type="spellStart"/>
      <w:r w:rsidRPr="00362308">
        <w:t>halde</w:t>
      </w:r>
      <w:proofErr w:type="spellEnd"/>
      <w:r w:rsidRPr="00362308">
        <w:t xml:space="preserve"> fram arbeidet med å </w:t>
      </w:r>
      <w:proofErr w:type="spellStart"/>
      <w:r w:rsidRPr="00362308">
        <w:t>forbetre</w:t>
      </w:r>
      <w:proofErr w:type="spellEnd"/>
      <w:r w:rsidRPr="00362308">
        <w:t xml:space="preserve"> </w:t>
      </w:r>
      <w:proofErr w:type="spellStart"/>
      <w:r w:rsidRPr="00362308">
        <w:t>verksemdstyringa</w:t>
      </w:r>
      <w:proofErr w:type="spellEnd"/>
      <w:r w:rsidRPr="00362308">
        <w:t xml:space="preserve"> og forvaltninga av </w:t>
      </w:r>
      <w:proofErr w:type="spellStart"/>
      <w:r w:rsidRPr="00362308">
        <w:t>dei</w:t>
      </w:r>
      <w:proofErr w:type="spellEnd"/>
      <w:r w:rsidRPr="00362308">
        <w:t xml:space="preserve"> økonomiske </w:t>
      </w:r>
      <w:proofErr w:type="spellStart"/>
      <w:r w:rsidRPr="00362308">
        <w:t>ordningane</w:t>
      </w:r>
      <w:proofErr w:type="spellEnd"/>
      <w:r w:rsidRPr="00362308">
        <w:t xml:space="preserve"> for </w:t>
      </w:r>
      <w:proofErr w:type="spellStart"/>
      <w:r w:rsidRPr="00362308">
        <w:t>representantane</w:t>
      </w:r>
      <w:proofErr w:type="spellEnd"/>
      <w:r w:rsidRPr="00362308">
        <w:t xml:space="preserve">. Dette inkluderer god kommunikasjon og informasjon til </w:t>
      </w:r>
      <w:proofErr w:type="spellStart"/>
      <w:r w:rsidRPr="00362308">
        <w:t>stortingsrepresentantane</w:t>
      </w:r>
      <w:proofErr w:type="spellEnd"/>
      <w:r w:rsidRPr="00362308">
        <w:t>.</w:t>
      </w:r>
    </w:p>
    <w:p w14:paraId="5CA016D3" w14:textId="77777777" w:rsidR="00E10CA5" w:rsidRPr="00362308" w:rsidRDefault="00E10CA5" w:rsidP="00362308">
      <w:r w:rsidRPr="00362308">
        <w:t xml:space="preserve">Stortingets administrasjon skal i 2025 </w:t>
      </w:r>
      <w:proofErr w:type="spellStart"/>
      <w:r w:rsidRPr="00362308">
        <w:t>vidareføre</w:t>
      </w:r>
      <w:proofErr w:type="spellEnd"/>
      <w:r w:rsidRPr="00362308">
        <w:t xml:space="preserve"> arbeidet med å </w:t>
      </w:r>
      <w:proofErr w:type="spellStart"/>
      <w:r w:rsidRPr="00362308">
        <w:t>styrkje</w:t>
      </w:r>
      <w:proofErr w:type="spellEnd"/>
      <w:r w:rsidRPr="00362308">
        <w:t xml:space="preserve"> </w:t>
      </w:r>
      <w:proofErr w:type="spellStart"/>
      <w:r w:rsidRPr="00362308">
        <w:t>verksemdstyringa</w:t>
      </w:r>
      <w:proofErr w:type="spellEnd"/>
      <w:r w:rsidRPr="00362308">
        <w:t xml:space="preserve">, også risikostyring og internkontroll. Både styrkt </w:t>
      </w:r>
      <w:proofErr w:type="spellStart"/>
      <w:r w:rsidRPr="00362308">
        <w:t>verksemdstyring</w:t>
      </w:r>
      <w:proofErr w:type="spellEnd"/>
      <w:r w:rsidRPr="00362308">
        <w:t xml:space="preserve"> og arbeidet til internrevisjonen vil bidra til å </w:t>
      </w:r>
      <w:proofErr w:type="spellStart"/>
      <w:r w:rsidRPr="00362308">
        <w:t>forbetre</w:t>
      </w:r>
      <w:proofErr w:type="spellEnd"/>
      <w:r w:rsidRPr="00362308">
        <w:t xml:space="preserve"> styrings- og kontrollsystema i Stortingets administrasjon. Samtidig vil dette bidra til å </w:t>
      </w:r>
      <w:proofErr w:type="spellStart"/>
      <w:r w:rsidRPr="00362308">
        <w:t>forbetre</w:t>
      </w:r>
      <w:proofErr w:type="spellEnd"/>
      <w:r w:rsidRPr="00362308">
        <w:t xml:space="preserve"> Stortingets evne til god forvaltning, måloppnåing og evne til </w:t>
      </w:r>
      <w:proofErr w:type="spellStart"/>
      <w:r w:rsidRPr="00362308">
        <w:t>kontinuerleg</w:t>
      </w:r>
      <w:proofErr w:type="spellEnd"/>
      <w:r w:rsidRPr="00362308">
        <w:t xml:space="preserve"> </w:t>
      </w:r>
      <w:proofErr w:type="spellStart"/>
      <w:r w:rsidRPr="00362308">
        <w:t>forbetring</w:t>
      </w:r>
      <w:proofErr w:type="spellEnd"/>
      <w:r w:rsidRPr="00362308">
        <w:t xml:space="preserve">. Satsinga på området blir </w:t>
      </w:r>
      <w:proofErr w:type="spellStart"/>
      <w:r w:rsidRPr="00362308">
        <w:t>vidareført</w:t>
      </w:r>
      <w:proofErr w:type="spellEnd"/>
      <w:r w:rsidRPr="00362308">
        <w:t xml:space="preserve"> i 2025, blant anna med </w:t>
      </w:r>
      <w:proofErr w:type="spellStart"/>
      <w:r w:rsidRPr="00362308">
        <w:t>vidareutvikling</w:t>
      </w:r>
      <w:proofErr w:type="spellEnd"/>
      <w:r w:rsidRPr="00362308">
        <w:t xml:space="preserve"> av system for planlegging, prioritering, risikostyring og internkontroll.</w:t>
      </w:r>
    </w:p>
    <w:p w14:paraId="04988D20" w14:textId="77777777" w:rsidR="00E10CA5" w:rsidRPr="00362308" w:rsidRDefault="00E10CA5" w:rsidP="00362308">
      <w:r w:rsidRPr="00362308">
        <w:t xml:space="preserve">Administrasjonen vil i 2025 jobbe </w:t>
      </w:r>
      <w:proofErr w:type="spellStart"/>
      <w:r w:rsidRPr="00362308">
        <w:t>vidare</w:t>
      </w:r>
      <w:proofErr w:type="spellEnd"/>
      <w:r w:rsidRPr="00362308">
        <w:t xml:space="preserve"> med å </w:t>
      </w:r>
      <w:proofErr w:type="spellStart"/>
      <w:r w:rsidRPr="00362308">
        <w:t>vidareutvikle</w:t>
      </w:r>
      <w:proofErr w:type="spellEnd"/>
      <w:r w:rsidRPr="00362308">
        <w:t xml:space="preserve"> administrasjonens </w:t>
      </w:r>
      <w:proofErr w:type="spellStart"/>
      <w:r w:rsidRPr="00362308">
        <w:t>tenestekommunikasjon</w:t>
      </w:r>
      <w:proofErr w:type="spellEnd"/>
      <w:r w:rsidRPr="00362308">
        <w:t xml:space="preserve"> og regelverksformidling retta mot </w:t>
      </w:r>
      <w:proofErr w:type="spellStart"/>
      <w:r w:rsidRPr="00362308">
        <w:t>representantane</w:t>
      </w:r>
      <w:proofErr w:type="spellEnd"/>
      <w:r w:rsidRPr="00362308">
        <w:t xml:space="preserve">. Dette heng tett </w:t>
      </w:r>
      <w:proofErr w:type="spellStart"/>
      <w:r w:rsidRPr="00362308">
        <w:t>saman</w:t>
      </w:r>
      <w:proofErr w:type="spellEnd"/>
      <w:r w:rsidRPr="00362308">
        <w:t xml:space="preserve"> med korleis </w:t>
      </w:r>
      <w:proofErr w:type="spellStart"/>
      <w:r w:rsidRPr="00362308">
        <w:t>tenestene</w:t>
      </w:r>
      <w:proofErr w:type="spellEnd"/>
      <w:r w:rsidRPr="00362308">
        <w:t xml:space="preserve"> blir leverte, og korleis </w:t>
      </w:r>
      <w:proofErr w:type="spellStart"/>
      <w:r w:rsidRPr="00362308">
        <w:t>forpliktingar</w:t>
      </w:r>
      <w:proofErr w:type="spellEnd"/>
      <w:r w:rsidRPr="00362308">
        <w:t xml:space="preserve"> og </w:t>
      </w:r>
      <w:proofErr w:type="spellStart"/>
      <w:r w:rsidRPr="00362308">
        <w:t>anbefalingar</w:t>
      </w:r>
      <w:proofErr w:type="spellEnd"/>
      <w:r w:rsidRPr="00362308">
        <w:t xml:space="preserve"> knytte til </w:t>
      </w:r>
      <w:proofErr w:type="spellStart"/>
      <w:r w:rsidRPr="00362308">
        <w:t>dei</w:t>
      </w:r>
      <w:proofErr w:type="spellEnd"/>
      <w:r w:rsidRPr="00362308">
        <w:t xml:space="preserve"> ulike </w:t>
      </w:r>
      <w:proofErr w:type="spellStart"/>
      <w:r w:rsidRPr="00362308">
        <w:t>ordningane</w:t>
      </w:r>
      <w:proofErr w:type="spellEnd"/>
      <w:r w:rsidRPr="00362308">
        <w:t xml:space="preserve"> og </w:t>
      </w:r>
      <w:proofErr w:type="spellStart"/>
      <w:r w:rsidRPr="00362308">
        <w:t>tenestene</w:t>
      </w:r>
      <w:proofErr w:type="spellEnd"/>
      <w:r w:rsidRPr="00362308">
        <w:t xml:space="preserve"> blir presenterte. Administrasjonen vil i 2025 </w:t>
      </w:r>
      <w:proofErr w:type="spellStart"/>
      <w:r w:rsidRPr="00362308">
        <w:t>halde</w:t>
      </w:r>
      <w:proofErr w:type="spellEnd"/>
      <w:r w:rsidRPr="00362308">
        <w:t xml:space="preserve"> fram arbeidet med redaksjonell utvikling av </w:t>
      </w:r>
      <w:proofErr w:type="spellStart"/>
      <w:r w:rsidRPr="00362308">
        <w:t>kanalar</w:t>
      </w:r>
      <w:proofErr w:type="spellEnd"/>
      <w:r w:rsidRPr="00362308">
        <w:t xml:space="preserve"> der det blir kommunisert om </w:t>
      </w:r>
      <w:proofErr w:type="spellStart"/>
      <w:r w:rsidRPr="00362308">
        <w:t>ordningar</w:t>
      </w:r>
      <w:proofErr w:type="spellEnd"/>
      <w:r w:rsidRPr="00362308">
        <w:t xml:space="preserve"> og </w:t>
      </w:r>
      <w:proofErr w:type="spellStart"/>
      <w:r w:rsidRPr="00362308">
        <w:t>tenester</w:t>
      </w:r>
      <w:proofErr w:type="spellEnd"/>
      <w:r w:rsidRPr="00362308">
        <w:t xml:space="preserve"> retta mot </w:t>
      </w:r>
      <w:proofErr w:type="spellStart"/>
      <w:r w:rsidRPr="00362308">
        <w:t>representantane</w:t>
      </w:r>
      <w:proofErr w:type="spellEnd"/>
      <w:r w:rsidRPr="00362308">
        <w:t>.</w:t>
      </w:r>
    </w:p>
    <w:p w14:paraId="6B6AAA63" w14:textId="77777777" w:rsidR="00E10CA5" w:rsidRPr="00362308" w:rsidRDefault="00E10CA5" w:rsidP="00362308">
      <w:pPr>
        <w:pStyle w:val="avsnitt-under-undertittel"/>
      </w:pPr>
      <w:r w:rsidRPr="00362308">
        <w:t xml:space="preserve">Administrasjonen skal </w:t>
      </w:r>
      <w:proofErr w:type="spellStart"/>
      <w:r w:rsidRPr="00362308">
        <w:t>framleis</w:t>
      </w:r>
      <w:proofErr w:type="spellEnd"/>
      <w:r w:rsidRPr="00362308">
        <w:t xml:space="preserve"> arbeide for betre </w:t>
      </w:r>
      <w:proofErr w:type="spellStart"/>
      <w:r w:rsidRPr="00362308">
        <w:t>tenesteleveransar</w:t>
      </w:r>
      <w:proofErr w:type="spellEnd"/>
      <w:r w:rsidRPr="00362308">
        <w:t xml:space="preserve">, gode rammevilkår for </w:t>
      </w:r>
      <w:proofErr w:type="spellStart"/>
      <w:r w:rsidRPr="00362308">
        <w:t>verksemda</w:t>
      </w:r>
      <w:proofErr w:type="spellEnd"/>
      <w:r w:rsidRPr="00362308">
        <w:t xml:space="preserve"> til </w:t>
      </w:r>
      <w:proofErr w:type="spellStart"/>
      <w:r w:rsidRPr="00362308">
        <w:t>representantane</w:t>
      </w:r>
      <w:proofErr w:type="spellEnd"/>
      <w:r w:rsidRPr="00362308">
        <w:t xml:space="preserve"> og ei effektiv og </w:t>
      </w:r>
      <w:proofErr w:type="spellStart"/>
      <w:r w:rsidRPr="00362308">
        <w:t>berekraftig</w:t>
      </w:r>
      <w:proofErr w:type="spellEnd"/>
      <w:r w:rsidRPr="00362308">
        <w:t xml:space="preserve"> drift.</w:t>
      </w:r>
    </w:p>
    <w:p w14:paraId="761786C8" w14:textId="77777777" w:rsidR="00E10CA5" w:rsidRPr="00362308" w:rsidRDefault="00E10CA5" w:rsidP="00362308">
      <w:r w:rsidRPr="00362308">
        <w:t xml:space="preserve">Digitalisering og teknologiutvikling vil </w:t>
      </w:r>
      <w:proofErr w:type="spellStart"/>
      <w:r w:rsidRPr="00362308">
        <w:t>vere</w:t>
      </w:r>
      <w:proofErr w:type="spellEnd"/>
      <w:r w:rsidRPr="00362308">
        <w:t xml:space="preserve"> høgt prioritert også i 2025, også korleis Stortingets administrasjon </w:t>
      </w:r>
      <w:proofErr w:type="spellStart"/>
      <w:r w:rsidRPr="00362308">
        <w:t>utnyttar</w:t>
      </w:r>
      <w:proofErr w:type="spellEnd"/>
      <w:r w:rsidRPr="00362308">
        <w:t xml:space="preserve"> </w:t>
      </w:r>
      <w:proofErr w:type="spellStart"/>
      <w:r w:rsidRPr="00362308">
        <w:t>dei</w:t>
      </w:r>
      <w:proofErr w:type="spellEnd"/>
      <w:r w:rsidRPr="00362308">
        <w:t xml:space="preserve"> </w:t>
      </w:r>
      <w:proofErr w:type="spellStart"/>
      <w:r w:rsidRPr="00362308">
        <w:t>moglegheitene</w:t>
      </w:r>
      <w:proofErr w:type="spellEnd"/>
      <w:r w:rsidRPr="00362308">
        <w:t xml:space="preserve"> informasjonsteknologi gir, og korleis administrasjonen </w:t>
      </w:r>
      <w:proofErr w:type="spellStart"/>
      <w:r w:rsidRPr="00362308">
        <w:t>forvaltar</w:t>
      </w:r>
      <w:proofErr w:type="spellEnd"/>
      <w:r w:rsidRPr="00362308">
        <w:t xml:space="preserve"> og </w:t>
      </w:r>
      <w:proofErr w:type="spellStart"/>
      <w:r w:rsidRPr="00362308">
        <w:t>vidareutviklar</w:t>
      </w:r>
      <w:proofErr w:type="spellEnd"/>
      <w:r w:rsidRPr="00362308">
        <w:t xml:space="preserve"> </w:t>
      </w:r>
      <w:proofErr w:type="spellStart"/>
      <w:r w:rsidRPr="00362308">
        <w:t>eksisterande</w:t>
      </w:r>
      <w:proofErr w:type="spellEnd"/>
      <w:r w:rsidRPr="00362308">
        <w:t xml:space="preserve"> </w:t>
      </w:r>
      <w:proofErr w:type="spellStart"/>
      <w:r w:rsidRPr="00362308">
        <w:t>løysingar</w:t>
      </w:r>
      <w:proofErr w:type="spellEnd"/>
      <w:r w:rsidRPr="00362308">
        <w:t xml:space="preserve">. Behovet til </w:t>
      </w:r>
      <w:proofErr w:type="spellStart"/>
      <w:r w:rsidRPr="00362308">
        <w:t>brukarane</w:t>
      </w:r>
      <w:proofErr w:type="spellEnd"/>
      <w:r w:rsidRPr="00362308">
        <w:t xml:space="preserve"> står sentralt, og det er viktig at </w:t>
      </w:r>
      <w:proofErr w:type="spellStart"/>
      <w:r w:rsidRPr="00362308">
        <w:t>verksemda</w:t>
      </w:r>
      <w:proofErr w:type="spellEnd"/>
      <w:r w:rsidRPr="00362308">
        <w:t xml:space="preserve"> </w:t>
      </w:r>
      <w:proofErr w:type="spellStart"/>
      <w:r w:rsidRPr="00362308">
        <w:t>utviklar</w:t>
      </w:r>
      <w:proofErr w:type="spellEnd"/>
      <w:r w:rsidRPr="00362308">
        <w:t xml:space="preserve"> gode, effektive og sikre </w:t>
      </w:r>
      <w:proofErr w:type="spellStart"/>
      <w:r w:rsidRPr="00362308">
        <w:t>løysingar</w:t>
      </w:r>
      <w:proofErr w:type="spellEnd"/>
      <w:r w:rsidRPr="00362308">
        <w:t xml:space="preserve"> som møter </w:t>
      </w:r>
      <w:proofErr w:type="spellStart"/>
      <w:r w:rsidRPr="00362308">
        <w:t>forventningane</w:t>
      </w:r>
      <w:proofErr w:type="spellEnd"/>
      <w:r w:rsidRPr="00362308">
        <w:t xml:space="preserve"> </w:t>
      </w:r>
      <w:proofErr w:type="spellStart"/>
      <w:r w:rsidRPr="00362308">
        <w:t>brukarane</w:t>
      </w:r>
      <w:proofErr w:type="spellEnd"/>
      <w:r w:rsidRPr="00362308">
        <w:t xml:space="preserve"> har til </w:t>
      </w:r>
      <w:proofErr w:type="spellStart"/>
      <w:r w:rsidRPr="00362308">
        <w:t>ein</w:t>
      </w:r>
      <w:proofErr w:type="spellEnd"/>
      <w:r w:rsidRPr="00362308">
        <w:t xml:space="preserve"> moderne arbeidsplass.</w:t>
      </w:r>
    </w:p>
    <w:p w14:paraId="7F9A995E" w14:textId="77777777" w:rsidR="00E10CA5" w:rsidRPr="00362308" w:rsidRDefault="00E10CA5" w:rsidP="00362308">
      <w:r w:rsidRPr="00362308">
        <w:t xml:space="preserve">Kunstig intelligens (KI) vil </w:t>
      </w:r>
      <w:proofErr w:type="spellStart"/>
      <w:r w:rsidRPr="00362308">
        <w:t>sannsynlegvis</w:t>
      </w:r>
      <w:proofErr w:type="spellEnd"/>
      <w:r w:rsidRPr="00362308">
        <w:t xml:space="preserve"> </w:t>
      </w:r>
      <w:proofErr w:type="spellStart"/>
      <w:r w:rsidRPr="00362308">
        <w:t>påverke</w:t>
      </w:r>
      <w:proofErr w:type="spellEnd"/>
      <w:r w:rsidRPr="00362308">
        <w:t xml:space="preserve"> både måten Stortingets administrasjon jobbar på, kva kompetanse som vil </w:t>
      </w:r>
      <w:proofErr w:type="spellStart"/>
      <w:r w:rsidRPr="00362308">
        <w:t>vere</w:t>
      </w:r>
      <w:proofErr w:type="spellEnd"/>
      <w:r w:rsidRPr="00362308">
        <w:t xml:space="preserve"> nødvendig, og kva tekniske </w:t>
      </w:r>
      <w:proofErr w:type="spellStart"/>
      <w:r w:rsidRPr="00362308">
        <w:t>løysingar</w:t>
      </w:r>
      <w:proofErr w:type="spellEnd"/>
      <w:r w:rsidRPr="00362308">
        <w:t xml:space="preserve"> som bør </w:t>
      </w:r>
      <w:proofErr w:type="spellStart"/>
      <w:r w:rsidRPr="00362308">
        <w:t>innførast</w:t>
      </w:r>
      <w:proofErr w:type="spellEnd"/>
      <w:r w:rsidRPr="00362308">
        <w:t xml:space="preserve">, </w:t>
      </w:r>
      <w:proofErr w:type="spellStart"/>
      <w:r w:rsidRPr="00362308">
        <w:t>fornyast</w:t>
      </w:r>
      <w:proofErr w:type="spellEnd"/>
      <w:r w:rsidRPr="00362308">
        <w:t xml:space="preserve"> eller </w:t>
      </w:r>
      <w:proofErr w:type="spellStart"/>
      <w:r w:rsidRPr="00362308">
        <w:t>avviklast</w:t>
      </w:r>
      <w:proofErr w:type="spellEnd"/>
      <w:r w:rsidRPr="00362308">
        <w:t xml:space="preserve">. </w:t>
      </w:r>
      <w:proofErr w:type="spellStart"/>
      <w:r w:rsidRPr="00362308">
        <w:t>Moglegheitene</w:t>
      </w:r>
      <w:proofErr w:type="spellEnd"/>
      <w:r w:rsidRPr="00362308">
        <w:t xml:space="preserve"> for korleis KI kan </w:t>
      </w:r>
      <w:proofErr w:type="spellStart"/>
      <w:r w:rsidRPr="00362308">
        <w:t>nyttast</w:t>
      </w:r>
      <w:proofErr w:type="spellEnd"/>
      <w:r w:rsidRPr="00362308">
        <w:t xml:space="preserve">, blir raskt større. Det kan gi ei stor </w:t>
      </w:r>
      <w:proofErr w:type="spellStart"/>
      <w:r w:rsidRPr="00362308">
        <w:t>effektivitetsforbetring</w:t>
      </w:r>
      <w:proofErr w:type="spellEnd"/>
      <w:r w:rsidRPr="00362308">
        <w:t xml:space="preserve"> med rett implementering.</w:t>
      </w:r>
    </w:p>
    <w:p w14:paraId="68FAAEF2" w14:textId="77777777" w:rsidR="00E10CA5" w:rsidRPr="00362308" w:rsidRDefault="00E10CA5" w:rsidP="00362308">
      <w:r w:rsidRPr="00362308">
        <w:t xml:space="preserve">Stortingets administrasjon skal i åra framover bruke teknologiutviklinga til å ta </w:t>
      </w:r>
      <w:proofErr w:type="spellStart"/>
      <w:r w:rsidRPr="00362308">
        <w:t>heilskaplege</w:t>
      </w:r>
      <w:proofErr w:type="spellEnd"/>
      <w:r w:rsidRPr="00362308">
        <w:t xml:space="preserve"> løft for den digitale infrastrukturen til </w:t>
      </w:r>
      <w:proofErr w:type="spellStart"/>
      <w:r w:rsidRPr="00362308">
        <w:t>verksemda</w:t>
      </w:r>
      <w:proofErr w:type="spellEnd"/>
      <w:r w:rsidRPr="00362308">
        <w:t xml:space="preserve">. Dette er nødvendig for å effektivisere, sikre kapasitet og møte </w:t>
      </w:r>
      <w:proofErr w:type="spellStart"/>
      <w:r w:rsidRPr="00362308">
        <w:t>eit</w:t>
      </w:r>
      <w:proofErr w:type="spellEnd"/>
      <w:r w:rsidRPr="00362308">
        <w:t xml:space="preserve"> stadig </w:t>
      </w:r>
      <w:proofErr w:type="spellStart"/>
      <w:r w:rsidRPr="00362308">
        <w:t>meir</w:t>
      </w:r>
      <w:proofErr w:type="spellEnd"/>
      <w:r w:rsidRPr="00362308">
        <w:t xml:space="preserve"> </w:t>
      </w:r>
      <w:proofErr w:type="spellStart"/>
      <w:r w:rsidRPr="00362308">
        <w:t>krevjande</w:t>
      </w:r>
      <w:proofErr w:type="spellEnd"/>
      <w:r w:rsidRPr="00362308">
        <w:t xml:space="preserve"> digitalt trusselbilde som kan utfordre Stortingets </w:t>
      </w:r>
      <w:proofErr w:type="spellStart"/>
      <w:r w:rsidRPr="00362308">
        <w:t>verdiar</w:t>
      </w:r>
      <w:proofErr w:type="spellEnd"/>
      <w:r w:rsidRPr="00362308">
        <w:t>.</w:t>
      </w:r>
    </w:p>
    <w:p w14:paraId="7416673B" w14:textId="77777777" w:rsidR="00E10CA5" w:rsidRPr="00362308" w:rsidRDefault="00E10CA5" w:rsidP="00362308">
      <w:r w:rsidRPr="00362308">
        <w:t xml:space="preserve">I 2023 </w:t>
      </w:r>
      <w:proofErr w:type="spellStart"/>
      <w:r w:rsidRPr="00362308">
        <w:t>vart</w:t>
      </w:r>
      <w:proofErr w:type="spellEnd"/>
      <w:r w:rsidRPr="00362308">
        <w:t xml:space="preserve"> det starta </w:t>
      </w:r>
      <w:proofErr w:type="spellStart"/>
      <w:r w:rsidRPr="00362308">
        <w:t>eit</w:t>
      </w:r>
      <w:proofErr w:type="spellEnd"/>
      <w:r w:rsidRPr="00362308">
        <w:t xml:space="preserve"> arbeid med gjennomgang av organiseringa av Stortingets administrasjon. Organisasjonsgjennomgangen resulterte i ei justert organisering som er meint å </w:t>
      </w:r>
      <w:proofErr w:type="spellStart"/>
      <w:r w:rsidRPr="00362308">
        <w:t>leggje</w:t>
      </w:r>
      <w:proofErr w:type="spellEnd"/>
      <w:r w:rsidRPr="00362308">
        <w:t xml:space="preserve"> betre til rette for effektivt samarbeid og deling av kompetanse og </w:t>
      </w:r>
      <w:proofErr w:type="spellStart"/>
      <w:r w:rsidRPr="00362308">
        <w:t>ressursar</w:t>
      </w:r>
      <w:proofErr w:type="spellEnd"/>
      <w:r w:rsidRPr="00362308">
        <w:t xml:space="preserve">, og </w:t>
      </w:r>
      <w:proofErr w:type="spellStart"/>
      <w:r w:rsidRPr="00362308">
        <w:t>ikkje</w:t>
      </w:r>
      <w:proofErr w:type="spellEnd"/>
      <w:r w:rsidRPr="00362308">
        <w:t xml:space="preserve"> minst å utnytte </w:t>
      </w:r>
      <w:proofErr w:type="spellStart"/>
      <w:r w:rsidRPr="00362308">
        <w:t>moglegheitene</w:t>
      </w:r>
      <w:proofErr w:type="spellEnd"/>
      <w:r w:rsidRPr="00362308">
        <w:t xml:space="preserve"> </w:t>
      </w:r>
      <w:proofErr w:type="spellStart"/>
      <w:r w:rsidRPr="00362308">
        <w:t>dei</w:t>
      </w:r>
      <w:proofErr w:type="spellEnd"/>
      <w:r w:rsidRPr="00362308">
        <w:t xml:space="preserve"> digitale </w:t>
      </w:r>
      <w:proofErr w:type="spellStart"/>
      <w:r w:rsidRPr="00362308">
        <w:t>løysingane</w:t>
      </w:r>
      <w:proofErr w:type="spellEnd"/>
      <w:r w:rsidRPr="00362308">
        <w:t xml:space="preserve"> gir oss. Den justerte organiseringa er også meint å gi ei </w:t>
      </w:r>
      <w:proofErr w:type="spellStart"/>
      <w:r w:rsidRPr="00362308">
        <w:t>tydelegare</w:t>
      </w:r>
      <w:proofErr w:type="spellEnd"/>
      <w:r w:rsidRPr="00362308">
        <w:t xml:space="preserve"> </w:t>
      </w:r>
      <w:proofErr w:type="spellStart"/>
      <w:r w:rsidRPr="00362308">
        <w:t>oppgåve</w:t>
      </w:r>
      <w:proofErr w:type="spellEnd"/>
      <w:r w:rsidRPr="00362308">
        <w:t xml:space="preserve">- og ansvarsfordeling, </w:t>
      </w:r>
      <w:proofErr w:type="spellStart"/>
      <w:r w:rsidRPr="00362308">
        <w:t>noko</w:t>
      </w:r>
      <w:proofErr w:type="spellEnd"/>
      <w:r w:rsidRPr="00362308">
        <w:t xml:space="preserve"> som kan gi </w:t>
      </w:r>
      <w:proofErr w:type="spellStart"/>
      <w:r w:rsidRPr="00362308">
        <w:t>enklare</w:t>
      </w:r>
      <w:proofErr w:type="spellEnd"/>
      <w:r w:rsidRPr="00362308">
        <w:t xml:space="preserve"> styring. I 2025 er det viktig å sikre at </w:t>
      </w:r>
      <w:proofErr w:type="spellStart"/>
      <w:r w:rsidRPr="00362308">
        <w:t>gevinstar</w:t>
      </w:r>
      <w:proofErr w:type="spellEnd"/>
      <w:r w:rsidRPr="00362308">
        <w:t xml:space="preserve"> og </w:t>
      </w:r>
      <w:proofErr w:type="spellStart"/>
      <w:r w:rsidRPr="00362308">
        <w:t>fordelar</w:t>
      </w:r>
      <w:proofErr w:type="spellEnd"/>
      <w:r w:rsidRPr="00362308">
        <w:t xml:space="preserve"> </w:t>
      </w:r>
      <w:proofErr w:type="spellStart"/>
      <w:r w:rsidRPr="00362308">
        <w:t>frå</w:t>
      </w:r>
      <w:proofErr w:type="spellEnd"/>
      <w:r w:rsidRPr="00362308">
        <w:t xml:space="preserve"> organisasjonsgjennomgangen blir realiserte.</w:t>
      </w:r>
    </w:p>
    <w:p w14:paraId="1A83432A" w14:textId="77777777" w:rsidR="00E10CA5" w:rsidRPr="00362308" w:rsidRDefault="00E10CA5" w:rsidP="00362308">
      <w:r w:rsidRPr="00362308">
        <w:t xml:space="preserve">Stortinget </w:t>
      </w:r>
      <w:proofErr w:type="spellStart"/>
      <w:r w:rsidRPr="00362308">
        <w:t>forvaltar</w:t>
      </w:r>
      <w:proofErr w:type="spellEnd"/>
      <w:r w:rsidRPr="00362308">
        <w:t xml:space="preserve"> </w:t>
      </w:r>
      <w:proofErr w:type="spellStart"/>
      <w:r w:rsidRPr="00362308">
        <w:t>ein</w:t>
      </w:r>
      <w:proofErr w:type="spellEnd"/>
      <w:r w:rsidRPr="00362308">
        <w:t xml:space="preserve"> stor </w:t>
      </w:r>
      <w:proofErr w:type="spellStart"/>
      <w:r w:rsidRPr="00362308">
        <w:t>eigedomsmasse</w:t>
      </w:r>
      <w:proofErr w:type="spellEnd"/>
      <w:r w:rsidRPr="00362308">
        <w:t xml:space="preserve">, og </w:t>
      </w:r>
      <w:proofErr w:type="spellStart"/>
      <w:r w:rsidRPr="00362308">
        <w:t>ein</w:t>
      </w:r>
      <w:proofErr w:type="spellEnd"/>
      <w:r w:rsidRPr="00362308">
        <w:t xml:space="preserve"> må arbeide systematisk med langsiktige planar for </w:t>
      </w:r>
      <w:proofErr w:type="spellStart"/>
      <w:r w:rsidRPr="00362308">
        <w:t>vedlikehald</w:t>
      </w:r>
      <w:proofErr w:type="spellEnd"/>
      <w:r w:rsidRPr="00362308">
        <w:t xml:space="preserve"> og </w:t>
      </w:r>
      <w:proofErr w:type="spellStart"/>
      <w:r w:rsidRPr="00362308">
        <w:t>investeringar</w:t>
      </w:r>
      <w:proofErr w:type="spellEnd"/>
      <w:r w:rsidRPr="00362308">
        <w:t xml:space="preserve"> som grunnlag for </w:t>
      </w:r>
      <w:proofErr w:type="spellStart"/>
      <w:r w:rsidRPr="00362308">
        <w:t>årlege</w:t>
      </w:r>
      <w:proofErr w:type="spellEnd"/>
      <w:r w:rsidRPr="00362308">
        <w:t xml:space="preserve"> </w:t>
      </w:r>
      <w:proofErr w:type="spellStart"/>
      <w:r w:rsidRPr="00362308">
        <w:t>prioriteringar</w:t>
      </w:r>
      <w:proofErr w:type="spellEnd"/>
      <w:r w:rsidRPr="00362308">
        <w:t xml:space="preserve">. </w:t>
      </w:r>
      <w:proofErr w:type="spellStart"/>
      <w:r w:rsidRPr="00362308">
        <w:t>Fleire</w:t>
      </w:r>
      <w:proofErr w:type="spellEnd"/>
      <w:r w:rsidRPr="00362308">
        <w:t xml:space="preserve"> av </w:t>
      </w:r>
      <w:proofErr w:type="spellStart"/>
      <w:r w:rsidRPr="00362308">
        <w:t>dei</w:t>
      </w:r>
      <w:proofErr w:type="spellEnd"/>
      <w:r w:rsidRPr="00362308">
        <w:t xml:space="preserve"> store strategiske </w:t>
      </w:r>
      <w:proofErr w:type="spellStart"/>
      <w:r w:rsidRPr="00362308">
        <w:t>byggjeprosjekta</w:t>
      </w:r>
      <w:proofErr w:type="spellEnd"/>
      <w:r w:rsidRPr="00362308">
        <w:t xml:space="preserve"> har </w:t>
      </w:r>
      <w:proofErr w:type="spellStart"/>
      <w:r w:rsidRPr="00362308">
        <w:t>eit</w:t>
      </w:r>
      <w:proofErr w:type="spellEnd"/>
      <w:r w:rsidRPr="00362308">
        <w:t xml:space="preserve"> </w:t>
      </w:r>
      <w:proofErr w:type="spellStart"/>
      <w:r w:rsidRPr="00362308">
        <w:t>fleirårig</w:t>
      </w:r>
      <w:proofErr w:type="spellEnd"/>
      <w:r w:rsidRPr="00362308">
        <w:t xml:space="preserve"> perspektiv som </w:t>
      </w:r>
      <w:proofErr w:type="spellStart"/>
      <w:r w:rsidRPr="00362308">
        <w:t>legg</w:t>
      </w:r>
      <w:proofErr w:type="spellEnd"/>
      <w:r w:rsidRPr="00362308">
        <w:t xml:space="preserve"> rammene for </w:t>
      </w:r>
      <w:proofErr w:type="spellStart"/>
      <w:r w:rsidRPr="00362308">
        <w:t>leveransar</w:t>
      </w:r>
      <w:proofErr w:type="spellEnd"/>
      <w:r w:rsidRPr="00362308">
        <w:t xml:space="preserve"> i åra framover. </w:t>
      </w:r>
      <w:proofErr w:type="spellStart"/>
      <w:r w:rsidRPr="00362308">
        <w:t>Ein</w:t>
      </w:r>
      <w:proofErr w:type="spellEnd"/>
      <w:r w:rsidRPr="00362308">
        <w:t xml:space="preserve"> må </w:t>
      </w:r>
      <w:proofErr w:type="spellStart"/>
      <w:r w:rsidRPr="00362308">
        <w:t>framleis</w:t>
      </w:r>
      <w:proofErr w:type="spellEnd"/>
      <w:r w:rsidRPr="00362308">
        <w:t xml:space="preserve"> arbeide for god forvaltning av </w:t>
      </w:r>
      <w:proofErr w:type="spellStart"/>
      <w:r w:rsidRPr="00362308">
        <w:t>eigedommane</w:t>
      </w:r>
      <w:proofErr w:type="spellEnd"/>
      <w:r w:rsidRPr="00362308">
        <w:t xml:space="preserve">, med sikte på </w:t>
      </w:r>
      <w:proofErr w:type="spellStart"/>
      <w:r w:rsidRPr="00362308">
        <w:t>ein</w:t>
      </w:r>
      <w:proofErr w:type="spellEnd"/>
      <w:r w:rsidRPr="00362308">
        <w:t xml:space="preserve"> </w:t>
      </w:r>
      <w:proofErr w:type="spellStart"/>
      <w:r w:rsidRPr="00362308">
        <w:t>berekraftig</w:t>
      </w:r>
      <w:proofErr w:type="spellEnd"/>
      <w:r w:rsidRPr="00362308">
        <w:t xml:space="preserve"> areal- og energibruk og å sikre og ivareta </w:t>
      </w:r>
      <w:proofErr w:type="spellStart"/>
      <w:r w:rsidRPr="00362308">
        <w:t>verdiar</w:t>
      </w:r>
      <w:proofErr w:type="spellEnd"/>
      <w:r w:rsidRPr="00362308">
        <w:t xml:space="preserve">. Det skal </w:t>
      </w:r>
      <w:proofErr w:type="spellStart"/>
      <w:r w:rsidRPr="00362308">
        <w:t>leggjast</w:t>
      </w:r>
      <w:proofErr w:type="spellEnd"/>
      <w:r w:rsidRPr="00362308">
        <w:t xml:space="preserve"> til rette for </w:t>
      </w:r>
      <w:r w:rsidRPr="00362308">
        <w:lastRenderedPageBreak/>
        <w:t xml:space="preserve">effektivitet og gode og funksjonelle lokale for </w:t>
      </w:r>
      <w:proofErr w:type="spellStart"/>
      <w:r w:rsidRPr="00362308">
        <w:t>representantar</w:t>
      </w:r>
      <w:proofErr w:type="spellEnd"/>
      <w:r w:rsidRPr="00362308">
        <w:t xml:space="preserve"> og tilsette. Det er høgt prioritert å sikre god framdrift i </w:t>
      </w:r>
      <w:proofErr w:type="spellStart"/>
      <w:r w:rsidRPr="00362308">
        <w:t>dei</w:t>
      </w:r>
      <w:proofErr w:type="spellEnd"/>
      <w:r w:rsidRPr="00362308">
        <w:t xml:space="preserve"> større </w:t>
      </w:r>
      <w:proofErr w:type="spellStart"/>
      <w:r w:rsidRPr="00362308">
        <w:t>eigedomsprosjekta</w:t>
      </w:r>
      <w:proofErr w:type="spellEnd"/>
      <w:r w:rsidRPr="00362308">
        <w:t>.</w:t>
      </w:r>
    </w:p>
    <w:p w14:paraId="38B45822" w14:textId="77777777" w:rsidR="00E10CA5" w:rsidRPr="00362308" w:rsidRDefault="00E10CA5" w:rsidP="00362308">
      <w:r w:rsidRPr="00362308">
        <w:t xml:space="preserve">Stortingets administrasjon vart i 2023 sertifisert som Miljøfyrtårn. Arbeidet med å redusere Stortingets klima- og miljøfotavtrykk held fram i 2025, og ei </w:t>
      </w:r>
      <w:proofErr w:type="spellStart"/>
      <w:r w:rsidRPr="00362308">
        <w:t>berekraftig</w:t>
      </w:r>
      <w:proofErr w:type="spellEnd"/>
      <w:r w:rsidRPr="00362308">
        <w:t xml:space="preserve"> </w:t>
      </w:r>
      <w:proofErr w:type="spellStart"/>
      <w:r w:rsidRPr="00362308">
        <w:t>eigedomsdrift</w:t>
      </w:r>
      <w:proofErr w:type="spellEnd"/>
      <w:r w:rsidRPr="00362308">
        <w:t xml:space="preserve"> og forvaltning står sentralt. I 2025 skal </w:t>
      </w:r>
      <w:proofErr w:type="spellStart"/>
      <w:r w:rsidRPr="00362308">
        <w:t>ein</w:t>
      </w:r>
      <w:proofErr w:type="spellEnd"/>
      <w:r w:rsidRPr="00362308">
        <w:t xml:space="preserve"> arbeide </w:t>
      </w:r>
      <w:proofErr w:type="spellStart"/>
      <w:r w:rsidRPr="00362308">
        <w:t>vidare</w:t>
      </w:r>
      <w:proofErr w:type="spellEnd"/>
      <w:r w:rsidRPr="00362308">
        <w:t xml:space="preserve"> med tilrettelegging for </w:t>
      </w:r>
      <w:proofErr w:type="spellStart"/>
      <w:r w:rsidRPr="00362308">
        <w:t>miljøvennlege</w:t>
      </w:r>
      <w:proofErr w:type="spellEnd"/>
      <w:r w:rsidRPr="00362308">
        <w:t xml:space="preserve"> val for </w:t>
      </w:r>
      <w:proofErr w:type="gramStart"/>
      <w:r w:rsidRPr="00362308">
        <w:t>tilsette</w:t>
      </w:r>
      <w:proofErr w:type="gramEnd"/>
      <w:r w:rsidRPr="00362308">
        <w:t xml:space="preserve"> og </w:t>
      </w:r>
      <w:proofErr w:type="spellStart"/>
      <w:r w:rsidRPr="00362308">
        <w:t>representantar</w:t>
      </w:r>
      <w:proofErr w:type="spellEnd"/>
      <w:r w:rsidRPr="00362308">
        <w:t xml:space="preserve">, redusert forbruk, større grad av ombruk, miljøkrav i </w:t>
      </w:r>
      <w:proofErr w:type="spellStart"/>
      <w:r w:rsidRPr="00362308">
        <w:t>anskaffingar</w:t>
      </w:r>
      <w:proofErr w:type="spellEnd"/>
      <w:r w:rsidRPr="00362308">
        <w:t xml:space="preserve"> og energieffektivisering.</w:t>
      </w:r>
    </w:p>
    <w:p w14:paraId="79A5DAD4" w14:textId="77777777" w:rsidR="00E10CA5" w:rsidRPr="00362308" w:rsidRDefault="00E10CA5" w:rsidP="00362308">
      <w:pPr>
        <w:pStyle w:val="Undertittel"/>
      </w:pPr>
      <w:r w:rsidRPr="00362308">
        <w:t>Budsjett for 2025</w:t>
      </w:r>
    </w:p>
    <w:p w14:paraId="6AC8E5FB" w14:textId="77777777" w:rsidR="00E10CA5" w:rsidRPr="00362308" w:rsidRDefault="00E10CA5" w:rsidP="00362308">
      <w:r w:rsidRPr="00362308">
        <w:t xml:space="preserve">Stortingets administrasjon jobbar aktivt med effektivisering og </w:t>
      </w:r>
      <w:proofErr w:type="spellStart"/>
      <w:r w:rsidRPr="00362308">
        <w:t>auka</w:t>
      </w:r>
      <w:proofErr w:type="spellEnd"/>
      <w:r w:rsidRPr="00362308">
        <w:t xml:space="preserve"> kostnadskontroll, og dette vil prege budsjettet og ressursbruken i 2025. Løyvinga skal brukast i samsvar med </w:t>
      </w:r>
      <w:proofErr w:type="spellStart"/>
      <w:r w:rsidRPr="00362308">
        <w:t>dei</w:t>
      </w:r>
      <w:proofErr w:type="spellEnd"/>
      <w:r w:rsidRPr="00362308">
        <w:t xml:space="preserve"> måla og </w:t>
      </w:r>
      <w:proofErr w:type="spellStart"/>
      <w:r w:rsidRPr="00362308">
        <w:t>prioriteringane</w:t>
      </w:r>
      <w:proofErr w:type="spellEnd"/>
      <w:r w:rsidRPr="00362308">
        <w:t xml:space="preserve"> som er omtalte </w:t>
      </w:r>
      <w:proofErr w:type="spellStart"/>
      <w:r w:rsidRPr="00362308">
        <w:t>ovanfor</w:t>
      </w:r>
      <w:proofErr w:type="spellEnd"/>
      <w:r w:rsidRPr="00362308">
        <w:t xml:space="preserve">. Løyvinga blir fordelt på </w:t>
      </w:r>
      <w:proofErr w:type="spellStart"/>
      <w:r w:rsidRPr="00362308">
        <w:t>følgjande</w:t>
      </w:r>
      <w:proofErr w:type="spellEnd"/>
      <w:r w:rsidRPr="00362308">
        <w:t xml:space="preserve"> </w:t>
      </w:r>
      <w:proofErr w:type="spellStart"/>
      <w:r w:rsidRPr="00362308">
        <w:t>postar</w:t>
      </w:r>
      <w:proofErr w:type="spellEnd"/>
      <w:r w:rsidRPr="00362308">
        <w:t>:</w:t>
      </w:r>
    </w:p>
    <w:p w14:paraId="382BCED6" w14:textId="77777777" w:rsidR="00E10CA5" w:rsidRPr="00362308" w:rsidRDefault="00E10CA5" w:rsidP="00362308">
      <w:pPr>
        <w:pStyle w:val="b-post"/>
      </w:pPr>
      <w:r w:rsidRPr="00362308">
        <w:t>Post 01 Driftsutgifter</w:t>
      </w:r>
    </w:p>
    <w:p w14:paraId="03AABCF1"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godtgjersler</w:t>
      </w:r>
      <w:proofErr w:type="spellEnd"/>
      <w:r w:rsidRPr="00362308">
        <w:t xml:space="preserve"> for </w:t>
      </w:r>
      <w:proofErr w:type="spellStart"/>
      <w:r w:rsidRPr="00362308">
        <w:t>stortingsrepresentantar</w:t>
      </w:r>
      <w:proofErr w:type="spellEnd"/>
      <w:r w:rsidRPr="00362308">
        <w:t xml:space="preserve"> og </w:t>
      </w:r>
      <w:proofErr w:type="spellStart"/>
      <w:r w:rsidRPr="00362308">
        <w:t>løn</w:t>
      </w:r>
      <w:proofErr w:type="spellEnd"/>
      <w:r w:rsidRPr="00362308">
        <w:t xml:space="preserve"> for </w:t>
      </w:r>
      <w:proofErr w:type="gramStart"/>
      <w:r w:rsidRPr="00362308">
        <w:t>tilsette</w:t>
      </w:r>
      <w:proofErr w:type="gramEnd"/>
      <w:r w:rsidRPr="00362308">
        <w:t xml:space="preserve">, og utgifter til Stortingets kjøp av varer og </w:t>
      </w:r>
      <w:proofErr w:type="spellStart"/>
      <w:r w:rsidRPr="00362308">
        <w:t>tenester</w:t>
      </w:r>
      <w:proofErr w:type="spellEnd"/>
      <w:r w:rsidRPr="00362308">
        <w:t>.</w:t>
      </w:r>
    </w:p>
    <w:p w14:paraId="481F0AD2" w14:textId="77777777" w:rsidR="00E10CA5" w:rsidRPr="00362308" w:rsidRDefault="00E10CA5" w:rsidP="00362308">
      <w:pPr>
        <w:pStyle w:val="b-post"/>
      </w:pPr>
      <w:r w:rsidRPr="00362308">
        <w:t xml:space="preserve">Post 45 Større utstyrskjøp og </w:t>
      </w:r>
      <w:proofErr w:type="spellStart"/>
      <w:r w:rsidRPr="00362308">
        <w:t>vedlikehald</w:t>
      </w:r>
      <w:proofErr w:type="spellEnd"/>
      <w:r w:rsidRPr="00362308">
        <w:t xml:space="preserve">, kan </w:t>
      </w:r>
      <w:proofErr w:type="spellStart"/>
      <w:r w:rsidRPr="00362308">
        <w:t>overførast</w:t>
      </w:r>
      <w:proofErr w:type="spellEnd"/>
    </w:p>
    <w:p w14:paraId="69EEE6A4" w14:textId="77777777" w:rsidR="00E10CA5" w:rsidRPr="00362308" w:rsidRDefault="00E10CA5" w:rsidP="00362308">
      <w:r w:rsidRPr="00362308">
        <w:t xml:space="preserve">Tildeling på post 45 skal </w:t>
      </w:r>
      <w:proofErr w:type="spellStart"/>
      <w:r w:rsidRPr="00362308">
        <w:t>nyttast</w:t>
      </w:r>
      <w:proofErr w:type="spellEnd"/>
      <w:r w:rsidRPr="00362308">
        <w:t xml:space="preserve"> til å gjennomføre </w:t>
      </w:r>
      <w:proofErr w:type="spellStart"/>
      <w:r w:rsidRPr="00362308">
        <w:t>vedlikehalds</w:t>
      </w:r>
      <w:proofErr w:type="spellEnd"/>
      <w:r w:rsidRPr="00362308">
        <w:t xml:space="preserve">- og utviklingstiltak i Stortingets bygningsmasse. Langtidsplan for arealbruk og </w:t>
      </w:r>
      <w:proofErr w:type="spellStart"/>
      <w:r w:rsidRPr="00362308">
        <w:t>investeringar</w:t>
      </w:r>
      <w:proofErr w:type="spellEnd"/>
      <w:r w:rsidRPr="00362308">
        <w:t xml:space="preserve"> i </w:t>
      </w:r>
      <w:proofErr w:type="spellStart"/>
      <w:r w:rsidRPr="00362308">
        <w:t>eigedom</w:t>
      </w:r>
      <w:proofErr w:type="spellEnd"/>
      <w:r w:rsidRPr="00362308">
        <w:t xml:space="preserve">, bygg og anlegg vil danne grunnlag for prioritering av bygningsmessige tiltak </w:t>
      </w:r>
      <w:proofErr w:type="spellStart"/>
      <w:r w:rsidRPr="00362308">
        <w:t>innanfor</w:t>
      </w:r>
      <w:proofErr w:type="spellEnd"/>
      <w:r w:rsidRPr="00362308">
        <w:t xml:space="preserve"> </w:t>
      </w:r>
      <w:proofErr w:type="spellStart"/>
      <w:r w:rsidRPr="00362308">
        <w:t>årleg</w:t>
      </w:r>
      <w:proofErr w:type="spellEnd"/>
      <w:r w:rsidRPr="00362308">
        <w:t xml:space="preserve"> budsjettramme.</w:t>
      </w:r>
    </w:p>
    <w:p w14:paraId="0D12FEF1" w14:textId="77777777" w:rsidR="00E10CA5" w:rsidRPr="00362308" w:rsidRDefault="00E10CA5" w:rsidP="00362308">
      <w:r w:rsidRPr="00362308">
        <w:t xml:space="preserve">Stortinget har gjennomført ei </w:t>
      </w:r>
      <w:proofErr w:type="spellStart"/>
      <w:r w:rsidRPr="00362308">
        <w:t>konseptvalutgreiing</w:t>
      </w:r>
      <w:proofErr w:type="spellEnd"/>
      <w:r w:rsidRPr="00362308">
        <w:t xml:space="preserve"> for rehabilitering av tilbygget mot Akersgata. Etter val av konsept vil Stortinget ta stilling til oppstart av prosjektet. </w:t>
      </w:r>
      <w:proofErr w:type="spellStart"/>
      <w:r w:rsidRPr="00362308">
        <w:t>Eit</w:t>
      </w:r>
      <w:proofErr w:type="spellEnd"/>
      <w:r w:rsidRPr="00362308">
        <w:t xml:space="preserve"> gjennomføringsprosjekt vil skje i regi av Statsbygg. Stortinget vil </w:t>
      </w:r>
      <w:proofErr w:type="spellStart"/>
      <w:r w:rsidRPr="00362308">
        <w:t>kome</w:t>
      </w:r>
      <w:proofErr w:type="spellEnd"/>
      <w:r w:rsidRPr="00362308">
        <w:t xml:space="preserve"> tilbake til budsjettbehov for dette prosjektet når ulike </w:t>
      </w:r>
      <w:proofErr w:type="spellStart"/>
      <w:r w:rsidRPr="00362308">
        <w:t>løysningar</w:t>
      </w:r>
      <w:proofErr w:type="spellEnd"/>
      <w:r w:rsidRPr="00362308">
        <w:t xml:space="preserve"> er vurderte.</w:t>
      </w:r>
    </w:p>
    <w:p w14:paraId="2CCB2377" w14:textId="77777777" w:rsidR="00E10CA5" w:rsidRPr="00362308" w:rsidRDefault="00E10CA5" w:rsidP="00362308">
      <w:r w:rsidRPr="00362308">
        <w:t xml:space="preserve">På IT-området er </w:t>
      </w:r>
      <w:proofErr w:type="spellStart"/>
      <w:r w:rsidRPr="00362308">
        <w:t>investeringane</w:t>
      </w:r>
      <w:proofErr w:type="spellEnd"/>
      <w:r w:rsidRPr="00362308">
        <w:t xml:space="preserve"> delte inn i </w:t>
      </w:r>
      <w:proofErr w:type="spellStart"/>
      <w:r w:rsidRPr="00362308">
        <w:t>basisaktivitetar</w:t>
      </w:r>
      <w:proofErr w:type="spellEnd"/>
      <w:r w:rsidRPr="00362308">
        <w:t xml:space="preserve"> som blir utført </w:t>
      </w:r>
      <w:proofErr w:type="spellStart"/>
      <w:r w:rsidRPr="00362308">
        <w:t>årleg</w:t>
      </w:r>
      <w:proofErr w:type="spellEnd"/>
      <w:r w:rsidRPr="00362308">
        <w:t xml:space="preserve">, og større </w:t>
      </w:r>
      <w:proofErr w:type="spellStart"/>
      <w:r w:rsidRPr="00362308">
        <w:t>aktivitetar</w:t>
      </w:r>
      <w:proofErr w:type="spellEnd"/>
      <w:r w:rsidRPr="00362308">
        <w:t xml:space="preserve"> som blir utført med sykliske mellomrom.</w:t>
      </w:r>
    </w:p>
    <w:p w14:paraId="081C63C0" w14:textId="77777777" w:rsidR="00E10CA5" w:rsidRPr="00362308" w:rsidRDefault="00E10CA5" w:rsidP="00362308">
      <w:r w:rsidRPr="00362308">
        <w:t xml:space="preserve">Posten vil òg bli brukt til større </w:t>
      </w:r>
      <w:proofErr w:type="spellStart"/>
      <w:r w:rsidRPr="00362308">
        <w:t>pågåande</w:t>
      </w:r>
      <w:proofErr w:type="spellEnd"/>
      <w:r w:rsidRPr="00362308">
        <w:t xml:space="preserve"> prosjekt. I tillegg blir posten også nytta til andre, mindre kjøp av </w:t>
      </w:r>
      <w:proofErr w:type="spellStart"/>
      <w:r w:rsidRPr="00362308">
        <w:t>investeringsmessig</w:t>
      </w:r>
      <w:proofErr w:type="spellEnd"/>
      <w:r w:rsidRPr="00362308">
        <w:t xml:space="preserve"> karakter, og til utvikling av digital formidling.</w:t>
      </w:r>
    </w:p>
    <w:p w14:paraId="442B7638" w14:textId="77777777" w:rsidR="00E10CA5" w:rsidRPr="00362308" w:rsidRDefault="00E10CA5" w:rsidP="00362308">
      <w:pPr>
        <w:pStyle w:val="b-post"/>
      </w:pPr>
      <w:r w:rsidRPr="00362308">
        <w:t xml:space="preserve">Post 70 </w:t>
      </w:r>
      <w:proofErr w:type="spellStart"/>
      <w:r w:rsidRPr="00362308">
        <w:t>Tilskot</w:t>
      </w:r>
      <w:proofErr w:type="spellEnd"/>
      <w:r w:rsidRPr="00362308">
        <w:t xml:space="preserve"> til partigruppene</w:t>
      </w:r>
    </w:p>
    <w:p w14:paraId="52632865"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tilskot</w:t>
      </w:r>
      <w:proofErr w:type="spellEnd"/>
      <w:r w:rsidRPr="00362308">
        <w:t xml:space="preserve"> </w:t>
      </w:r>
      <w:proofErr w:type="spellStart"/>
      <w:r w:rsidRPr="00362308">
        <w:t>frå</w:t>
      </w:r>
      <w:proofErr w:type="spellEnd"/>
      <w:r w:rsidRPr="00362308">
        <w:t xml:space="preserve"> Stortinget til gruppesekretariata i partia. </w:t>
      </w:r>
      <w:proofErr w:type="spellStart"/>
      <w:r w:rsidRPr="00362308">
        <w:t>Tilskotet</w:t>
      </w:r>
      <w:proofErr w:type="spellEnd"/>
      <w:r w:rsidRPr="00362308">
        <w:t xml:space="preserve"> til kvar av stortingsgruppene er avhengig av representasjonen til partiet på Stortinget.</w:t>
      </w:r>
    </w:p>
    <w:p w14:paraId="411193AB" w14:textId="77777777" w:rsidR="00E10CA5" w:rsidRPr="00362308" w:rsidRDefault="00E10CA5" w:rsidP="00362308">
      <w:pPr>
        <w:pStyle w:val="b-post"/>
      </w:pPr>
      <w:r w:rsidRPr="00362308">
        <w:t xml:space="preserve">Post 73 </w:t>
      </w:r>
      <w:proofErr w:type="spellStart"/>
      <w:r w:rsidRPr="00362308">
        <w:t>Kontingentar</w:t>
      </w:r>
      <w:proofErr w:type="spellEnd"/>
      <w:r w:rsidRPr="00362308">
        <w:t xml:space="preserve"> til internasjonale </w:t>
      </w:r>
      <w:proofErr w:type="spellStart"/>
      <w:r w:rsidRPr="00362308">
        <w:t>delegasjonar</w:t>
      </w:r>
      <w:proofErr w:type="spellEnd"/>
    </w:p>
    <w:p w14:paraId="5A5ACCF4"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kontingentane</w:t>
      </w:r>
      <w:proofErr w:type="spellEnd"/>
      <w:r w:rsidRPr="00362308">
        <w:t xml:space="preserve"> til Nordisk råd, OSSE PA og IPU.</w:t>
      </w:r>
    </w:p>
    <w:p w14:paraId="68759191" w14:textId="77777777" w:rsidR="00E10CA5" w:rsidRPr="00362308" w:rsidRDefault="00E10CA5" w:rsidP="00362308">
      <w:pPr>
        <w:pStyle w:val="b-post"/>
      </w:pPr>
      <w:r w:rsidRPr="00362308">
        <w:lastRenderedPageBreak/>
        <w:t xml:space="preserve">Post 74 </w:t>
      </w:r>
      <w:proofErr w:type="spellStart"/>
      <w:r w:rsidRPr="00362308">
        <w:t>Reisetilskot</w:t>
      </w:r>
      <w:proofErr w:type="spellEnd"/>
      <w:r w:rsidRPr="00362308">
        <w:t xml:space="preserve"> til </w:t>
      </w:r>
      <w:proofErr w:type="spellStart"/>
      <w:r w:rsidRPr="00362308">
        <w:t>skolar</w:t>
      </w:r>
      <w:proofErr w:type="spellEnd"/>
    </w:p>
    <w:p w14:paraId="015E5B38" w14:textId="77777777" w:rsidR="00E10CA5" w:rsidRPr="00362308" w:rsidRDefault="00E10CA5" w:rsidP="00362308">
      <w:r w:rsidRPr="00362308">
        <w:t xml:space="preserve">Posten </w:t>
      </w:r>
      <w:proofErr w:type="spellStart"/>
      <w:r w:rsidRPr="00362308">
        <w:t>omfattar</w:t>
      </w:r>
      <w:proofErr w:type="spellEnd"/>
      <w:r w:rsidRPr="00362308">
        <w:t xml:space="preserve"> støtte til </w:t>
      </w:r>
      <w:proofErr w:type="spellStart"/>
      <w:r w:rsidRPr="00362308">
        <w:t>søkjarar</w:t>
      </w:r>
      <w:proofErr w:type="spellEnd"/>
      <w:r w:rsidRPr="00362308">
        <w:t xml:space="preserve"> </w:t>
      </w:r>
      <w:proofErr w:type="spellStart"/>
      <w:r w:rsidRPr="00362308">
        <w:t>frå</w:t>
      </w:r>
      <w:proofErr w:type="spellEnd"/>
      <w:r w:rsidRPr="00362308">
        <w:t xml:space="preserve"> </w:t>
      </w:r>
      <w:proofErr w:type="spellStart"/>
      <w:r w:rsidRPr="00362308">
        <w:t>skolar</w:t>
      </w:r>
      <w:proofErr w:type="spellEnd"/>
      <w:r w:rsidRPr="00362308">
        <w:t xml:space="preserve"> som </w:t>
      </w:r>
      <w:proofErr w:type="spellStart"/>
      <w:r w:rsidRPr="00362308">
        <w:t>besøkjer</w:t>
      </w:r>
      <w:proofErr w:type="spellEnd"/>
      <w:r w:rsidRPr="00362308">
        <w:t xml:space="preserve"> Stortinget.</w:t>
      </w:r>
    </w:p>
    <w:p w14:paraId="1BDE2A45" w14:textId="77777777" w:rsidR="00E10CA5" w:rsidRPr="00362308" w:rsidRDefault="00E10CA5" w:rsidP="00362308">
      <w:pPr>
        <w:pStyle w:val="b-budkaptit"/>
      </w:pPr>
      <w:r w:rsidRPr="00362308">
        <w:t>Kap. 3041 Stortinget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276"/>
        <w:gridCol w:w="1620"/>
        <w:gridCol w:w="1300"/>
      </w:tblGrid>
      <w:tr w:rsidR="003D59D3" w:rsidRPr="00362308" w14:paraId="7E568CEE" w14:textId="77777777" w:rsidTr="00EC412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085204" w14:textId="77777777" w:rsidR="00E10CA5" w:rsidRPr="00362308" w:rsidRDefault="00E10CA5" w:rsidP="00362308">
            <w:pPr>
              <w:pStyle w:val="Tabellnavn"/>
            </w:pPr>
            <w:r w:rsidRPr="00362308">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B3F243B" w14:textId="77777777" w:rsidR="00E10CA5" w:rsidRPr="00EC4121" w:rsidRDefault="00E10CA5" w:rsidP="00362308">
            <w:pPr>
              <w:rPr>
                <w:sz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05DB32D" w14:textId="77777777" w:rsidR="00E10CA5" w:rsidRPr="00EC4121" w:rsidRDefault="00E10CA5" w:rsidP="00EC4121">
            <w:pPr>
              <w:jc w:val="right"/>
              <w:rPr>
                <w:sz w:val="22"/>
              </w:rPr>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05AFAF56"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E63A47" w14:textId="77777777" w:rsidR="00E10CA5" w:rsidRPr="00EC4121" w:rsidRDefault="00E10CA5" w:rsidP="00EC4121">
            <w:pPr>
              <w:jc w:val="right"/>
              <w:rPr>
                <w:sz w:val="22"/>
              </w:rPr>
            </w:pPr>
            <w:r w:rsidRPr="00EC4121">
              <w:rPr>
                <w:sz w:val="22"/>
              </w:rPr>
              <w:t>(i 1 000 kr)</w:t>
            </w:r>
          </w:p>
        </w:tc>
      </w:tr>
      <w:tr w:rsidR="003D59D3" w:rsidRPr="00362308" w14:paraId="4C7E3830" w14:textId="77777777" w:rsidTr="00EC412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969902E" w14:textId="77777777" w:rsidR="00E10CA5" w:rsidRPr="00EC4121" w:rsidRDefault="00E10CA5" w:rsidP="00362308">
            <w:pPr>
              <w:rPr>
                <w:sz w:val="22"/>
              </w:rPr>
            </w:pPr>
            <w:r w:rsidRPr="00EC4121">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41CD0928" w14:textId="77777777" w:rsidR="00E10CA5" w:rsidRPr="00EC4121" w:rsidRDefault="00E10CA5" w:rsidP="00362308">
            <w:pPr>
              <w:rPr>
                <w:sz w:val="22"/>
              </w:rPr>
            </w:pPr>
            <w:proofErr w:type="spellStart"/>
            <w:r w:rsidRPr="00EC4121">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1E51234"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7BF84A73"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4D1DD4"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63A62B40" w14:textId="77777777" w:rsidTr="00EC412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13E721D" w14:textId="77777777" w:rsidR="00E10CA5" w:rsidRPr="00EC4121" w:rsidRDefault="00E10CA5" w:rsidP="00362308">
            <w:pPr>
              <w:rPr>
                <w:sz w:val="22"/>
              </w:rPr>
            </w:pPr>
            <w:r w:rsidRPr="00EC4121">
              <w:rPr>
                <w:sz w:val="22"/>
              </w:rPr>
              <w:t>01</w:t>
            </w:r>
          </w:p>
        </w:tc>
        <w:tc>
          <w:tcPr>
            <w:tcW w:w="4504" w:type="dxa"/>
            <w:tcBorders>
              <w:top w:val="single" w:sz="4" w:space="0" w:color="000000"/>
              <w:left w:val="nil"/>
              <w:bottom w:val="nil"/>
              <w:right w:val="nil"/>
            </w:tcBorders>
            <w:tcMar>
              <w:top w:w="128" w:type="dxa"/>
              <w:left w:w="43" w:type="dxa"/>
              <w:bottom w:w="43" w:type="dxa"/>
              <w:right w:w="43" w:type="dxa"/>
            </w:tcMar>
          </w:tcPr>
          <w:p w14:paraId="73AC92DB" w14:textId="77777777" w:rsidR="00E10CA5" w:rsidRPr="00EC4121" w:rsidRDefault="00E10CA5" w:rsidP="00362308">
            <w:pPr>
              <w:rPr>
                <w:sz w:val="22"/>
              </w:rPr>
            </w:pPr>
            <w:proofErr w:type="spellStart"/>
            <w:r w:rsidRPr="00EC4121">
              <w:rPr>
                <w:sz w:val="22"/>
              </w:rPr>
              <w:t>Salsinntekter</w:t>
            </w:r>
            <w:proofErr w:type="spellEnd"/>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3E8AD0F9" w14:textId="77777777" w:rsidR="00E10CA5" w:rsidRPr="00EC4121" w:rsidRDefault="00E10CA5" w:rsidP="00EC4121">
            <w:pPr>
              <w:jc w:val="right"/>
              <w:rPr>
                <w:sz w:val="22"/>
              </w:rPr>
            </w:pPr>
            <w:r w:rsidRPr="00EC4121">
              <w:rPr>
                <w:sz w:val="22"/>
              </w:rPr>
              <w:t>6 974</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6E7FAC35" w14:textId="77777777" w:rsidR="00E10CA5" w:rsidRPr="00EC4121" w:rsidRDefault="00E10CA5" w:rsidP="00EC4121">
            <w:pPr>
              <w:jc w:val="right"/>
              <w:rPr>
                <w:sz w:val="22"/>
              </w:rPr>
            </w:pPr>
            <w:r w:rsidRPr="00EC4121">
              <w:rPr>
                <w:sz w:val="22"/>
              </w:rPr>
              <w:t>5 000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FE5F98" w14:textId="77777777" w:rsidR="00E10CA5" w:rsidRPr="00EC4121" w:rsidRDefault="00E10CA5" w:rsidP="00EC4121">
            <w:pPr>
              <w:jc w:val="right"/>
              <w:rPr>
                <w:sz w:val="22"/>
              </w:rPr>
            </w:pPr>
            <w:r w:rsidRPr="00EC4121">
              <w:rPr>
                <w:sz w:val="22"/>
              </w:rPr>
              <w:t>6 190</w:t>
            </w:r>
          </w:p>
        </w:tc>
      </w:tr>
      <w:tr w:rsidR="003D59D3" w:rsidRPr="00362308" w14:paraId="3F381CBE"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8D618B4" w14:textId="77777777" w:rsidR="00E10CA5" w:rsidRPr="00EC4121" w:rsidRDefault="00E10CA5" w:rsidP="00362308">
            <w:pPr>
              <w:rPr>
                <w:sz w:val="22"/>
              </w:rPr>
            </w:pPr>
            <w:r w:rsidRPr="00EC4121">
              <w:rPr>
                <w:sz w:val="22"/>
              </w:rPr>
              <w:t>03</w:t>
            </w:r>
          </w:p>
        </w:tc>
        <w:tc>
          <w:tcPr>
            <w:tcW w:w="4504" w:type="dxa"/>
            <w:tcBorders>
              <w:top w:val="nil"/>
              <w:left w:val="nil"/>
              <w:bottom w:val="single" w:sz="4" w:space="0" w:color="000000"/>
              <w:right w:val="nil"/>
            </w:tcBorders>
            <w:tcMar>
              <w:top w:w="128" w:type="dxa"/>
              <w:left w:w="43" w:type="dxa"/>
              <w:bottom w:w="43" w:type="dxa"/>
              <w:right w:w="43" w:type="dxa"/>
            </w:tcMar>
          </w:tcPr>
          <w:p w14:paraId="487EA528" w14:textId="77777777" w:rsidR="00E10CA5" w:rsidRPr="00EC4121" w:rsidRDefault="00E10CA5" w:rsidP="00362308">
            <w:pPr>
              <w:rPr>
                <w:sz w:val="22"/>
              </w:rPr>
            </w:pPr>
            <w:proofErr w:type="spellStart"/>
            <w:r w:rsidRPr="00EC4121">
              <w:rPr>
                <w:sz w:val="22"/>
              </w:rPr>
              <w:t>Leigeinntekter</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D92BB6F" w14:textId="77777777" w:rsidR="00E10CA5" w:rsidRPr="00EC4121" w:rsidRDefault="00E10CA5" w:rsidP="00EC4121">
            <w:pPr>
              <w:jc w:val="right"/>
              <w:rPr>
                <w:sz w:val="22"/>
              </w:rPr>
            </w:pPr>
            <w:r w:rsidRPr="00EC4121">
              <w:rPr>
                <w:sz w:val="22"/>
              </w:rPr>
              <w:t>3 037</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412D6B3D" w14:textId="77777777" w:rsidR="00E10CA5" w:rsidRPr="00EC4121" w:rsidRDefault="00E10CA5" w:rsidP="00EC4121">
            <w:pPr>
              <w:jc w:val="right"/>
              <w:rPr>
                <w:sz w:val="22"/>
              </w:rPr>
            </w:pPr>
            <w:r w:rsidRPr="00EC4121">
              <w:rPr>
                <w:sz w:val="22"/>
              </w:rPr>
              <w:t>2 300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77DBCE" w14:textId="77777777" w:rsidR="00E10CA5" w:rsidRPr="00EC4121" w:rsidRDefault="00E10CA5" w:rsidP="00EC4121">
            <w:pPr>
              <w:jc w:val="right"/>
              <w:rPr>
                <w:sz w:val="22"/>
              </w:rPr>
            </w:pPr>
            <w:r w:rsidRPr="00EC4121">
              <w:rPr>
                <w:sz w:val="22"/>
              </w:rPr>
              <w:t>2 387</w:t>
            </w:r>
          </w:p>
        </w:tc>
      </w:tr>
      <w:tr w:rsidR="003D59D3" w:rsidRPr="00362308" w14:paraId="2DFD7FA3" w14:textId="77777777" w:rsidTr="00EC412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B3739F" w14:textId="77777777" w:rsidR="00E10CA5" w:rsidRPr="00EC4121" w:rsidRDefault="00E10CA5" w:rsidP="00362308">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0D67895C" w14:textId="77777777" w:rsidR="00E10CA5" w:rsidRPr="00EC4121" w:rsidRDefault="00E10CA5" w:rsidP="00362308">
            <w:pPr>
              <w:rPr>
                <w:sz w:val="22"/>
              </w:rPr>
            </w:pPr>
            <w:r w:rsidRPr="00EC4121">
              <w:rPr>
                <w:sz w:val="22"/>
              </w:rPr>
              <w:t>Sum kap. 3041</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80D45CB" w14:textId="77777777" w:rsidR="00E10CA5" w:rsidRPr="00EC4121" w:rsidRDefault="00E10CA5" w:rsidP="00EC4121">
            <w:pPr>
              <w:jc w:val="right"/>
              <w:rPr>
                <w:sz w:val="22"/>
              </w:rPr>
            </w:pPr>
            <w:r w:rsidRPr="00EC4121">
              <w:rPr>
                <w:sz w:val="22"/>
              </w:rPr>
              <w:t>10 011</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103B5F81" w14:textId="77777777" w:rsidR="00E10CA5" w:rsidRPr="00EC4121" w:rsidRDefault="00E10CA5" w:rsidP="00EC4121">
            <w:pPr>
              <w:jc w:val="right"/>
              <w:rPr>
                <w:sz w:val="22"/>
              </w:rPr>
            </w:pPr>
            <w:r w:rsidRPr="00EC4121">
              <w:rPr>
                <w:sz w:val="22"/>
              </w:rPr>
              <w:t>7 300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CB9AC6" w14:textId="77777777" w:rsidR="00E10CA5" w:rsidRPr="00EC4121" w:rsidRDefault="00E10CA5" w:rsidP="00EC4121">
            <w:pPr>
              <w:jc w:val="right"/>
              <w:rPr>
                <w:sz w:val="22"/>
              </w:rPr>
            </w:pPr>
            <w:r w:rsidRPr="00EC4121">
              <w:rPr>
                <w:sz w:val="22"/>
              </w:rPr>
              <w:t>8 577</w:t>
            </w:r>
          </w:p>
        </w:tc>
      </w:tr>
    </w:tbl>
    <w:p w14:paraId="03207613" w14:textId="77777777" w:rsidR="00E10CA5" w:rsidRPr="00362308" w:rsidRDefault="00E10CA5" w:rsidP="00362308">
      <w:r w:rsidRPr="00362308">
        <w:t xml:space="preserve">Post 01 </w:t>
      </w:r>
      <w:proofErr w:type="spellStart"/>
      <w:r w:rsidRPr="00362308">
        <w:t>omfattar</w:t>
      </w:r>
      <w:proofErr w:type="spellEnd"/>
      <w:r w:rsidRPr="00362308">
        <w:t xml:space="preserve"> </w:t>
      </w:r>
      <w:proofErr w:type="spellStart"/>
      <w:r w:rsidRPr="00362308">
        <w:t>salsinntekter</w:t>
      </w:r>
      <w:proofErr w:type="spellEnd"/>
      <w:r w:rsidRPr="00362308">
        <w:t xml:space="preserve">, og post 03 </w:t>
      </w:r>
      <w:proofErr w:type="spellStart"/>
      <w:r w:rsidRPr="00362308">
        <w:t>omfattar</w:t>
      </w:r>
      <w:proofErr w:type="spellEnd"/>
      <w:r w:rsidRPr="00362308">
        <w:t xml:space="preserve"> </w:t>
      </w:r>
      <w:proofErr w:type="spellStart"/>
      <w:r w:rsidRPr="00362308">
        <w:t>leigeinntekter</w:t>
      </w:r>
      <w:proofErr w:type="spellEnd"/>
      <w:r w:rsidRPr="00362308">
        <w:t>.</w:t>
      </w:r>
    </w:p>
    <w:p w14:paraId="0F5E5FE4" w14:textId="77777777" w:rsidR="00E10CA5" w:rsidRPr="00362308" w:rsidRDefault="00E10CA5" w:rsidP="00362308">
      <w:pPr>
        <w:pStyle w:val="avsnitt-under-undertittel"/>
      </w:pPr>
      <w:proofErr w:type="spellStart"/>
      <w:r w:rsidRPr="00362308">
        <w:t>Meirinntektsfullmakter</w:t>
      </w:r>
      <w:proofErr w:type="spellEnd"/>
      <w:r w:rsidRPr="00362308">
        <w:t>:</w:t>
      </w:r>
    </w:p>
    <w:p w14:paraId="32916F05" w14:textId="77777777" w:rsidR="00E10CA5" w:rsidRPr="00362308" w:rsidRDefault="00E10CA5" w:rsidP="00362308">
      <w:r w:rsidRPr="00362308">
        <w:t xml:space="preserve">For 2025 ber </w:t>
      </w:r>
      <w:proofErr w:type="spellStart"/>
      <w:r w:rsidRPr="00362308">
        <w:t>ein</w:t>
      </w:r>
      <w:proofErr w:type="spellEnd"/>
      <w:r w:rsidRPr="00362308">
        <w:t xml:space="preserve"> om fullmakt til å overskride løyvinga under kap. 41, post 01 </w:t>
      </w:r>
      <w:r w:rsidRPr="00362308">
        <w:rPr>
          <w:rStyle w:val="kursiv"/>
        </w:rPr>
        <w:t>Driftsutgifter,</w:t>
      </w:r>
      <w:r w:rsidRPr="00362308">
        <w:t xml:space="preserve"> mot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3041, post 01 </w:t>
      </w:r>
      <w:proofErr w:type="spellStart"/>
      <w:r w:rsidRPr="00362308">
        <w:rPr>
          <w:rStyle w:val="kursiv"/>
        </w:rPr>
        <w:t>Salsinntekter</w:t>
      </w:r>
      <w:proofErr w:type="spellEnd"/>
      <w:r w:rsidRPr="00362308">
        <w:t xml:space="preserve">, jf. framlegg til </w:t>
      </w:r>
      <w:proofErr w:type="spellStart"/>
      <w:r w:rsidRPr="00362308">
        <w:t>romartalsvedtak</w:t>
      </w:r>
      <w:proofErr w:type="spellEnd"/>
      <w:r w:rsidRPr="00362308">
        <w:t xml:space="preserve"> II.</w:t>
      </w:r>
    </w:p>
    <w:p w14:paraId="105CDE59" w14:textId="77777777" w:rsidR="00E10CA5" w:rsidRPr="00362308" w:rsidRDefault="00E10CA5" w:rsidP="00362308">
      <w:pPr>
        <w:pStyle w:val="b-budkaptit"/>
      </w:pPr>
      <w:r w:rsidRPr="00362308">
        <w:t xml:space="preserve">Kap. 42 Stortingets </w:t>
      </w:r>
      <w:proofErr w:type="spellStart"/>
      <w:r w:rsidRPr="00362308">
        <w:t>ombodsnemnd</w:t>
      </w:r>
      <w:proofErr w:type="spellEnd"/>
      <w:r w:rsidRPr="00362308">
        <w:t xml:space="preserve"> for Forsvaret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43FB4727"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CAB367"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C5163A9"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9694427" w14:textId="77777777" w:rsidR="00E10CA5" w:rsidRPr="00EC4121" w:rsidRDefault="00E10CA5" w:rsidP="00EC4121">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6686C61"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128168" w14:textId="77777777" w:rsidR="00E10CA5" w:rsidRPr="00EC4121" w:rsidRDefault="00E10CA5" w:rsidP="00EC4121">
            <w:pPr>
              <w:jc w:val="right"/>
              <w:rPr>
                <w:sz w:val="22"/>
              </w:rPr>
            </w:pPr>
            <w:r w:rsidRPr="00EC4121">
              <w:rPr>
                <w:sz w:val="22"/>
              </w:rPr>
              <w:t>(i 1 000 kr)</w:t>
            </w:r>
          </w:p>
        </w:tc>
      </w:tr>
      <w:tr w:rsidR="003D59D3" w:rsidRPr="00362308" w14:paraId="674EE87F"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E56AE1" w14:textId="77777777" w:rsidR="00E10CA5" w:rsidRPr="00911E1A" w:rsidRDefault="00E10CA5" w:rsidP="00362308">
            <w:pPr>
              <w:rPr>
                <w:sz w:val="22"/>
              </w:rPr>
            </w:pPr>
            <w:r w:rsidRPr="00911E1A">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141E6B3"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83C13E8" w14:textId="77777777" w:rsidR="00E10CA5" w:rsidRPr="00EC4121" w:rsidRDefault="00E10CA5" w:rsidP="00EC4121">
            <w:pPr>
              <w:jc w:val="right"/>
              <w:rPr>
                <w:sz w:val="22"/>
              </w:rPr>
            </w:pPr>
            <w:proofErr w:type="spellStart"/>
            <w:r w:rsidRPr="00EC4121">
              <w:rPr>
                <w:sz w:val="22"/>
              </w:rPr>
              <w:t>Rekneskap</w:t>
            </w:r>
            <w:proofErr w:type="spellEnd"/>
            <w:r w:rsidRPr="00EC4121">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3D46B92" w14:textId="77777777" w:rsidR="00E10CA5" w:rsidRPr="00EC4121" w:rsidRDefault="00E10CA5" w:rsidP="00EC4121">
            <w:pPr>
              <w:jc w:val="right"/>
              <w:rPr>
                <w:sz w:val="22"/>
              </w:rPr>
            </w:pPr>
            <w:r w:rsidRPr="00EC4121">
              <w:rPr>
                <w:sz w:val="22"/>
              </w:rPr>
              <w:t>Saldert</w:t>
            </w:r>
            <w:r w:rsidRPr="00EC412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2F9409" w14:textId="77777777" w:rsidR="00E10CA5" w:rsidRPr="00EC4121" w:rsidRDefault="00E10CA5" w:rsidP="00EC4121">
            <w:pPr>
              <w:jc w:val="right"/>
              <w:rPr>
                <w:sz w:val="22"/>
              </w:rPr>
            </w:pPr>
            <w:r w:rsidRPr="00EC4121">
              <w:rPr>
                <w:sz w:val="22"/>
              </w:rPr>
              <w:t>Forslag</w:t>
            </w:r>
            <w:r w:rsidRPr="00EC4121">
              <w:rPr>
                <w:sz w:val="22"/>
              </w:rPr>
              <w:br/>
              <w:t>2025</w:t>
            </w:r>
          </w:p>
        </w:tc>
      </w:tr>
      <w:tr w:rsidR="003D59D3" w:rsidRPr="00362308" w14:paraId="5C0D8BDC" w14:textId="77777777" w:rsidTr="00911E1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93A3810" w14:textId="77777777" w:rsidR="00E10CA5" w:rsidRPr="00911E1A" w:rsidRDefault="00E10CA5" w:rsidP="00362308">
            <w:pPr>
              <w:rPr>
                <w:sz w:val="22"/>
              </w:rPr>
            </w:pPr>
            <w:r w:rsidRPr="00911E1A">
              <w:rPr>
                <w:sz w:val="22"/>
              </w:rPr>
              <w:t>01</w:t>
            </w:r>
          </w:p>
        </w:tc>
        <w:tc>
          <w:tcPr>
            <w:tcW w:w="4646" w:type="dxa"/>
            <w:tcBorders>
              <w:top w:val="single" w:sz="4" w:space="0" w:color="000000"/>
              <w:left w:val="nil"/>
              <w:bottom w:val="nil"/>
              <w:right w:val="nil"/>
            </w:tcBorders>
            <w:tcMar>
              <w:top w:w="128" w:type="dxa"/>
              <w:left w:w="43" w:type="dxa"/>
              <w:bottom w:w="43" w:type="dxa"/>
              <w:right w:w="43" w:type="dxa"/>
            </w:tcMar>
          </w:tcPr>
          <w:p w14:paraId="2985952E" w14:textId="77777777" w:rsidR="00E10CA5" w:rsidRPr="00911E1A" w:rsidRDefault="00E10CA5" w:rsidP="00362308">
            <w:pPr>
              <w:rPr>
                <w:sz w:val="22"/>
              </w:rPr>
            </w:pPr>
            <w:r w:rsidRPr="00911E1A">
              <w:rPr>
                <w:sz w:val="22"/>
              </w:rPr>
              <w:t>Driftsutgifter</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04B8D79D" w14:textId="77777777" w:rsidR="00E10CA5" w:rsidRPr="00EC4121" w:rsidRDefault="00E10CA5" w:rsidP="00EC4121">
            <w:pPr>
              <w:jc w:val="right"/>
              <w:rPr>
                <w:sz w:val="22"/>
              </w:rPr>
            </w:pPr>
            <w:r w:rsidRPr="00EC4121">
              <w:rPr>
                <w:sz w:val="22"/>
              </w:rPr>
              <w:t>8 268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4234439A" w14:textId="77777777" w:rsidR="00E10CA5" w:rsidRPr="00EC4121" w:rsidRDefault="00E10CA5" w:rsidP="00EC4121">
            <w:pPr>
              <w:jc w:val="right"/>
              <w:rPr>
                <w:sz w:val="22"/>
              </w:rPr>
            </w:pPr>
            <w:r w:rsidRPr="00EC4121">
              <w:rPr>
                <w:sz w:val="22"/>
              </w:rPr>
              <w:t>10 000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12532B" w14:textId="77777777" w:rsidR="00E10CA5" w:rsidRPr="00EC4121" w:rsidRDefault="00E10CA5" w:rsidP="00EC4121">
            <w:pPr>
              <w:jc w:val="right"/>
              <w:rPr>
                <w:sz w:val="22"/>
              </w:rPr>
            </w:pPr>
            <w:r w:rsidRPr="00EC4121">
              <w:rPr>
                <w:sz w:val="22"/>
              </w:rPr>
              <w:t>10 478</w:t>
            </w:r>
          </w:p>
        </w:tc>
      </w:tr>
      <w:tr w:rsidR="003D59D3" w:rsidRPr="00362308" w14:paraId="11EB8A22"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BB5EB3" w14:textId="77777777" w:rsidR="00E10CA5" w:rsidRPr="00911E1A" w:rsidRDefault="00E10CA5" w:rsidP="00362308">
            <w:pPr>
              <w:rPr>
                <w:sz w:val="22"/>
              </w:rPr>
            </w:pPr>
            <w:r w:rsidRPr="00911E1A">
              <w:rPr>
                <w:sz w:val="22"/>
              </w:rPr>
              <w:t>75</w:t>
            </w:r>
          </w:p>
        </w:tc>
        <w:tc>
          <w:tcPr>
            <w:tcW w:w="4646" w:type="dxa"/>
            <w:tcBorders>
              <w:top w:val="nil"/>
              <w:left w:val="nil"/>
              <w:bottom w:val="single" w:sz="4" w:space="0" w:color="000000"/>
              <w:right w:val="nil"/>
            </w:tcBorders>
            <w:tcMar>
              <w:top w:w="128" w:type="dxa"/>
              <w:left w:w="43" w:type="dxa"/>
              <w:bottom w:w="43" w:type="dxa"/>
              <w:right w:w="43" w:type="dxa"/>
            </w:tcMar>
          </w:tcPr>
          <w:p w14:paraId="452CC275" w14:textId="77777777" w:rsidR="00E10CA5" w:rsidRPr="00911E1A" w:rsidRDefault="00E10CA5" w:rsidP="00362308">
            <w:pPr>
              <w:rPr>
                <w:sz w:val="22"/>
              </w:rPr>
            </w:pPr>
            <w:r w:rsidRPr="00911E1A">
              <w:rPr>
                <w:sz w:val="22"/>
              </w:rPr>
              <w:t xml:space="preserve">Internasjonale </w:t>
            </w:r>
            <w:proofErr w:type="spellStart"/>
            <w:r w:rsidRPr="00911E1A">
              <w:rPr>
                <w:sz w:val="22"/>
              </w:rPr>
              <w:t>organisasjonar</w:t>
            </w:r>
            <w:proofErr w:type="spellEnd"/>
            <w:r w:rsidRPr="00911E1A">
              <w:rPr>
                <w:sz w:val="22"/>
              </w:rPr>
              <w:t xml:space="preserve"> og nettverk</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12CDCA4" w14:textId="77777777" w:rsidR="00E10CA5" w:rsidRPr="00EC4121" w:rsidRDefault="00E10CA5" w:rsidP="00EC4121">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1196D20" w14:textId="77777777" w:rsidR="00E10CA5" w:rsidRPr="00EC4121" w:rsidRDefault="00E10CA5" w:rsidP="00EC4121">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7C2D88" w14:textId="77777777" w:rsidR="00E10CA5" w:rsidRPr="00EC4121" w:rsidRDefault="00E10CA5" w:rsidP="00EC4121">
            <w:pPr>
              <w:jc w:val="right"/>
              <w:rPr>
                <w:sz w:val="22"/>
              </w:rPr>
            </w:pPr>
            <w:r w:rsidRPr="00EC4121">
              <w:rPr>
                <w:sz w:val="22"/>
              </w:rPr>
              <w:t>250</w:t>
            </w:r>
          </w:p>
        </w:tc>
      </w:tr>
      <w:tr w:rsidR="003D59D3" w:rsidRPr="00362308" w14:paraId="2883D5D8"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1EF805"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031D9E1A" w14:textId="77777777" w:rsidR="00E10CA5" w:rsidRPr="00911E1A" w:rsidRDefault="00E10CA5" w:rsidP="00362308">
            <w:pPr>
              <w:rPr>
                <w:sz w:val="22"/>
              </w:rPr>
            </w:pPr>
            <w:r w:rsidRPr="00911E1A">
              <w:rPr>
                <w:sz w:val="22"/>
              </w:rPr>
              <w:t>Sum kap. 42</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2470D76" w14:textId="77777777" w:rsidR="00E10CA5" w:rsidRPr="00EC4121" w:rsidRDefault="00E10CA5" w:rsidP="00EC4121">
            <w:pPr>
              <w:jc w:val="right"/>
              <w:rPr>
                <w:sz w:val="22"/>
              </w:rPr>
            </w:pPr>
            <w:r w:rsidRPr="00EC4121">
              <w:rPr>
                <w:sz w:val="22"/>
              </w:rPr>
              <w:t>8 268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ADC1C52" w14:textId="77777777" w:rsidR="00E10CA5" w:rsidRPr="00EC4121" w:rsidRDefault="00E10CA5" w:rsidP="00EC4121">
            <w:pPr>
              <w:jc w:val="right"/>
              <w:rPr>
                <w:sz w:val="22"/>
              </w:rPr>
            </w:pPr>
            <w:r w:rsidRPr="00EC4121">
              <w:rPr>
                <w:sz w:val="22"/>
              </w:rPr>
              <w:t>10 000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3745F7" w14:textId="77777777" w:rsidR="00E10CA5" w:rsidRPr="00EC4121" w:rsidRDefault="00E10CA5" w:rsidP="00EC4121">
            <w:pPr>
              <w:jc w:val="right"/>
              <w:rPr>
                <w:sz w:val="22"/>
              </w:rPr>
            </w:pPr>
            <w:r w:rsidRPr="00EC4121">
              <w:rPr>
                <w:sz w:val="22"/>
              </w:rPr>
              <w:t>10 728</w:t>
            </w:r>
          </w:p>
        </w:tc>
      </w:tr>
    </w:tbl>
    <w:p w14:paraId="3EB62797" w14:textId="77777777" w:rsidR="00E10CA5" w:rsidRPr="00362308" w:rsidRDefault="00E10CA5" w:rsidP="00362308">
      <w:pPr>
        <w:pStyle w:val="Undertittel"/>
      </w:pPr>
      <w:proofErr w:type="spellStart"/>
      <w:r w:rsidRPr="00362308">
        <w:t>Hovudoppgåver</w:t>
      </w:r>
      <w:proofErr w:type="spellEnd"/>
      <w:r w:rsidRPr="00362308">
        <w:t xml:space="preserve"> og organisering</w:t>
      </w:r>
    </w:p>
    <w:p w14:paraId="6D199189" w14:textId="77777777" w:rsidR="00E10CA5" w:rsidRPr="00362308" w:rsidRDefault="00E10CA5" w:rsidP="00362308">
      <w:r w:rsidRPr="00362308">
        <w:t xml:space="preserve">oktober 2021 tredde lov om Stortingets ombudsnemnd for Forsvaret i kraft. Den nye lova avløyste instruksen om </w:t>
      </w:r>
      <w:proofErr w:type="spellStart"/>
      <w:r w:rsidRPr="00362308">
        <w:t>ombodsmannen</w:t>
      </w:r>
      <w:proofErr w:type="spellEnd"/>
      <w:r w:rsidRPr="00362308">
        <w:t xml:space="preserve"> og </w:t>
      </w:r>
      <w:proofErr w:type="spellStart"/>
      <w:r w:rsidRPr="00362308">
        <w:t>ombodsmannsnemnda</w:t>
      </w:r>
      <w:proofErr w:type="spellEnd"/>
      <w:r w:rsidRPr="00362308">
        <w:t xml:space="preserve"> som med få </w:t>
      </w:r>
      <w:proofErr w:type="spellStart"/>
      <w:r w:rsidRPr="00362308">
        <w:t>endringar</w:t>
      </w:r>
      <w:proofErr w:type="spellEnd"/>
      <w:r w:rsidRPr="00362308">
        <w:t xml:space="preserve"> hadde verka </w:t>
      </w:r>
      <w:proofErr w:type="spellStart"/>
      <w:r w:rsidRPr="00362308">
        <w:t>sidan</w:t>
      </w:r>
      <w:proofErr w:type="spellEnd"/>
      <w:r w:rsidRPr="00362308">
        <w:t xml:space="preserve"> 21. april 1952.</w:t>
      </w:r>
    </w:p>
    <w:p w14:paraId="08F13221" w14:textId="77777777" w:rsidR="00E10CA5" w:rsidRPr="00362308" w:rsidRDefault="00E10CA5" w:rsidP="00362308">
      <w:proofErr w:type="spellStart"/>
      <w:r w:rsidRPr="00362308">
        <w:lastRenderedPageBreak/>
        <w:t>Hovudoppgåva</w:t>
      </w:r>
      <w:proofErr w:type="spellEnd"/>
      <w:r w:rsidRPr="00362308">
        <w:t xml:space="preserve"> til </w:t>
      </w:r>
      <w:proofErr w:type="spellStart"/>
      <w:r w:rsidRPr="00362308">
        <w:t>Ombodsnemnda</w:t>
      </w:r>
      <w:proofErr w:type="spellEnd"/>
      <w:r w:rsidRPr="00362308">
        <w:t xml:space="preserve"> er å fremme og beskytte </w:t>
      </w:r>
      <w:proofErr w:type="spellStart"/>
      <w:r w:rsidRPr="00362308">
        <w:t>rettane</w:t>
      </w:r>
      <w:proofErr w:type="spellEnd"/>
      <w:r w:rsidRPr="00362308">
        <w:t xml:space="preserve"> og interessene til Forsvarets personell og Forsvarets </w:t>
      </w:r>
      <w:proofErr w:type="spellStart"/>
      <w:r w:rsidRPr="00362308">
        <w:t>veteranar</w:t>
      </w:r>
      <w:proofErr w:type="spellEnd"/>
      <w:r w:rsidRPr="00362308">
        <w:t xml:space="preserve">. Gjennom arbeidet sitt skal nemnda samtidig </w:t>
      </w:r>
      <w:proofErr w:type="spellStart"/>
      <w:r w:rsidRPr="00362308">
        <w:t>søkje</w:t>
      </w:r>
      <w:proofErr w:type="spellEnd"/>
      <w:r w:rsidRPr="00362308">
        <w:t xml:space="preserve"> å bidra til å effektivisere Forsvaret. Nemnda </w:t>
      </w:r>
      <w:proofErr w:type="spellStart"/>
      <w:r w:rsidRPr="00362308">
        <w:t>ivaretek</w:t>
      </w:r>
      <w:proofErr w:type="spellEnd"/>
      <w:r w:rsidRPr="00362308">
        <w:t xml:space="preserve"> formålet og mandatet sitt gjennom tilsyn, </w:t>
      </w:r>
      <w:proofErr w:type="spellStart"/>
      <w:r w:rsidRPr="00362308">
        <w:t>samlingar</w:t>
      </w:r>
      <w:proofErr w:type="spellEnd"/>
      <w:r w:rsidRPr="00362308">
        <w:t xml:space="preserve">, </w:t>
      </w:r>
      <w:proofErr w:type="spellStart"/>
      <w:r w:rsidRPr="00362308">
        <w:t>møteverksemd</w:t>
      </w:r>
      <w:proofErr w:type="spellEnd"/>
      <w:r w:rsidRPr="00362308">
        <w:t xml:space="preserve"> og oppfølging av </w:t>
      </w:r>
      <w:proofErr w:type="spellStart"/>
      <w:r w:rsidRPr="00362308">
        <w:t>førespurnader</w:t>
      </w:r>
      <w:proofErr w:type="spellEnd"/>
      <w:r w:rsidRPr="00362308">
        <w:t xml:space="preserve"> til kontoret.</w:t>
      </w:r>
    </w:p>
    <w:p w14:paraId="281CCB1F" w14:textId="77777777" w:rsidR="00E10CA5" w:rsidRPr="00362308" w:rsidRDefault="00E10CA5" w:rsidP="00362308">
      <w:proofErr w:type="spellStart"/>
      <w:r w:rsidRPr="00362308">
        <w:t>Ombodsnemnda</w:t>
      </w:r>
      <w:proofErr w:type="spellEnd"/>
      <w:r w:rsidRPr="00362308">
        <w:t xml:space="preserve"> skal </w:t>
      </w:r>
      <w:proofErr w:type="spellStart"/>
      <w:r w:rsidRPr="00362308">
        <w:t>vere</w:t>
      </w:r>
      <w:proofErr w:type="spellEnd"/>
      <w:r w:rsidRPr="00362308">
        <w:t xml:space="preserve"> </w:t>
      </w:r>
      <w:proofErr w:type="spellStart"/>
      <w:r w:rsidRPr="00362308">
        <w:t>eit</w:t>
      </w:r>
      <w:proofErr w:type="spellEnd"/>
      <w:r w:rsidRPr="00362308">
        <w:t xml:space="preserve"> </w:t>
      </w:r>
      <w:proofErr w:type="spellStart"/>
      <w:r w:rsidRPr="00362308">
        <w:t>pådrivar</w:t>
      </w:r>
      <w:proofErr w:type="spellEnd"/>
      <w:r w:rsidRPr="00362308">
        <w:t xml:space="preserve">- og </w:t>
      </w:r>
      <w:proofErr w:type="spellStart"/>
      <w:r w:rsidRPr="00362308">
        <w:t>interesseombod</w:t>
      </w:r>
      <w:proofErr w:type="spellEnd"/>
      <w:r w:rsidRPr="00362308">
        <w:t xml:space="preserve">, som skal verke for å ta opp «systemskjevheter, feil og mangler ved regelverk og ellers kritikkverdige forhold på gruppenivå». Lova </w:t>
      </w:r>
      <w:proofErr w:type="spellStart"/>
      <w:r w:rsidRPr="00362308">
        <w:t>inneber</w:t>
      </w:r>
      <w:proofErr w:type="spellEnd"/>
      <w:r w:rsidRPr="00362308">
        <w:t xml:space="preserve"> </w:t>
      </w:r>
      <w:proofErr w:type="spellStart"/>
      <w:r w:rsidRPr="00362308">
        <w:t>dessutan</w:t>
      </w:r>
      <w:proofErr w:type="spellEnd"/>
      <w:r w:rsidRPr="00362308">
        <w:t xml:space="preserve"> </w:t>
      </w:r>
      <w:proofErr w:type="spellStart"/>
      <w:r w:rsidRPr="00362308">
        <w:t>eit</w:t>
      </w:r>
      <w:proofErr w:type="spellEnd"/>
      <w:r w:rsidRPr="00362308">
        <w:t xml:space="preserve"> oppdrag om å delta i internasjonalt samarbeid.</w:t>
      </w:r>
    </w:p>
    <w:p w14:paraId="73A92166" w14:textId="77777777" w:rsidR="00E10CA5" w:rsidRPr="00362308" w:rsidRDefault="00E10CA5" w:rsidP="00362308">
      <w:proofErr w:type="spellStart"/>
      <w:r w:rsidRPr="00362308">
        <w:t>Ombodsnemndas</w:t>
      </w:r>
      <w:proofErr w:type="spellEnd"/>
      <w:r w:rsidRPr="00362308">
        <w:t xml:space="preserve"> kollegium består av </w:t>
      </w:r>
      <w:proofErr w:type="spellStart"/>
      <w:r w:rsidRPr="00362308">
        <w:t>Forsvarsombodet</w:t>
      </w:r>
      <w:proofErr w:type="spellEnd"/>
      <w:r w:rsidRPr="00362308">
        <w:t xml:space="preserve">, som leier nemnda, </w:t>
      </w:r>
      <w:proofErr w:type="spellStart"/>
      <w:r w:rsidRPr="00362308">
        <w:t>ein</w:t>
      </w:r>
      <w:proofErr w:type="spellEnd"/>
      <w:r w:rsidRPr="00362308">
        <w:t xml:space="preserve"> </w:t>
      </w:r>
      <w:proofErr w:type="spellStart"/>
      <w:r w:rsidRPr="00362308">
        <w:t>nestleiar</w:t>
      </w:r>
      <w:proofErr w:type="spellEnd"/>
      <w:r w:rsidRPr="00362308">
        <w:t xml:space="preserve"> og fem </w:t>
      </w:r>
      <w:proofErr w:type="spellStart"/>
      <w:r w:rsidRPr="00362308">
        <w:t>meinige</w:t>
      </w:r>
      <w:proofErr w:type="spellEnd"/>
      <w:r w:rsidRPr="00362308">
        <w:t xml:space="preserve"> medlemmer. Nemndas kontor blir i det </w:t>
      </w:r>
      <w:proofErr w:type="spellStart"/>
      <w:r w:rsidRPr="00362308">
        <w:t>daglege</w:t>
      </w:r>
      <w:proofErr w:type="spellEnd"/>
      <w:r w:rsidRPr="00362308">
        <w:t xml:space="preserve"> leia av den administrative </w:t>
      </w:r>
      <w:proofErr w:type="spellStart"/>
      <w:r w:rsidRPr="00362308">
        <w:t>leiaren</w:t>
      </w:r>
      <w:proofErr w:type="spellEnd"/>
      <w:r w:rsidRPr="00362308">
        <w:t xml:space="preserve"> av nemnda, som også er sekretær i nemnda, og består </w:t>
      </w:r>
      <w:proofErr w:type="spellStart"/>
      <w:r w:rsidRPr="00362308">
        <w:t>elles</w:t>
      </w:r>
      <w:proofErr w:type="spellEnd"/>
      <w:r w:rsidRPr="00362308">
        <w:t xml:space="preserve"> av to </w:t>
      </w:r>
      <w:proofErr w:type="spellStart"/>
      <w:r w:rsidRPr="00362308">
        <w:t>rådgjevarar</w:t>
      </w:r>
      <w:proofErr w:type="spellEnd"/>
      <w:r w:rsidRPr="00362308">
        <w:t>.</w:t>
      </w:r>
    </w:p>
    <w:p w14:paraId="3A734EA6" w14:textId="77777777" w:rsidR="00E10CA5" w:rsidRPr="00362308" w:rsidRDefault="00E10CA5" w:rsidP="00362308">
      <w:pPr>
        <w:pStyle w:val="Undertittel"/>
      </w:pPr>
      <w:r w:rsidRPr="00362308">
        <w:t>Melding til Stortinget</w:t>
      </w:r>
    </w:p>
    <w:p w14:paraId="749D153C" w14:textId="77777777" w:rsidR="00E10CA5" w:rsidRPr="00362308" w:rsidRDefault="00E10CA5" w:rsidP="00362308">
      <w:proofErr w:type="spellStart"/>
      <w:r w:rsidRPr="00362308">
        <w:t>Ombodsnemnda</w:t>
      </w:r>
      <w:proofErr w:type="spellEnd"/>
      <w:r w:rsidRPr="00362308">
        <w:t xml:space="preserve"> sender </w:t>
      </w:r>
      <w:proofErr w:type="spellStart"/>
      <w:r w:rsidRPr="00362308">
        <w:t>årleg</w:t>
      </w:r>
      <w:proofErr w:type="spellEnd"/>
      <w:r w:rsidRPr="00362308">
        <w:t xml:space="preserve"> si melding om </w:t>
      </w:r>
      <w:proofErr w:type="spellStart"/>
      <w:r w:rsidRPr="00362308">
        <w:t>verksemda</w:t>
      </w:r>
      <w:proofErr w:type="spellEnd"/>
      <w:r w:rsidRPr="00362308">
        <w:t xml:space="preserve"> til Stortinget – Dokument 5. Gjenpart av meldinga vert send Forsvarsdepartementet og Forsvarets leiing og </w:t>
      </w:r>
      <w:proofErr w:type="spellStart"/>
      <w:r w:rsidRPr="00362308">
        <w:t>driftseiningar</w:t>
      </w:r>
      <w:proofErr w:type="spellEnd"/>
      <w:r w:rsidRPr="00362308">
        <w:t xml:space="preserve">. Nemnda kan òg, når det er behov, sende </w:t>
      </w:r>
      <w:proofErr w:type="spellStart"/>
      <w:r w:rsidRPr="00362308">
        <w:t>særskild</w:t>
      </w:r>
      <w:proofErr w:type="spellEnd"/>
      <w:r w:rsidRPr="00362308">
        <w:t xml:space="preserve"> melding til Stortinget.</w:t>
      </w:r>
    </w:p>
    <w:p w14:paraId="4944A452"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for 2025</w:t>
      </w:r>
    </w:p>
    <w:p w14:paraId="6960ABA3" w14:textId="77777777" w:rsidR="00E10CA5" w:rsidRPr="00362308" w:rsidRDefault="00E10CA5" w:rsidP="00362308">
      <w:r w:rsidRPr="00362308">
        <w:t>Forsvarets personellstruktur og personellrelaterte EBA (</w:t>
      </w:r>
      <w:proofErr w:type="spellStart"/>
      <w:r w:rsidRPr="00362308">
        <w:t>eigedom</w:t>
      </w:r>
      <w:proofErr w:type="spellEnd"/>
      <w:r w:rsidRPr="00362308">
        <w:t xml:space="preserve">, bygg og anlegg) er i kjernen av </w:t>
      </w:r>
      <w:proofErr w:type="spellStart"/>
      <w:r w:rsidRPr="00362308">
        <w:t>Ombodsnemndas</w:t>
      </w:r>
      <w:proofErr w:type="spellEnd"/>
      <w:r w:rsidRPr="00362308">
        <w:t xml:space="preserve"> formål og mandat. Nemnda meiner dette blir </w:t>
      </w:r>
      <w:proofErr w:type="spellStart"/>
      <w:r w:rsidRPr="00362308">
        <w:t>særleg</w:t>
      </w:r>
      <w:proofErr w:type="spellEnd"/>
      <w:r w:rsidRPr="00362308">
        <w:t xml:space="preserve"> viktig i tida framover når den varsla oppbygginga av Forsvaret </w:t>
      </w:r>
      <w:proofErr w:type="spellStart"/>
      <w:r w:rsidRPr="00362308">
        <w:t>aukar</w:t>
      </w:r>
      <w:proofErr w:type="spellEnd"/>
      <w:r w:rsidRPr="00362308">
        <w:t>.</w:t>
      </w:r>
    </w:p>
    <w:p w14:paraId="3CA581DA" w14:textId="77777777" w:rsidR="00E10CA5" w:rsidRPr="00362308" w:rsidRDefault="00E10CA5" w:rsidP="00362308">
      <w:r w:rsidRPr="00362308">
        <w:t xml:space="preserve">I tillegg til personellstruktur og EBA vil </w:t>
      </w:r>
      <w:proofErr w:type="spellStart"/>
      <w:r w:rsidRPr="00362308">
        <w:t>Ombodsnemnda</w:t>
      </w:r>
      <w:proofErr w:type="spellEnd"/>
      <w:r w:rsidRPr="00362308">
        <w:t xml:space="preserve"> i 2025 </w:t>
      </w:r>
      <w:proofErr w:type="spellStart"/>
      <w:r w:rsidRPr="00362308">
        <w:t>halde</w:t>
      </w:r>
      <w:proofErr w:type="spellEnd"/>
      <w:r w:rsidRPr="00362308">
        <w:t xml:space="preserve"> fram med å konsentrere tilsyna sine rundt tre sentrale </w:t>
      </w:r>
      <w:proofErr w:type="spellStart"/>
      <w:r w:rsidRPr="00362308">
        <w:t>kvalitetsmarkørar</w:t>
      </w:r>
      <w:proofErr w:type="spellEnd"/>
      <w:r w:rsidRPr="00362308">
        <w:t xml:space="preserve"> for å ivareta Forsvarets personell godt: utdanning av personellet, oppfylle </w:t>
      </w:r>
      <w:proofErr w:type="spellStart"/>
      <w:r w:rsidRPr="00362308">
        <w:t>grunnleggjande</w:t>
      </w:r>
      <w:proofErr w:type="spellEnd"/>
      <w:r w:rsidRPr="00362308">
        <w:t xml:space="preserve"> behov og </w:t>
      </w:r>
      <w:proofErr w:type="spellStart"/>
      <w:r w:rsidRPr="00362308">
        <w:t>eit</w:t>
      </w:r>
      <w:proofErr w:type="spellEnd"/>
      <w:r w:rsidRPr="00362308">
        <w:t xml:space="preserve"> godt og trygt arbeidsmiljø.</w:t>
      </w:r>
    </w:p>
    <w:p w14:paraId="347368C7" w14:textId="77777777" w:rsidR="00E10CA5" w:rsidRPr="00362308" w:rsidRDefault="00E10CA5" w:rsidP="00362308">
      <w:proofErr w:type="spellStart"/>
      <w:r w:rsidRPr="00362308">
        <w:t>Ombodsnemnda</w:t>
      </w:r>
      <w:proofErr w:type="spellEnd"/>
      <w:r w:rsidRPr="00362308">
        <w:t xml:space="preserve"> </w:t>
      </w:r>
      <w:proofErr w:type="spellStart"/>
      <w:r w:rsidRPr="00362308">
        <w:t>ønskjer</w:t>
      </w:r>
      <w:proofErr w:type="spellEnd"/>
      <w:r w:rsidRPr="00362308">
        <w:t xml:space="preserve"> å arrangere </w:t>
      </w:r>
      <w:proofErr w:type="spellStart"/>
      <w:r w:rsidRPr="00362308">
        <w:t>eit</w:t>
      </w:r>
      <w:proofErr w:type="spellEnd"/>
      <w:r w:rsidRPr="00362308">
        <w:t xml:space="preserve"> veteranrelatert seminar, møte eller tilsyn i 2025, som vil handle om ulike sider ved rettsstillinga til </w:t>
      </w:r>
      <w:proofErr w:type="spellStart"/>
      <w:r w:rsidRPr="00362308">
        <w:t>veteranane</w:t>
      </w:r>
      <w:proofErr w:type="spellEnd"/>
      <w:r w:rsidRPr="00362308">
        <w:t xml:space="preserve">, og naturlig knyte seg til regjeringas tiltaksplan for anerkjenning, ivaretaking og oppfølging av </w:t>
      </w:r>
      <w:proofErr w:type="spellStart"/>
      <w:r w:rsidRPr="00362308">
        <w:t>veteranar</w:t>
      </w:r>
      <w:proofErr w:type="spellEnd"/>
      <w:r w:rsidRPr="00362308">
        <w:t xml:space="preserve"> (2024–2028), som </w:t>
      </w:r>
      <w:proofErr w:type="spellStart"/>
      <w:r w:rsidRPr="00362308">
        <w:t>vart</w:t>
      </w:r>
      <w:proofErr w:type="spellEnd"/>
      <w:r w:rsidRPr="00362308">
        <w:t xml:space="preserve"> lagd fram 5. mars 2024.</w:t>
      </w:r>
    </w:p>
    <w:p w14:paraId="4A87794D" w14:textId="77777777" w:rsidR="00E10CA5" w:rsidRPr="00362308" w:rsidRDefault="00E10CA5" w:rsidP="00362308">
      <w:pPr>
        <w:pStyle w:val="b-post"/>
      </w:pPr>
      <w:r w:rsidRPr="00362308">
        <w:t>Post 01 Driftsutgifter</w:t>
      </w:r>
    </w:p>
    <w:p w14:paraId="4A45651A" w14:textId="77777777" w:rsidR="00E10CA5" w:rsidRPr="00362308" w:rsidRDefault="00E10CA5" w:rsidP="00362308">
      <w:r w:rsidRPr="00362308">
        <w:t xml:space="preserve">Posten </w:t>
      </w:r>
      <w:proofErr w:type="spellStart"/>
      <w:r w:rsidRPr="00362308">
        <w:t>inneheld</w:t>
      </w:r>
      <w:proofErr w:type="spellEnd"/>
      <w:r w:rsidRPr="00362308">
        <w:t xml:space="preserve"> </w:t>
      </w:r>
      <w:proofErr w:type="spellStart"/>
      <w:r w:rsidRPr="00362308">
        <w:t>lønsutgifter</w:t>
      </w:r>
      <w:proofErr w:type="spellEnd"/>
      <w:r w:rsidRPr="00362308">
        <w:t xml:space="preserve"> og utgifter til kjøp av varer og </w:t>
      </w:r>
      <w:proofErr w:type="spellStart"/>
      <w:r w:rsidRPr="00362308">
        <w:t>tenester</w:t>
      </w:r>
      <w:proofErr w:type="spellEnd"/>
      <w:r w:rsidRPr="00362308">
        <w:t>.</w:t>
      </w:r>
    </w:p>
    <w:p w14:paraId="63446006" w14:textId="77777777" w:rsidR="00E10CA5" w:rsidRPr="00362308" w:rsidRDefault="00E10CA5" w:rsidP="00362308">
      <w:pPr>
        <w:pStyle w:val="b-budkaptit"/>
      </w:pPr>
      <w:r w:rsidRPr="00362308">
        <w:t xml:space="preserve">Kap. 43 Stortingets </w:t>
      </w:r>
      <w:proofErr w:type="spellStart"/>
      <w:r w:rsidRPr="00362308">
        <w:t>ombod</w:t>
      </w:r>
      <w:proofErr w:type="spellEnd"/>
      <w:r w:rsidRPr="00362308">
        <w:t xml:space="preserve"> for kontroll med forvaltninga</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26136DDC"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24AE41"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073DD8EC"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AB77906"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AACA3A"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1CCDE5" w14:textId="77777777" w:rsidR="00E10CA5" w:rsidRPr="00911E1A" w:rsidRDefault="00E10CA5" w:rsidP="00911E1A">
            <w:pPr>
              <w:jc w:val="right"/>
              <w:rPr>
                <w:sz w:val="22"/>
              </w:rPr>
            </w:pPr>
            <w:r w:rsidRPr="00911E1A">
              <w:rPr>
                <w:sz w:val="22"/>
              </w:rPr>
              <w:t>(i 1 000 kr)</w:t>
            </w:r>
          </w:p>
        </w:tc>
      </w:tr>
      <w:tr w:rsidR="003D59D3" w:rsidRPr="00362308" w14:paraId="487423A3"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6A5615" w14:textId="77777777" w:rsidR="00E10CA5" w:rsidRPr="00911E1A" w:rsidRDefault="00E10CA5" w:rsidP="00362308">
            <w:pPr>
              <w:rPr>
                <w:sz w:val="22"/>
              </w:rPr>
            </w:pPr>
            <w:r w:rsidRPr="00911E1A">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4754735"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239A574"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88D2DE0"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25E94F"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79659BDA" w14:textId="77777777" w:rsidTr="00911E1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A87F6F0" w14:textId="77777777" w:rsidR="00E10CA5" w:rsidRPr="00911E1A" w:rsidRDefault="00E10CA5" w:rsidP="00362308">
            <w:pPr>
              <w:rPr>
                <w:sz w:val="22"/>
              </w:rPr>
            </w:pPr>
            <w:r w:rsidRPr="00911E1A">
              <w:rPr>
                <w:sz w:val="22"/>
              </w:rPr>
              <w:lastRenderedPageBreak/>
              <w:t>01</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3D191D0B" w14:textId="77777777" w:rsidR="00E10CA5" w:rsidRPr="00911E1A" w:rsidRDefault="00E10CA5" w:rsidP="00362308">
            <w:pPr>
              <w:rPr>
                <w:sz w:val="22"/>
              </w:rPr>
            </w:pPr>
            <w:r w:rsidRPr="00911E1A">
              <w:rPr>
                <w:sz w:val="22"/>
              </w:rPr>
              <w:t>Driftsutgifter</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7C1042" w14:textId="77777777" w:rsidR="00E10CA5" w:rsidRPr="00911E1A" w:rsidRDefault="00E10CA5" w:rsidP="00911E1A">
            <w:pPr>
              <w:jc w:val="right"/>
              <w:rPr>
                <w:sz w:val="22"/>
              </w:rPr>
            </w:pPr>
            <w:r w:rsidRPr="00911E1A">
              <w:rPr>
                <w:sz w:val="22"/>
              </w:rPr>
              <w:t>102 299</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885E9C" w14:textId="77777777" w:rsidR="00E10CA5" w:rsidRPr="00911E1A" w:rsidRDefault="00E10CA5" w:rsidP="00911E1A">
            <w:pPr>
              <w:jc w:val="right"/>
              <w:rPr>
                <w:sz w:val="22"/>
              </w:rPr>
            </w:pPr>
            <w:r w:rsidRPr="00911E1A">
              <w:rPr>
                <w:sz w:val="22"/>
              </w:rPr>
              <w:t>109 388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A26E13" w14:textId="77777777" w:rsidR="00E10CA5" w:rsidRPr="00911E1A" w:rsidRDefault="00E10CA5" w:rsidP="00911E1A">
            <w:pPr>
              <w:jc w:val="right"/>
              <w:rPr>
                <w:sz w:val="22"/>
              </w:rPr>
            </w:pPr>
            <w:r w:rsidRPr="00911E1A">
              <w:rPr>
                <w:sz w:val="22"/>
              </w:rPr>
              <w:t>118 311</w:t>
            </w:r>
          </w:p>
        </w:tc>
      </w:tr>
      <w:tr w:rsidR="003D59D3" w:rsidRPr="00362308" w14:paraId="0DE176FA"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18E8F0"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38AD2B03" w14:textId="77777777" w:rsidR="00E10CA5" w:rsidRPr="00911E1A" w:rsidRDefault="00E10CA5" w:rsidP="00362308">
            <w:pPr>
              <w:rPr>
                <w:sz w:val="22"/>
              </w:rPr>
            </w:pPr>
            <w:r w:rsidRPr="00911E1A">
              <w:rPr>
                <w:sz w:val="22"/>
              </w:rPr>
              <w:t>Sum kap. 43</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657D42D" w14:textId="77777777" w:rsidR="00E10CA5" w:rsidRPr="00911E1A" w:rsidRDefault="00E10CA5" w:rsidP="00911E1A">
            <w:pPr>
              <w:jc w:val="right"/>
              <w:rPr>
                <w:sz w:val="22"/>
              </w:rPr>
            </w:pPr>
            <w:r w:rsidRPr="00911E1A">
              <w:rPr>
                <w:sz w:val="22"/>
              </w:rPr>
              <w:t>102 299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273A421" w14:textId="77777777" w:rsidR="00E10CA5" w:rsidRPr="00911E1A" w:rsidRDefault="00E10CA5" w:rsidP="00911E1A">
            <w:pPr>
              <w:jc w:val="right"/>
              <w:rPr>
                <w:sz w:val="22"/>
              </w:rPr>
            </w:pPr>
            <w:r w:rsidRPr="00911E1A">
              <w:rPr>
                <w:sz w:val="22"/>
              </w:rPr>
              <w:t>109 388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6C6167" w14:textId="77777777" w:rsidR="00E10CA5" w:rsidRPr="00911E1A" w:rsidRDefault="00E10CA5" w:rsidP="00911E1A">
            <w:pPr>
              <w:jc w:val="right"/>
              <w:rPr>
                <w:sz w:val="22"/>
              </w:rPr>
            </w:pPr>
            <w:r w:rsidRPr="00911E1A">
              <w:rPr>
                <w:sz w:val="22"/>
              </w:rPr>
              <w:t>118 311</w:t>
            </w:r>
          </w:p>
        </w:tc>
      </w:tr>
    </w:tbl>
    <w:p w14:paraId="51274F00" w14:textId="77777777" w:rsidR="00E10CA5" w:rsidRPr="00362308" w:rsidRDefault="00E10CA5" w:rsidP="00362308">
      <w:pPr>
        <w:pStyle w:val="Undertittel"/>
      </w:pPr>
      <w:proofErr w:type="spellStart"/>
      <w:r w:rsidRPr="00362308">
        <w:t>Hovudoppgåver</w:t>
      </w:r>
      <w:proofErr w:type="spellEnd"/>
      <w:r w:rsidRPr="00362308">
        <w:t xml:space="preserve"> og organisering</w:t>
      </w:r>
    </w:p>
    <w:p w14:paraId="6C0E8186" w14:textId="77777777" w:rsidR="00E10CA5" w:rsidRPr="00362308" w:rsidRDefault="00E10CA5" w:rsidP="00362308">
      <w:proofErr w:type="spellStart"/>
      <w:r w:rsidRPr="00362308">
        <w:t>Sivilombodets</w:t>
      </w:r>
      <w:proofErr w:type="spellEnd"/>
      <w:r w:rsidRPr="00362308">
        <w:t xml:space="preserve"> formål og </w:t>
      </w:r>
      <w:proofErr w:type="spellStart"/>
      <w:r w:rsidRPr="00362308">
        <w:t>oppgåver</w:t>
      </w:r>
      <w:proofErr w:type="spellEnd"/>
      <w:r w:rsidRPr="00362308">
        <w:t xml:space="preserve"> følgjer av lov om Stortingets ombud for kontroll med forvaltningen av 18. juni 2021. </w:t>
      </w:r>
      <w:proofErr w:type="spellStart"/>
      <w:r w:rsidRPr="00362308">
        <w:t>Sivilombodet</w:t>
      </w:r>
      <w:proofErr w:type="spellEnd"/>
      <w:r w:rsidRPr="00362308">
        <w:t xml:space="preserve"> er </w:t>
      </w:r>
      <w:proofErr w:type="spellStart"/>
      <w:r w:rsidRPr="00362308">
        <w:t>valt</w:t>
      </w:r>
      <w:proofErr w:type="spellEnd"/>
      <w:r w:rsidRPr="00362308">
        <w:t xml:space="preserve"> av Stortinget for </w:t>
      </w:r>
      <w:proofErr w:type="spellStart"/>
      <w:r w:rsidRPr="00362308">
        <w:t>ein</w:t>
      </w:r>
      <w:proofErr w:type="spellEnd"/>
      <w:r w:rsidRPr="00362308">
        <w:t xml:space="preserve"> periode på fire år.</w:t>
      </w:r>
    </w:p>
    <w:p w14:paraId="038BD94F" w14:textId="77777777" w:rsidR="00E10CA5" w:rsidRPr="00362308" w:rsidRDefault="00E10CA5" w:rsidP="00362308">
      <w:r w:rsidRPr="00362308">
        <w:t xml:space="preserve">Som </w:t>
      </w:r>
      <w:proofErr w:type="spellStart"/>
      <w:r w:rsidRPr="00362308">
        <w:t>tillitsvalt</w:t>
      </w:r>
      <w:proofErr w:type="spellEnd"/>
      <w:r w:rsidRPr="00362308">
        <w:t xml:space="preserve"> for Stortinget skal </w:t>
      </w:r>
      <w:proofErr w:type="spellStart"/>
      <w:r w:rsidRPr="00362308">
        <w:t>Sivilombodet</w:t>
      </w:r>
      <w:proofErr w:type="spellEnd"/>
      <w:r w:rsidRPr="00362308">
        <w:t xml:space="preserve"> føre kontroll med at det i den </w:t>
      </w:r>
      <w:proofErr w:type="spellStart"/>
      <w:r w:rsidRPr="00362308">
        <w:t>offentlege</w:t>
      </w:r>
      <w:proofErr w:type="spellEnd"/>
      <w:r w:rsidRPr="00362308">
        <w:t xml:space="preserve"> forvaltninga </w:t>
      </w:r>
      <w:proofErr w:type="spellStart"/>
      <w:r w:rsidRPr="00362308">
        <w:t>ikkje</w:t>
      </w:r>
      <w:proofErr w:type="spellEnd"/>
      <w:r w:rsidRPr="00362308">
        <w:t xml:space="preserve"> blir gjort urett eller feil mot den enkelte </w:t>
      </w:r>
      <w:proofErr w:type="spellStart"/>
      <w:r w:rsidRPr="00362308">
        <w:t>borgaren</w:t>
      </w:r>
      <w:proofErr w:type="spellEnd"/>
      <w:r w:rsidRPr="00362308">
        <w:t xml:space="preserve">. </w:t>
      </w:r>
      <w:proofErr w:type="spellStart"/>
      <w:r w:rsidRPr="00362308">
        <w:t>Ombodet</w:t>
      </w:r>
      <w:proofErr w:type="spellEnd"/>
      <w:r w:rsidRPr="00362308">
        <w:t xml:space="preserve"> skal òg bidra til at forvaltninga respekterer og </w:t>
      </w:r>
      <w:proofErr w:type="spellStart"/>
      <w:r w:rsidRPr="00362308">
        <w:t>sikrar</w:t>
      </w:r>
      <w:proofErr w:type="spellEnd"/>
      <w:r w:rsidRPr="00362308">
        <w:t xml:space="preserve"> </w:t>
      </w:r>
      <w:proofErr w:type="spellStart"/>
      <w:r w:rsidRPr="00362308">
        <w:t>menneskerettane</w:t>
      </w:r>
      <w:proofErr w:type="spellEnd"/>
      <w:r w:rsidRPr="00362308">
        <w:t xml:space="preserve">. </w:t>
      </w:r>
      <w:proofErr w:type="spellStart"/>
      <w:r w:rsidRPr="00362308">
        <w:t>Desse</w:t>
      </w:r>
      <w:proofErr w:type="spellEnd"/>
      <w:r w:rsidRPr="00362308">
        <w:t xml:space="preserve"> </w:t>
      </w:r>
      <w:proofErr w:type="spellStart"/>
      <w:r w:rsidRPr="00362308">
        <w:t>oppgåvene</w:t>
      </w:r>
      <w:proofErr w:type="spellEnd"/>
      <w:r w:rsidRPr="00362308">
        <w:t xml:space="preserve"> blir først og fremst </w:t>
      </w:r>
      <w:proofErr w:type="spellStart"/>
      <w:r w:rsidRPr="00362308">
        <w:t>varetekne</w:t>
      </w:r>
      <w:proofErr w:type="spellEnd"/>
      <w:r w:rsidRPr="00362308">
        <w:t xml:space="preserve"> gjennom </w:t>
      </w:r>
      <w:proofErr w:type="spellStart"/>
      <w:r w:rsidRPr="00362308">
        <w:t>undersøkingar</w:t>
      </w:r>
      <w:proofErr w:type="spellEnd"/>
      <w:r w:rsidRPr="00362308">
        <w:t xml:space="preserve"> og behandling av klager </w:t>
      </w:r>
      <w:proofErr w:type="spellStart"/>
      <w:r w:rsidRPr="00362308">
        <w:t>frå</w:t>
      </w:r>
      <w:proofErr w:type="spellEnd"/>
      <w:r w:rsidRPr="00362308">
        <w:t xml:space="preserve"> </w:t>
      </w:r>
      <w:proofErr w:type="spellStart"/>
      <w:r w:rsidRPr="00362308">
        <w:t>enkeltpersonar</w:t>
      </w:r>
      <w:proofErr w:type="spellEnd"/>
      <w:r w:rsidRPr="00362308">
        <w:t xml:space="preserve">, </w:t>
      </w:r>
      <w:proofErr w:type="spellStart"/>
      <w:r w:rsidRPr="00362308">
        <w:t>organisasjonar</w:t>
      </w:r>
      <w:proofErr w:type="spellEnd"/>
      <w:r w:rsidRPr="00362308">
        <w:t xml:space="preserve"> og selskap. </w:t>
      </w:r>
      <w:proofErr w:type="spellStart"/>
      <w:r w:rsidRPr="00362308">
        <w:t>Ombodet</w:t>
      </w:r>
      <w:proofErr w:type="spellEnd"/>
      <w:r w:rsidRPr="00362308">
        <w:t xml:space="preserve"> står fritt til å ta opp </w:t>
      </w:r>
      <w:proofErr w:type="spellStart"/>
      <w:r w:rsidRPr="00362308">
        <w:t>dei</w:t>
      </w:r>
      <w:proofErr w:type="spellEnd"/>
      <w:r w:rsidRPr="00362308">
        <w:t xml:space="preserve"> spørsmåla </w:t>
      </w:r>
      <w:proofErr w:type="spellStart"/>
      <w:r w:rsidRPr="00362308">
        <w:t>dei</w:t>
      </w:r>
      <w:proofErr w:type="spellEnd"/>
      <w:r w:rsidRPr="00362308">
        <w:t xml:space="preserve"> meiner er av interesse, og kan </w:t>
      </w:r>
      <w:proofErr w:type="spellStart"/>
      <w:r w:rsidRPr="00362308">
        <w:t>setje</w:t>
      </w:r>
      <w:proofErr w:type="spellEnd"/>
      <w:r w:rsidRPr="00362308">
        <w:t xml:space="preserve"> i verk saker av eige tiltak. Slike </w:t>
      </w:r>
      <w:proofErr w:type="spellStart"/>
      <w:r w:rsidRPr="00362308">
        <w:t>undersøkingar</w:t>
      </w:r>
      <w:proofErr w:type="spellEnd"/>
      <w:r w:rsidRPr="00362308">
        <w:t xml:space="preserve"> er i </w:t>
      </w:r>
      <w:proofErr w:type="spellStart"/>
      <w:r w:rsidRPr="00362308">
        <w:t>hovudsak</w:t>
      </w:r>
      <w:proofErr w:type="spellEnd"/>
      <w:r w:rsidRPr="00362308">
        <w:t xml:space="preserve"> baserte på kjennskap til forhold i forvaltninga det kan </w:t>
      </w:r>
      <w:proofErr w:type="spellStart"/>
      <w:r w:rsidRPr="00362308">
        <w:t>vere</w:t>
      </w:r>
      <w:proofErr w:type="spellEnd"/>
      <w:r w:rsidRPr="00362308">
        <w:t xml:space="preserve"> grunn til å ta opp særskilt.</w:t>
      </w:r>
    </w:p>
    <w:p w14:paraId="271C6745" w14:textId="77777777" w:rsidR="00E10CA5" w:rsidRPr="00362308" w:rsidRDefault="00E10CA5" w:rsidP="00362308">
      <w:proofErr w:type="spellStart"/>
      <w:r w:rsidRPr="00362308">
        <w:t>Sivilombodet</w:t>
      </w:r>
      <w:proofErr w:type="spellEnd"/>
      <w:r w:rsidRPr="00362308">
        <w:t xml:space="preserve"> er òg nasjonal </w:t>
      </w:r>
      <w:proofErr w:type="spellStart"/>
      <w:r w:rsidRPr="00362308">
        <w:t>førebyggjande</w:t>
      </w:r>
      <w:proofErr w:type="spellEnd"/>
      <w:r w:rsidRPr="00362308">
        <w:t xml:space="preserve"> mekanisme for </w:t>
      </w:r>
      <w:proofErr w:type="spellStart"/>
      <w:r w:rsidRPr="00362308">
        <w:t>førebygging</w:t>
      </w:r>
      <w:proofErr w:type="spellEnd"/>
      <w:r w:rsidRPr="00362308">
        <w:t xml:space="preserve"> av tortur og anna grufull, </w:t>
      </w:r>
      <w:proofErr w:type="spellStart"/>
      <w:r w:rsidRPr="00362308">
        <w:t>umenneskeleg</w:t>
      </w:r>
      <w:proofErr w:type="spellEnd"/>
      <w:r w:rsidRPr="00362308">
        <w:t xml:space="preserve"> eller </w:t>
      </w:r>
      <w:proofErr w:type="spellStart"/>
      <w:r w:rsidRPr="00362308">
        <w:t>nedverdigande</w:t>
      </w:r>
      <w:proofErr w:type="spellEnd"/>
      <w:r w:rsidRPr="00362308">
        <w:t xml:space="preserve"> behandling eller straff. </w:t>
      </w:r>
      <w:proofErr w:type="spellStart"/>
      <w:r w:rsidRPr="00362308">
        <w:t>Vidare</w:t>
      </w:r>
      <w:proofErr w:type="spellEnd"/>
      <w:r w:rsidRPr="00362308">
        <w:t xml:space="preserve"> </w:t>
      </w:r>
      <w:proofErr w:type="spellStart"/>
      <w:r w:rsidRPr="00362308">
        <w:t>søkjer</w:t>
      </w:r>
      <w:proofErr w:type="spellEnd"/>
      <w:r w:rsidRPr="00362308">
        <w:t xml:space="preserve"> </w:t>
      </w:r>
      <w:proofErr w:type="spellStart"/>
      <w:r w:rsidRPr="00362308">
        <w:t>ombodet</w:t>
      </w:r>
      <w:proofErr w:type="spellEnd"/>
      <w:r w:rsidRPr="00362308">
        <w:t xml:space="preserve"> å hindre urett gjennom ulike kommunikasjonstiltak, slik som </w:t>
      </w:r>
      <w:proofErr w:type="spellStart"/>
      <w:r w:rsidRPr="00362308">
        <w:t>føredragsverksemd</w:t>
      </w:r>
      <w:proofErr w:type="spellEnd"/>
      <w:r w:rsidRPr="00362308">
        <w:t xml:space="preserve">. Gjennom </w:t>
      </w:r>
      <w:proofErr w:type="spellStart"/>
      <w:r w:rsidRPr="00362308">
        <w:t>meldingane</w:t>
      </w:r>
      <w:proofErr w:type="spellEnd"/>
      <w:r w:rsidRPr="00362308">
        <w:t xml:space="preserve"> sine til Stortinget gir </w:t>
      </w:r>
      <w:proofErr w:type="spellStart"/>
      <w:r w:rsidRPr="00362308">
        <w:t>Sivilombodet</w:t>
      </w:r>
      <w:proofErr w:type="spellEnd"/>
      <w:r w:rsidRPr="00362308">
        <w:t xml:space="preserve"> informasjon om korleis Grunnlova, lover og Stortingets vedtak i praksis blir brukt i forvaltninga, og om </w:t>
      </w:r>
      <w:proofErr w:type="spellStart"/>
      <w:r w:rsidRPr="00362308">
        <w:t>verksemda</w:t>
      </w:r>
      <w:proofErr w:type="spellEnd"/>
      <w:r w:rsidRPr="00362308">
        <w:t xml:space="preserve"> som følgjer av </w:t>
      </w:r>
      <w:proofErr w:type="spellStart"/>
      <w:r w:rsidRPr="00362308">
        <w:t>førebyggingsmandatet</w:t>
      </w:r>
      <w:proofErr w:type="spellEnd"/>
      <w:r w:rsidRPr="00362308">
        <w:t>.</w:t>
      </w:r>
    </w:p>
    <w:p w14:paraId="07B2850E" w14:textId="77777777" w:rsidR="00E10CA5" w:rsidRPr="00362308" w:rsidRDefault="00E10CA5" w:rsidP="00362308">
      <w:r w:rsidRPr="00362308">
        <w:t xml:space="preserve">Kontoret til </w:t>
      </w:r>
      <w:proofErr w:type="spellStart"/>
      <w:r w:rsidRPr="00362308">
        <w:t>ombodet</w:t>
      </w:r>
      <w:proofErr w:type="spellEnd"/>
      <w:r w:rsidRPr="00362308">
        <w:t xml:space="preserve"> er organisert i tre </w:t>
      </w:r>
      <w:proofErr w:type="spellStart"/>
      <w:r w:rsidRPr="00362308">
        <w:t>avdelingar</w:t>
      </w:r>
      <w:proofErr w:type="spellEnd"/>
      <w:r w:rsidRPr="00362308">
        <w:t xml:space="preserve"> som </w:t>
      </w:r>
      <w:proofErr w:type="spellStart"/>
      <w:r w:rsidRPr="00362308">
        <w:t>behandlar</w:t>
      </w:r>
      <w:proofErr w:type="spellEnd"/>
      <w:r w:rsidRPr="00362308">
        <w:t xml:space="preserve"> klagesaker </w:t>
      </w:r>
      <w:proofErr w:type="spellStart"/>
      <w:r w:rsidRPr="00362308">
        <w:t>innan</w:t>
      </w:r>
      <w:proofErr w:type="spellEnd"/>
      <w:r w:rsidRPr="00362308">
        <w:t xml:space="preserve"> ulike rettsområde: ei allmenn avdeling, ei eining for </w:t>
      </w:r>
      <w:proofErr w:type="spellStart"/>
      <w:r w:rsidRPr="00362308">
        <w:t>førebygging</w:t>
      </w:r>
      <w:proofErr w:type="spellEnd"/>
      <w:r w:rsidRPr="00362308">
        <w:t xml:space="preserve"> av tortur og ei administrasjonsavdeling.</w:t>
      </w:r>
    </w:p>
    <w:p w14:paraId="66A72C65" w14:textId="77777777" w:rsidR="00E10CA5" w:rsidRPr="00362308" w:rsidRDefault="00E10CA5" w:rsidP="00362308">
      <w:pPr>
        <w:pStyle w:val="Undertittel"/>
      </w:pPr>
      <w:r w:rsidRPr="00362308">
        <w:t>Rapport for 2023</w:t>
      </w:r>
    </w:p>
    <w:p w14:paraId="365F1561" w14:textId="77777777" w:rsidR="00E10CA5" w:rsidRPr="00362308" w:rsidRDefault="00E10CA5" w:rsidP="00362308">
      <w:r w:rsidRPr="00362308">
        <w:t xml:space="preserve">I 2023 har </w:t>
      </w:r>
      <w:proofErr w:type="spellStart"/>
      <w:r w:rsidRPr="00362308">
        <w:t>Sivilombodet</w:t>
      </w:r>
      <w:proofErr w:type="spellEnd"/>
      <w:r w:rsidRPr="00362308">
        <w:t xml:space="preserve"> </w:t>
      </w:r>
      <w:proofErr w:type="spellStart"/>
      <w:r w:rsidRPr="00362308">
        <w:t>arbeidd</w:t>
      </w:r>
      <w:proofErr w:type="spellEnd"/>
      <w:r w:rsidRPr="00362308">
        <w:t xml:space="preserve"> med å </w:t>
      </w:r>
      <w:proofErr w:type="spellStart"/>
      <w:r w:rsidRPr="00362308">
        <w:t>leggje</w:t>
      </w:r>
      <w:proofErr w:type="spellEnd"/>
      <w:r w:rsidRPr="00362308">
        <w:t xml:space="preserve"> til rette for klager </w:t>
      </w:r>
      <w:proofErr w:type="spellStart"/>
      <w:r w:rsidRPr="00362308">
        <w:t>frå</w:t>
      </w:r>
      <w:proofErr w:type="spellEnd"/>
      <w:r w:rsidRPr="00362308">
        <w:t xml:space="preserve"> barn og med å </w:t>
      </w:r>
      <w:proofErr w:type="spellStart"/>
      <w:r w:rsidRPr="00362308">
        <w:t>synleggjere</w:t>
      </w:r>
      <w:proofErr w:type="spellEnd"/>
      <w:r w:rsidRPr="00362308">
        <w:t xml:space="preserve"> den nye </w:t>
      </w:r>
      <w:proofErr w:type="spellStart"/>
      <w:r w:rsidRPr="00362308">
        <w:t>klagemoglegheita</w:t>
      </w:r>
      <w:proofErr w:type="spellEnd"/>
      <w:r w:rsidRPr="00362308">
        <w:t xml:space="preserve"> til </w:t>
      </w:r>
      <w:proofErr w:type="spellStart"/>
      <w:r w:rsidRPr="00362308">
        <w:t>ombodet</w:t>
      </w:r>
      <w:proofErr w:type="spellEnd"/>
      <w:r w:rsidRPr="00362308">
        <w:t xml:space="preserve"> </w:t>
      </w:r>
      <w:proofErr w:type="spellStart"/>
      <w:r w:rsidRPr="00362308">
        <w:t>frå</w:t>
      </w:r>
      <w:proofErr w:type="spellEnd"/>
      <w:r w:rsidRPr="00362308">
        <w:t xml:space="preserve"> vernepliktige og tilsette i Forsvaret. Vi har også </w:t>
      </w:r>
      <w:proofErr w:type="spellStart"/>
      <w:r w:rsidRPr="00362308">
        <w:t>vidareført</w:t>
      </w:r>
      <w:proofErr w:type="spellEnd"/>
      <w:r w:rsidRPr="00362308">
        <w:t xml:space="preserve"> </w:t>
      </w:r>
      <w:proofErr w:type="spellStart"/>
      <w:r w:rsidRPr="00362308">
        <w:t>satsingane</w:t>
      </w:r>
      <w:proofErr w:type="spellEnd"/>
      <w:r w:rsidRPr="00362308">
        <w:t xml:space="preserve"> på digital forvaltning og problemet med lang saksbehandlingstid i forvaltninga, som vil </w:t>
      </w:r>
      <w:proofErr w:type="spellStart"/>
      <w:r w:rsidRPr="00362308">
        <w:t>krevje</w:t>
      </w:r>
      <w:proofErr w:type="spellEnd"/>
      <w:r w:rsidRPr="00362308">
        <w:t xml:space="preserve"> </w:t>
      </w:r>
      <w:proofErr w:type="spellStart"/>
      <w:r w:rsidRPr="00362308">
        <w:t>ytterlegare</w:t>
      </w:r>
      <w:proofErr w:type="spellEnd"/>
      <w:r w:rsidRPr="00362308">
        <w:t xml:space="preserve"> </w:t>
      </w:r>
      <w:proofErr w:type="spellStart"/>
      <w:r w:rsidRPr="00362308">
        <w:t>ressursar</w:t>
      </w:r>
      <w:proofErr w:type="spellEnd"/>
      <w:r w:rsidRPr="00362308">
        <w:t xml:space="preserve"> også i åra framover. Også for den interne saksbehandlinga er det </w:t>
      </w:r>
      <w:proofErr w:type="spellStart"/>
      <w:r w:rsidRPr="00362308">
        <w:t>arbeidd</w:t>
      </w:r>
      <w:proofErr w:type="spellEnd"/>
      <w:r w:rsidRPr="00362308">
        <w:t xml:space="preserve"> med å </w:t>
      </w:r>
      <w:proofErr w:type="spellStart"/>
      <w:r w:rsidRPr="00362308">
        <w:t>vidareutvikle</w:t>
      </w:r>
      <w:proofErr w:type="spellEnd"/>
      <w:r w:rsidRPr="00362308">
        <w:t xml:space="preserve"> digitale </w:t>
      </w:r>
      <w:proofErr w:type="spellStart"/>
      <w:r w:rsidRPr="00362308">
        <w:t>løysingar</w:t>
      </w:r>
      <w:proofErr w:type="spellEnd"/>
      <w:r w:rsidRPr="00362308">
        <w:t>.</w:t>
      </w:r>
    </w:p>
    <w:p w14:paraId="78C3F949" w14:textId="77777777" w:rsidR="00E10CA5" w:rsidRPr="00362308" w:rsidRDefault="00E10CA5" w:rsidP="00362308">
      <w:r w:rsidRPr="00362308">
        <w:t xml:space="preserve">Årsmeldinga for 2023 </w:t>
      </w:r>
      <w:proofErr w:type="spellStart"/>
      <w:r w:rsidRPr="00362308">
        <w:t>vart</w:t>
      </w:r>
      <w:proofErr w:type="spellEnd"/>
      <w:r w:rsidRPr="00362308">
        <w:t xml:space="preserve"> overlevert Stortinget i mars 2023. Årsmeldinga </w:t>
      </w:r>
      <w:proofErr w:type="spellStart"/>
      <w:r w:rsidRPr="00362308">
        <w:t>frå</w:t>
      </w:r>
      <w:proofErr w:type="spellEnd"/>
      <w:r w:rsidRPr="00362308">
        <w:t xml:space="preserve"> </w:t>
      </w:r>
      <w:proofErr w:type="spellStart"/>
      <w:r w:rsidRPr="00362308">
        <w:t>Sivilombodet</w:t>
      </w:r>
      <w:proofErr w:type="spellEnd"/>
      <w:r w:rsidRPr="00362308">
        <w:t xml:space="preserve"> i Dokument 4 (2023–2024) </w:t>
      </w:r>
      <w:proofErr w:type="spellStart"/>
      <w:r w:rsidRPr="00362308">
        <w:t>gjer</w:t>
      </w:r>
      <w:proofErr w:type="spellEnd"/>
      <w:r w:rsidRPr="00362308">
        <w:t xml:space="preserve"> greie for </w:t>
      </w:r>
      <w:proofErr w:type="spellStart"/>
      <w:r w:rsidRPr="00362308">
        <w:t>hovudinntrykk</w:t>
      </w:r>
      <w:proofErr w:type="spellEnd"/>
      <w:r w:rsidRPr="00362308">
        <w:t xml:space="preserve"> </w:t>
      </w:r>
      <w:proofErr w:type="spellStart"/>
      <w:r w:rsidRPr="00362308">
        <w:t>frå</w:t>
      </w:r>
      <w:proofErr w:type="spellEnd"/>
      <w:r w:rsidRPr="00362308">
        <w:t xml:space="preserve"> klagesaksbehandlinga i 2023. I dokumentet omtaler vi også enkelte utviklingstrekk i forvaltninga basert på våre </w:t>
      </w:r>
      <w:proofErr w:type="spellStart"/>
      <w:r w:rsidRPr="00362308">
        <w:t>meir</w:t>
      </w:r>
      <w:proofErr w:type="spellEnd"/>
      <w:r w:rsidRPr="00362308">
        <w:t xml:space="preserve"> generelle </w:t>
      </w:r>
      <w:proofErr w:type="spellStart"/>
      <w:r w:rsidRPr="00362308">
        <w:t>erfaringar</w:t>
      </w:r>
      <w:proofErr w:type="spellEnd"/>
      <w:r w:rsidRPr="00362308">
        <w:t xml:space="preserve"> og orienterer om drifta av </w:t>
      </w:r>
      <w:proofErr w:type="spellStart"/>
      <w:r w:rsidRPr="00362308">
        <w:t>verksemda</w:t>
      </w:r>
      <w:proofErr w:type="spellEnd"/>
      <w:r w:rsidRPr="00362308">
        <w:t xml:space="preserve">. Årsmeldinga inkluderer også Årsmeldinga for </w:t>
      </w:r>
      <w:proofErr w:type="spellStart"/>
      <w:r w:rsidRPr="00362308">
        <w:t>Sivilombodets</w:t>
      </w:r>
      <w:proofErr w:type="spellEnd"/>
      <w:r w:rsidRPr="00362308">
        <w:t xml:space="preserve"> </w:t>
      </w:r>
      <w:proofErr w:type="spellStart"/>
      <w:r w:rsidRPr="00362308">
        <w:t>førebyggingseining</w:t>
      </w:r>
      <w:proofErr w:type="spellEnd"/>
      <w:r w:rsidRPr="00362308">
        <w:t xml:space="preserve">, som gir </w:t>
      </w:r>
      <w:proofErr w:type="spellStart"/>
      <w:r w:rsidRPr="00362308">
        <w:t>ein</w:t>
      </w:r>
      <w:proofErr w:type="spellEnd"/>
      <w:r w:rsidRPr="00362308">
        <w:t xml:space="preserve"> </w:t>
      </w:r>
      <w:proofErr w:type="spellStart"/>
      <w:r w:rsidRPr="00362308">
        <w:t>nærare</w:t>
      </w:r>
      <w:proofErr w:type="spellEnd"/>
      <w:r w:rsidRPr="00362308">
        <w:t xml:space="preserve"> omtale av </w:t>
      </w:r>
      <w:proofErr w:type="spellStart"/>
      <w:r w:rsidRPr="00362308">
        <w:t>førebyggingsarbeidet</w:t>
      </w:r>
      <w:proofErr w:type="spellEnd"/>
      <w:r w:rsidRPr="00362308">
        <w:t xml:space="preserve"> i 2023.</w:t>
      </w:r>
    </w:p>
    <w:p w14:paraId="113F5790" w14:textId="77777777" w:rsidR="00E10CA5" w:rsidRPr="00362308" w:rsidRDefault="00E10CA5" w:rsidP="00362308">
      <w:pPr>
        <w:pStyle w:val="avsnitt-tittel"/>
      </w:pPr>
      <w:r w:rsidRPr="00362308">
        <w:t>Klagesaksbehandling</w:t>
      </w:r>
    </w:p>
    <w:p w14:paraId="460EF479" w14:textId="77777777" w:rsidR="00E10CA5" w:rsidRPr="00362308" w:rsidRDefault="00E10CA5" w:rsidP="00362308">
      <w:r w:rsidRPr="00362308">
        <w:t xml:space="preserve">Det kom inn 4 322 saker til </w:t>
      </w:r>
      <w:proofErr w:type="spellStart"/>
      <w:r w:rsidRPr="00362308">
        <w:t>Sivilombodet</w:t>
      </w:r>
      <w:proofErr w:type="spellEnd"/>
      <w:r w:rsidRPr="00362308">
        <w:t xml:space="preserve"> i 2023. Det er omtrent 300 saker </w:t>
      </w:r>
      <w:proofErr w:type="spellStart"/>
      <w:r w:rsidRPr="00362308">
        <w:t>meir</w:t>
      </w:r>
      <w:proofErr w:type="spellEnd"/>
      <w:r w:rsidRPr="00362308">
        <w:t xml:space="preserve"> enn det alt svært høge nivået ombudet har lege på </w:t>
      </w:r>
      <w:proofErr w:type="spellStart"/>
      <w:r w:rsidRPr="00362308">
        <w:t>dei</w:t>
      </w:r>
      <w:proofErr w:type="spellEnd"/>
      <w:r w:rsidRPr="00362308">
        <w:t xml:space="preserve"> siste fire åra. 16 saker er i tillegg tatt opp på eige initiativ. </w:t>
      </w:r>
      <w:proofErr w:type="spellStart"/>
      <w:r w:rsidRPr="00362308">
        <w:t>Desse</w:t>
      </w:r>
      <w:proofErr w:type="spellEnd"/>
      <w:r w:rsidRPr="00362308">
        <w:t xml:space="preserve"> sakene er </w:t>
      </w:r>
      <w:proofErr w:type="spellStart"/>
      <w:r w:rsidRPr="00362308">
        <w:t>ressurskrevjande</w:t>
      </w:r>
      <w:proofErr w:type="spellEnd"/>
      <w:r w:rsidRPr="00362308">
        <w:t xml:space="preserve">, men viktige. Den </w:t>
      </w:r>
      <w:proofErr w:type="spellStart"/>
      <w:r w:rsidRPr="00362308">
        <w:t>vedvarande</w:t>
      </w:r>
      <w:proofErr w:type="spellEnd"/>
      <w:r w:rsidRPr="00362308">
        <w:t xml:space="preserve"> høge </w:t>
      </w:r>
      <w:proofErr w:type="spellStart"/>
      <w:r w:rsidRPr="00362308">
        <w:t>saksmengda</w:t>
      </w:r>
      <w:proofErr w:type="spellEnd"/>
      <w:r w:rsidRPr="00362308">
        <w:t xml:space="preserve"> </w:t>
      </w:r>
      <w:r w:rsidRPr="00362308">
        <w:lastRenderedPageBreak/>
        <w:t xml:space="preserve">fører til stabilt </w:t>
      </w:r>
      <w:proofErr w:type="spellStart"/>
      <w:r w:rsidRPr="00362308">
        <w:t>høg</w:t>
      </w:r>
      <w:proofErr w:type="spellEnd"/>
      <w:r w:rsidRPr="00362308">
        <w:t xml:space="preserve"> saksavvikling, både for realitetsbehandla og avviste saker. </w:t>
      </w:r>
      <w:proofErr w:type="spellStart"/>
      <w:r w:rsidRPr="00362308">
        <w:t>Ombodet</w:t>
      </w:r>
      <w:proofErr w:type="spellEnd"/>
      <w:r w:rsidRPr="00362308">
        <w:t xml:space="preserve"> jobbar målbevisst med å </w:t>
      </w:r>
      <w:proofErr w:type="spellStart"/>
      <w:r w:rsidRPr="00362308">
        <w:t>auke</w:t>
      </w:r>
      <w:proofErr w:type="spellEnd"/>
      <w:r w:rsidRPr="00362308">
        <w:t xml:space="preserve"> </w:t>
      </w:r>
      <w:proofErr w:type="spellStart"/>
      <w:r w:rsidRPr="00362308">
        <w:t>talet</w:t>
      </w:r>
      <w:proofErr w:type="spellEnd"/>
      <w:r w:rsidRPr="00362308">
        <w:t xml:space="preserve"> på klager som </w:t>
      </w:r>
      <w:proofErr w:type="spellStart"/>
      <w:r w:rsidRPr="00362308">
        <w:t>ombodet</w:t>
      </w:r>
      <w:proofErr w:type="spellEnd"/>
      <w:r w:rsidRPr="00362308">
        <w:t xml:space="preserve"> har </w:t>
      </w:r>
      <w:proofErr w:type="spellStart"/>
      <w:r w:rsidRPr="00362308">
        <w:t>moglegheit</w:t>
      </w:r>
      <w:proofErr w:type="spellEnd"/>
      <w:r w:rsidRPr="00362308">
        <w:t xml:space="preserve"> til å gå </w:t>
      </w:r>
      <w:proofErr w:type="spellStart"/>
      <w:r w:rsidRPr="00362308">
        <w:t>vidare</w:t>
      </w:r>
      <w:proofErr w:type="spellEnd"/>
      <w:r w:rsidRPr="00362308">
        <w:t xml:space="preserve"> med.</w:t>
      </w:r>
    </w:p>
    <w:p w14:paraId="46C59289" w14:textId="77777777" w:rsidR="00E10CA5" w:rsidRPr="00362308" w:rsidRDefault="00E10CA5" w:rsidP="00362308">
      <w:r w:rsidRPr="00362308">
        <w:t xml:space="preserve">4 361 saker vart avslutta i 2023. </w:t>
      </w:r>
      <w:proofErr w:type="spellStart"/>
      <w:r w:rsidRPr="00362308">
        <w:t>Svilombodet</w:t>
      </w:r>
      <w:proofErr w:type="spellEnd"/>
      <w:r w:rsidRPr="00362308">
        <w:t xml:space="preserve"> viser ofte </w:t>
      </w:r>
      <w:proofErr w:type="spellStart"/>
      <w:r w:rsidRPr="00362308">
        <w:t>vidare</w:t>
      </w:r>
      <w:proofErr w:type="spellEnd"/>
      <w:r w:rsidRPr="00362308">
        <w:t xml:space="preserve"> til riktig instans når </w:t>
      </w:r>
      <w:proofErr w:type="spellStart"/>
      <w:r w:rsidRPr="00362308">
        <w:t>klagaren</w:t>
      </w:r>
      <w:proofErr w:type="spellEnd"/>
      <w:r w:rsidRPr="00362308">
        <w:t xml:space="preserve"> </w:t>
      </w:r>
      <w:proofErr w:type="spellStart"/>
      <w:r w:rsidRPr="00362308">
        <w:t>ikkje</w:t>
      </w:r>
      <w:proofErr w:type="spellEnd"/>
      <w:r w:rsidRPr="00362308">
        <w:t xml:space="preserve"> har nytta seg av alle </w:t>
      </w:r>
      <w:proofErr w:type="spellStart"/>
      <w:r w:rsidRPr="00362308">
        <w:t>moglegheitene</w:t>
      </w:r>
      <w:proofErr w:type="spellEnd"/>
      <w:r w:rsidRPr="00362308">
        <w:t xml:space="preserve"> til å klage i forvaltninga. Dette var tilfellet i 1 155 klager i 2023, eller ca. 26,5 % av alle avslutta saker. Det </w:t>
      </w:r>
      <w:proofErr w:type="spellStart"/>
      <w:r w:rsidRPr="00362308">
        <w:t>inneber</w:t>
      </w:r>
      <w:proofErr w:type="spellEnd"/>
      <w:r w:rsidRPr="00362308">
        <w:t xml:space="preserve"> at </w:t>
      </w:r>
      <w:proofErr w:type="spellStart"/>
      <w:r w:rsidRPr="00362308">
        <w:t>ombodet</w:t>
      </w:r>
      <w:proofErr w:type="spellEnd"/>
      <w:r w:rsidRPr="00362308">
        <w:t xml:space="preserve"> har brukt </w:t>
      </w:r>
      <w:proofErr w:type="spellStart"/>
      <w:r w:rsidRPr="00362308">
        <w:t>ein</w:t>
      </w:r>
      <w:proofErr w:type="spellEnd"/>
      <w:r w:rsidRPr="00362308">
        <w:t xml:space="preserve"> god del av kapasiteten vår på slike </w:t>
      </w:r>
      <w:proofErr w:type="spellStart"/>
      <w:r w:rsidRPr="00362308">
        <w:t>tilvisingar</w:t>
      </w:r>
      <w:proofErr w:type="spellEnd"/>
      <w:r w:rsidRPr="00362308">
        <w:t>.</w:t>
      </w:r>
    </w:p>
    <w:p w14:paraId="24935DAD" w14:textId="77777777" w:rsidR="00E10CA5" w:rsidRPr="00362308" w:rsidRDefault="00E10CA5" w:rsidP="00362308">
      <w:r w:rsidRPr="00362308">
        <w:t xml:space="preserve">Dersom </w:t>
      </w:r>
      <w:proofErr w:type="spellStart"/>
      <w:r w:rsidRPr="00362308">
        <w:t>ein</w:t>
      </w:r>
      <w:proofErr w:type="spellEnd"/>
      <w:r w:rsidRPr="00362308">
        <w:t xml:space="preserve"> ser bort </w:t>
      </w:r>
      <w:proofErr w:type="spellStart"/>
      <w:r w:rsidRPr="00362308">
        <w:t>frå</w:t>
      </w:r>
      <w:proofErr w:type="spellEnd"/>
      <w:r w:rsidRPr="00362308">
        <w:t xml:space="preserve"> sakene ombudet </w:t>
      </w:r>
      <w:proofErr w:type="spellStart"/>
      <w:r w:rsidRPr="00362308">
        <w:t>ikkje</w:t>
      </w:r>
      <w:proofErr w:type="spellEnd"/>
      <w:r w:rsidRPr="00362308">
        <w:t xml:space="preserve"> kan behandle, men ofte har gitt ei anna form for hjelp, er det 2 300 saker som </w:t>
      </w:r>
      <w:proofErr w:type="spellStart"/>
      <w:r w:rsidRPr="00362308">
        <w:t>Sivilombodet</w:t>
      </w:r>
      <w:proofErr w:type="spellEnd"/>
      <w:r w:rsidRPr="00362308">
        <w:t xml:space="preserve"> </w:t>
      </w:r>
      <w:proofErr w:type="gramStart"/>
      <w:r w:rsidRPr="00362308">
        <w:t>potensielt</w:t>
      </w:r>
      <w:proofErr w:type="gramEnd"/>
      <w:r w:rsidRPr="00362308">
        <w:t xml:space="preserve"> kunne </w:t>
      </w:r>
      <w:proofErr w:type="spellStart"/>
      <w:r w:rsidRPr="00362308">
        <w:t>undersøkje</w:t>
      </w:r>
      <w:proofErr w:type="spellEnd"/>
      <w:r w:rsidRPr="00362308">
        <w:t xml:space="preserve">. Av disse vart 598 saker ordna eller lova vurderte på nytt av forvaltninga før det vart behov for at ombudet kom med ei fråsegn, </w:t>
      </w:r>
      <w:proofErr w:type="spellStart"/>
      <w:r w:rsidRPr="00362308">
        <w:t>medan</w:t>
      </w:r>
      <w:proofErr w:type="spellEnd"/>
      <w:r w:rsidRPr="00362308">
        <w:t xml:space="preserve"> </w:t>
      </w:r>
      <w:proofErr w:type="spellStart"/>
      <w:r w:rsidRPr="00362308">
        <w:t>sivilombodet</w:t>
      </w:r>
      <w:proofErr w:type="spellEnd"/>
      <w:r w:rsidRPr="00362308">
        <w:t xml:space="preserve"> i 102 saker konkluderte med kritikk eller grunngitt tvil. Dette er utfallet i omtrent 30 % av klagene som </w:t>
      </w:r>
      <w:proofErr w:type="gramStart"/>
      <w:r w:rsidRPr="00362308">
        <w:t>potensielt</w:t>
      </w:r>
      <w:proofErr w:type="gramEnd"/>
      <w:r w:rsidRPr="00362308">
        <w:t xml:space="preserve"> kan </w:t>
      </w:r>
      <w:proofErr w:type="spellStart"/>
      <w:r w:rsidRPr="00362308">
        <w:t>undersøkjast</w:t>
      </w:r>
      <w:proofErr w:type="spellEnd"/>
      <w:r w:rsidRPr="00362308">
        <w:t>.</w:t>
      </w:r>
    </w:p>
    <w:p w14:paraId="447D6966" w14:textId="77777777" w:rsidR="00E10CA5" w:rsidRPr="00362308" w:rsidRDefault="00E10CA5" w:rsidP="00362308">
      <w:r w:rsidRPr="00362308">
        <w:t xml:space="preserve">I 2023 har </w:t>
      </w:r>
      <w:proofErr w:type="spellStart"/>
      <w:r w:rsidRPr="00362308">
        <w:t>ombodet</w:t>
      </w:r>
      <w:proofErr w:type="spellEnd"/>
      <w:r w:rsidRPr="00362308">
        <w:t xml:space="preserve"> samtidig klart å redusere saksbehandlingstida </w:t>
      </w:r>
      <w:proofErr w:type="spellStart"/>
      <w:r w:rsidRPr="00362308">
        <w:t>noko</w:t>
      </w:r>
      <w:proofErr w:type="spellEnd"/>
      <w:r w:rsidRPr="00362308">
        <w:t xml:space="preserve">, trass i det </w:t>
      </w:r>
      <w:proofErr w:type="spellStart"/>
      <w:r w:rsidRPr="00362308">
        <w:t>vedvarande</w:t>
      </w:r>
      <w:proofErr w:type="spellEnd"/>
      <w:r w:rsidRPr="00362308">
        <w:t xml:space="preserve"> høge klagenivået.</w:t>
      </w:r>
    </w:p>
    <w:p w14:paraId="1A4146B3" w14:textId="77777777" w:rsidR="00E10CA5" w:rsidRPr="00362308" w:rsidRDefault="00E10CA5" w:rsidP="00362308">
      <w:pPr>
        <w:pStyle w:val="avsnitt-tittel"/>
      </w:pPr>
      <w:proofErr w:type="spellStart"/>
      <w:r w:rsidRPr="00362308">
        <w:t>Sivilombodets</w:t>
      </w:r>
      <w:proofErr w:type="spellEnd"/>
      <w:r w:rsidRPr="00362308">
        <w:t xml:space="preserve"> </w:t>
      </w:r>
      <w:proofErr w:type="spellStart"/>
      <w:r w:rsidRPr="00362308">
        <w:t>førebyggingsarbeid</w:t>
      </w:r>
      <w:proofErr w:type="spellEnd"/>
    </w:p>
    <w:p w14:paraId="5541EFEE" w14:textId="77777777" w:rsidR="00E10CA5" w:rsidRPr="00362308" w:rsidRDefault="00E10CA5" w:rsidP="00362308">
      <w:proofErr w:type="spellStart"/>
      <w:r w:rsidRPr="00362308">
        <w:t>Førebyggingseininga</w:t>
      </w:r>
      <w:proofErr w:type="spellEnd"/>
      <w:r w:rsidRPr="00362308">
        <w:t xml:space="preserve"> mot tortur og </w:t>
      </w:r>
      <w:proofErr w:type="spellStart"/>
      <w:r w:rsidRPr="00362308">
        <w:t>umenneskeleg</w:t>
      </w:r>
      <w:proofErr w:type="spellEnd"/>
      <w:r w:rsidRPr="00362308">
        <w:t xml:space="preserve"> behandling ved fridomstap vart oppretta i 2014, i tråd med tilleggsprotokollen til FNs torturkonvensjon (OPCAT). </w:t>
      </w:r>
      <w:proofErr w:type="spellStart"/>
      <w:r w:rsidRPr="00362308">
        <w:t>Førebyggingseininga</w:t>
      </w:r>
      <w:proofErr w:type="spellEnd"/>
      <w:r w:rsidRPr="00362308">
        <w:t xml:space="preserve"> har høve til å </w:t>
      </w:r>
      <w:proofErr w:type="spellStart"/>
      <w:r w:rsidRPr="00362308">
        <w:t>besøkje</w:t>
      </w:r>
      <w:proofErr w:type="spellEnd"/>
      <w:r w:rsidRPr="00362308">
        <w:t xml:space="preserve"> alle </w:t>
      </w:r>
      <w:proofErr w:type="spellStart"/>
      <w:r w:rsidRPr="00362308">
        <w:t>stader</w:t>
      </w:r>
      <w:proofErr w:type="spellEnd"/>
      <w:r w:rsidRPr="00362308">
        <w:t xml:space="preserve"> der </w:t>
      </w:r>
      <w:proofErr w:type="spellStart"/>
      <w:r w:rsidRPr="00362308">
        <w:t>personar</w:t>
      </w:r>
      <w:proofErr w:type="spellEnd"/>
      <w:r w:rsidRPr="00362308">
        <w:t xml:space="preserve"> er </w:t>
      </w:r>
      <w:proofErr w:type="spellStart"/>
      <w:r w:rsidRPr="00362308">
        <w:t>fråtatt</w:t>
      </w:r>
      <w:proofErr w:type="spellEnd"/>
      <w:r w:rsidRPr="00362308">
        <w:t xml:space="preserve"> </w:t>
      </w:r>
      <w:proofErr w:type="spellStart"/>
      <w:r w:rsidRPr="00362308">
        <w:t>fridomen</w:t>
      </w:r>
      <w:proofErr w:type="spellEnd"/>
      <w:r w:rsidRPr="00362308">
        <w:t xml:space="preserve"> sin, for å </w:t>
      </w:r>
      <w:proofErr w:type="spellStart"/>
      <w:r w:rsidRPr="00362308">
        <w:t>førebyggje</w:t>
      </w:r>
      <w:proofErr w:type="spellEnd"/>
      <w:r w:rsidRPr="00362308">
        <w:t xml:space="preserve"> tortur og </w:t>
      </w:r>
      <w:proofErr w:type="spellStart"/>
      <w:r w:rsidRPr="00362308">
        <w:t>annan</w:t>
      </w:r>
      <w:proofErr w:type="spellEnd"/>
      <w:r w:rsidRPr="00362308">
        <w:t xml:space="preserve"> grufull, </w:t>
      </w:r>
      <w:proofErr w:type="spellStart"/>
      <w:r w:rsidRPr="00362308">
        <w:t>umenneskeleg</w:t>
      </w:r>
      <w:proofErr w:type="spellEnd"/>
      <w:r w:rsidRPr="00362308">
        <w:t xml:space="preserve"> eller </w:t>
      </w:r>
      <w:proofErr w:type="spellStart"/>
      <w:r w:rsidRPr="00362308">
        <w:t>nedverdigande</w:t>
      </w:r>
      <w:proofErr w:type="spellEnd"/>
      <w:r w:rsidRPr="00362308">
        <w:t xml:space="preserve"> behandling eller straff.</w:t>
      </w:r>
    </w:p>
    <w:p w14:paraId="5D9E726C" w14:textId="77777777" w:rsidR="00E10CA5" w:rsidRPr="00362308" w:rsidRDefault="00E10CA5" w:rsidP="00362308">
      <w:r w:rsidRPr="00362308">
        <w:t xml:space="preserve">I 2023 har </w:t>
      </w:r>
      <w:proofErr w:type="spellStart"/>
      <w:r w:rsidRPr="00362308">
        <w:t>førebyggingseininga</w:t>
      </w:r>
      <w:proofErr w:type="spellEnd"/>
      <w:r w:rsidRPr="00362308">
        <w:t xml:space="preserve"> gjennomført 17 besøk til ulike </w:t>
      </w:r>
      <w:proofErr w:type="spellStart"/>
      <w:r w:rsidRPr="00362308">
        <w:t>stader</w:t>
      </w:r>
      <w:proofErr w:type="spellEnd"/>
      <w:r w:rsidRPr="00362308">
        <w:t xml:space="preserve"> for fridomstap; 11 besøk til </w:t>
      </w:r>
      <w:proofErr w:type="spellStart"/>
      <w:r w:rsidRPr="00362308">
        <w:t>barnevernsinstitusjonar</w:t>
      </w:r>
      <w:proofErr w:type="spellEnd"/>
      <w:r w:rsidRPr="00362308">
        <w:t xml:space="preserve">, 5 besøk til fengsel og 1 besøk til arrest. På barnevernsfeltet har </w:t>
      </w:r>
      <w:proofErr w:type="spellStart"/>
      <w:r w:rsidRPr="00362308">
        <w:t>ombodet</w:t>
      </w:r>
      <w:proofErr w:type="spellEnd"/>
      <w:r w:rsidRPr="00362308">
        <w:t xml:space="preserve"> identifisert </w:t>
      </w:r>
      <w:proofErr w:type="spellStart"/>
      <w:r w:rsidRPr="00362308">
        <w:t>eit</w:t>
      </w:r>
      <w:proofErr w:type="spellEnd"/>
      <w:r w:rsidRPr="00362308">
        <w:t xml:space="preserve"> </w:t>
      </w:r>
      <w:proofErr w:type="spellStart"/>
      <w:r w:rsidRPr="00362308">
        <w:t>tydeleg</w:t>
      </w:r>
      <w:proofErr w:type="spellEnd"/>
      <w:r w:rsidRPr="00362308">
        <w:t xml:space="preserve"> behov for å regulere bruken av </w:t>
      </w:r>
      <w:proofErr w:type="spellStart"/>
      <w:r w:rsidRPr="00362308">
        <w:t>inngripande</w:t>
      </w:r>
      <w:proofErr w:type="spellEnd"/>
      <w:r w:rsidRPr="00362308">
        <w:t xml:space="preserve"> </w:t>
      </w:r>
      <w:proofErr w:type="spellStart"/>
      <w:r w:rsidRPr="00362308">
        <w:t>haldeteknikkar</w:t>
      </w:r>
      <w:proofErr w:type="spellEnd"/>
      <w:r w:rsidRPr="00362308">
        <w:t xml:space="preserve"> i barnevernslovgivinga, </w:t>
      </w:r>
      <w:proofErr w:type="spellStart"/>
      <w:r w:rsidRPr="00362308">
        <w:t>auke</w:t>
      </w:r>
      <w:proofErr w:type="spellEnd"/>
      <w:r w:rsidRPr="00362308">
        <w:t xml:space="preserve"> kunnskapen om </w:t>
      </w:r>
      <w:proofErr w:type="spellStart"/>
      <w:r w:rsidRPr="00362308">
        <w:t>førebygging</w:t>
      </w:r>
      <w:proofErr w:type="spellEnd"/>
      <w:r w:rsidRPr="00362308">
        <w:t xml:space="preserve"> av vald og overgrep og </w:t>
      </w:r>
      <w:proofErr w:type="spellStart"/>
      <w:r w:rsidRPr="00362308">
        <w:t>styrkje</w:t>
      </w:r>
      <w:proofErr w:type="spellEnd"/>
      <w:r w:rsidRPr="00362308">
        <w:t xml:space="preserve"> </w:t>
      </w:r>
      <w:proofErr w:type="spellStart"/>
      <w:r w:rsidRPr="00362308">
        <w:t>vurderingane</w:t>
      </w:r>
      <w:proofErr w:type="spellEnd"/>
      <w:r w:rsidRPr="00362308">
        <w:t xml:space="preserve"> knytte til barn som bur aleine med </w:t>
      </w:r>
      <w:proofErr w:type="spellStart"/>
      <w:r w:rsidRPr="00362308">
        <w:t>vaksne</w:t>
      </w:r>
      <w:proofErr w:type="spellEnd"/>
      <w:r w:rsidRPr="00362308">
        <w:t xml:space="preserve"> på institusjon. Besøk til fengsel har </w:t>
      </w:r>
      <w:proofErr w:type="spellStart"/>
      <w:r w:rsidRPr="00362308">
        <w:t>synleggjort</w:t>
      </w:r>
      <w:proofErr w:type="spellEnd"/>
      <w:r w:rsidRPr="00362308">
        <w:t xml:space="preserve"> </w:t>
      </w:r>
      <w:proofErr w:type="spellStart"/>
      <w:r w:rsidRPr="00362308">
        <w:t>betydelege</w:t>
      </w:r>
      <w:proofErr w:type="spellEnd"/>
      <w:r w:rsidRPr="00362308">
        <w:t xml:space="preserve"> og </w:t>
      </w:r>
      <w:proofErr w:type="spellStart"/>
      <w:r w:rsidRPr="00362308">
        <w:t>vedvarande</w:t>
      </w:r>
      <w:proofErr w:type="spellEnd"/>
      <w:r w:rsidRPr="00362308">
        <w:t xml:space="preserve"> </w:t>
      </w:r>
      <w:proofErr w:type="spellStart"/>
      <w:r w:rsidRPr="00362308">
        <w:t>utfordringar</w:t>
      </w:r>
      <w:proofErr w:type="spellEnd"/>
      <w:r w:rsidRPr="00362308">
        <w:t xml:space="preserve"> i kriminalomsorga som gjeld isolasjon, bemanning, bygningsmasse og tilgang til helsehjelp. Ved </w:t>
      </w:r>
      <w:proofErr w:type="spellStart"/>
      <w:r w:rsidRPr="00362308">
        <w:t>Noregs</w:t>
      </w:r>
      <w:proofErr w:type="spellEnd"/>
      <w:r w:rsidRPr="00362308">
        <w:t xml:space="preserve"> største kvinnefengsel, Bredtveit fengsel og forvaringsanstalt, </w:t>
      </w:r>
      <w:proofErr w:type="spellStart"/>
      <w:r w:rsidRPr="00362308">
        <w:t>fann</w:t>
      </w:r>
      <w:proofErr w:type="spellEnd"/>
      <w:r w:rsidRPr="00362308">
        <w:t xml:space="preserve"> </w:t>
      </w:r>
      <w:proofErr w:type="spellStart"/>
      <w:r w:rsidRPr="00362308">
        <w:t>Sivilombodet</w:t>
      </w:r>
      <w:proofErr w:type="spellEnd"/>
      <w:r w:rsidRPr="00362308">
        <w:t xml:space="preserve"> kritiske og </w:t>
      </w:r>
      <w:proofErr w:type="spellStart"/>
      <w:r w:rsidRPr="00362308">
        <w:t>livstruande</w:t>
      </w:r>
      <w:proofErr w:type="spellEnd"/>
      <w:r w:rsidRPr="00362308">
        <w:t xml:space="preserve"> forhold under besøket i mars 2023. Dette førte til </w:t>
      </w:r>
      <w:proofErr w:type="spellStart"/>
      <w:r w:rsidRPr="00362308">
        <w:t>eit</w:t>
      </w:r>
      <w:proofErr w:type="spellEnd"/>
      <w:r w:rsidRPr="00362308">
        <w:t xml:space="preserve"> ekstraordinært varslingsbrev om forholda til Justis- og beredskapsdepartementet og </w:t>
      </w:r>
      <w:proofErr w:type="spellStart"/>
      <w:r w:rsidRPr="00362308">
        <w:t>fleire</w:t>
      </w:r>
      <w:proofErr w:type="spellEnd"/>
      <w:r w:rsidRPr="00362308">
        <w:t xml:space="preserve"> store </w:t>
      </w:r>
      <w:proofErr w:type="spellStart"/>
      <w:r w:rsidRPr="00362308">
        <w:t>endringar</w:t>
      </w:r>
      <w:proofErr w:type="spellEnd"/>
      <w:r w:rsidRPr="00362308">
        <w:t xml:space="preserve"> i </w:t>
      </w:r>
      <w:proofErr w:type="spellStart"/>
      <w:r w:rsidRPr="00362308">
        <w:t>soningstilbodet</w:t>
      </w:r>
      <w:proofErr w:type="spellEnd"/>
      <w:r w:rsidRPr="00362308">
        <w:t xml:space="preserve"> til kvinnelege innsette.</w:t>
      </w:r>
    </w:p>
    <w:p w14:paraId="229887D5" w14:textId="77777777" w:rsidR="00E10CA5" w:rsidRPr="00362308" w:rsidRDefault="00E10CA5" w:rsidP="00362308">
      <w:r w:rsidRPr="00362308">
        <w:t xml:space="preserve">I løpet av året har ombudet også </w:t>
      </w:r>
      <w:proofErr w:type="spellStart"/>
      <w:r w:rsidRPr="00362308">
        <w:t>følgt</w:t>
      </w:r>
      <w:proofErr w:type="spellEnd"/>
      <w:r w:rsidRPr="00362308">
        <w:t xml:space="preserve"> opp besøk, blant anna til regionale </w:t>
      </w:r>
      <w:proofErr w:type="spellStart"/>
      <w:r w:rsidRPr="00362308">
        <w:t>sikkerheitsavdelingar</w:t>
      </w:r>
      <w:proofErr w:type="spellEnd"/>
      <w:r w:rsidRPr="00362308">
        <w:t xml:space="preserve"> i psykisk helsevern. </w:t>
      </w:r>
      <w:proofErr w:type="spellStart"/>
      <w:r w:rsidRPr="00362308">
        <w:t>Sivilombodet</w:t>
      </w:r>
      <w:proofErr w:type="spellEnd"/>
      <w:r w:rsidRPr="00362308">
        <w:t xml:space="preserve"> opplever at sjukehusa har gjennomført </w:t>
      </w:r>
      <w:proofErr w:type="spellStart"/>
      <w:r w:rsidRPr="00362308">
        <w:t>ein</w:t>
      </w:r>
      <w:proofErr w:type="spellEnd"/>
      <w:r w:rsidRPr="00362308">
        <w:t xml:space="preserve"> del positive </w:t>
      </w:r>
      <w:proofErr w:type="spellStart"/>
      <w:r w:rsidRPr="00362308">
        <w:t>endringar</w:t>
      </w:r>
      <w:proofErr w:type="spellEnd"/>
      <w:r w:rsidRPr="00362308">
        <w:t xml:space="preserve"> i kjølvatnet av besøk, men ser også at det er </w:t>
      </w:r>
      <w:proofErr w:type="spellStart"/>
      <w:r w:rsidRPr="00362308">
        <w:t>eit</w:t>
      </w:r>
      <w:proofErr w:type="spellEnd"/>
      <w:r w:rsidRPr="00362308">
        <w:t xml:space="preserve"> </w:t>
      </w:r>
      <w:proofErr w:type="spellStart"/>
      <w:r w:rsidRPr="00362308">
        <w:t>løpande</w:t>
      </w:r>
      <w:proofErr w:type="spellEnd"/>
      <w:r w:rsidRPr="00362308">
        <w:t xml:space="preserve"> behov for å </w:t>
      </w:r>
      <w:proofErr w:type="spellStart"/>
      <w:r w:rsidRPr="00362308">
        <w:t>styrkje</w:t>
      </w:r>
      <w:proofErr w:type="spellEnd"/>
      <w:r w:rsidRPr="00362308">
        <w:t xml:space="preserve"> </w:t>
      </w:r>
      <w:proofErr w:type="spellStart"/>
      <w:r w:rsidRPr="00362308">
        <w:t>pasientane</w:t>
      </w:r>
      <w:proofErr w:type="spellEnd"/>
      <w:r w:rsidRPr="00362308">
        <w:t xml:space="preserve"> sin rettstryggleik på </w:t>
      </w:r>
      <w:proofErr w:type="spellStart"/>
      <w:r w:rsidRPr="00362308">
        <w:t>desse</w:t>
      </w:r>
      <w:proofErr w:type="spellEnd"/>
      <w:r w:rsidRPr="00362308">
        <w:t xml:space="preserve"> lukka </w:t>
      </w:r>
      <w:proofErr w:type="spellStart"/>
      <w:r w:rsidRPr="00362308">
        <w:t>institusjonane</w:t>
      </w:r>
      <w:proofErr w:type="spellEnd"/>
      <w:r w:rsidRPr="00362308">
        <w:t xml:space="preserve">. I løpet av året har </w:t>
      </w:r>
      <w:proofErr w:type="spellStart"/>
      <w:r w:rsidRPr="00362308">
        <w:t>ombodet</w:t>
      </w:r>
      <w:proofErr w:type="spellEnd"/>
      <w:r w:rsidRPr="00362308">
        <w:t xml:space="preserve"> gjennomført regelmessige møte med </w:t>
      </w:r>
      <w:proofErr w:type="spellStart"/>
      <w:r w:rsidRPr="00362308">
        <w:t>rådgivande</w:t>
      </w:r>
      <w:proofErr w:type="spellEnd"/>
      <w:r w:rsidRPr="00362308">
        <w:t xml:space="preserve"> </w:t>
      </w:r>
      <w:proofErr w:type="spellStart"/>
      <w:r w:rsidRPr="00362308">
        <w:t>utval</w:t>
      </w:r>
      <w:proofErr w:type="spellEnd"/>
      <w:r w:rsidRPr="00362308">
        <w:t xml:space="preserve">, og har hatt tett dialog med relevante fagmiljø og </w:t>
      </w:r>
      <w:proofErr w:type="spellStart"/>
      <w:r w:rsidRPr="00362308">
        <w:t>organisasjonar</w:t>
      </w:r>
      <w:proofErr w:type="spellEnd"/>
      <w:r w:rsidRPr="00362308">
        <w:t xml:space="preserve">. </w:t>
      </w:r>
      <w:proofErr w:type="spellStart"/>
      <w:r w:rsidRPr="00362308">
        <w:t>Ombodet</w:t>
      </w:r>
      <w:proofErr w:type="spellEnd"/>
      <w:r w:rsidRPr="00362308">
        <w:t xml:space="preserve"> har </w:t>
      </w:r>
      <w:proofErr w:type="spellStart"/>
      <w:r w:rsidRPr="00362308">
        <w:t>halde</w:t>
      </w:r>
      <w:proofErr w:type="spellEnd"/>
      <w:r w:rsidRPr="00362308">
        <w:t xml:space="preserve"> ei rekke </w:t>
      </w:r>
      <w:proofErr w:type="spellStart"/>
      <w:r w:rsidRPr="00362308">
        <w:t>faglege</w:t>
      </w:r>
      <w:proofErr w:type="spellEnd"/>
      <w:r w:rsidRPr="00362308">
        <w:t xml:space="preserve"> innlegg for ulike nasjonale </w:t>
      </w:r>
      <w:proofErr w:type="spellStart"/>
      <w:r w:rsidRPr="00362308">
        <w:t>aktørar</w:t>
      </w:r>
      <w:proofErr w:type="spellEnd"/>
      <w:r w:rsidRPr="00362308">
        <w:t xml:space="preserve"> som Helsetilsynet og Kriminalomsorgsdirektoratet, og har </w:t>
      </w:r>
      <w:proofErr w:type="spellStart"/>
      <w:r w:rsidRPr="00362308">
        <w:t>førelese</w:t>
      </w:r>
      <w:proofErr w:type="spellEnd"/>
      <w:r w:rsidRPr="00362308">
        <w:t xml:space="preserve"> for </w:t>
      </w:r>
      <w:proofErr w:type="spellStart"/>
      <w:r w:rsidRPr="00362308">
        <w:t>studentar</w:t>
      </w:r>
      <w:proofErr w:type="spellEnd"/>
      <w:r w:rsidRPr="00362308">
        <w:t xml:space="preserve"> </w:t>
      </w:r>
      <w:proofErr w:type="spellStart"/>
      <w:r w:rsidRPr="00362308">
        <w:t>innanfor</w:t>
      </w:r>
      <w:proofErr w:type="spellEnd"/>
      <w:r w:rsidRPr="00362308">
        <w:t xml:space="preserve"> relevante fag. </w:t>
      </w:r>
      <w:proofErr w:type="spellStart"/>
      <w:r w:rsidRPr="00362308">
        <w:t>Sivilombodet</w:t>
      </w:r>
      <w:proofErr w:type="spellEnd"/>
      <w:r w:rsidRPr="00362308">
        <w:t xml:space="preserve"> har også </w:t>
      </w:r>
      <w:proofErr w:type="spellStart"/>
      <w:r w:rsidRPr="00362308">
        <w:t>oppretthalde</w:t>
      </w:r>
      <w:proofErr w:type="spellEnd"/>
      <w:r w:rsidRPr="00362308">
        <w:t xml:space="preserve"> </w:t>
      </w:r>
      <w:proofErr w:type="spellStart"/>
      <w:r w:rsidRPr="00362308">
        <w:t>eit</w:t>
      </w:r>
      <w:proofErr w:type="spellEnd"/>
      <w:r w:rsidRPr="00362308">
        <w:t xml:space="preserve"> godt samarbeid med </w:t>
      </w:r>
      <w:proofErr w:type="spellStart"/>
      <w:r w:rsidRPr="00362308">
        <w:t>førebyggingseiningane</w:t>
      </w:r>
      <w:proofErr w:type="spellEnd"/>
      <w:r w:rsidRPr="00362308">
        <w:t xml:space="preserve"> i Norden og Europa, gjennom aktiv deltaking på både digitale og fysiske møte.</w:t>
      </w:r>
    </w:p>
    <w:p w14:paraId="509FADC0" w14:textId="77777777" w:rsidR="00E10CA5" w:rsidRPr="00362308" w:rsidRDefault="00E10CA5" w:rsidP="00362308">
      <w:pPr>
        <w:pStyle w:val="avsnitt-tittel"/>
      </w:pPr>
      <w:r w:rsidRPr="00362308">
        <w:lastRenderedPageBreak/>
        <w:t>Menneskerettsarbeid</w:t>
      </w:r>
    </w:p>
    <w:p w14:paraId="18D98182" w14:textId="77777777" w:rsidR="00E10CA5" w:rsidRPr="00362308" w:rsidRDefault="00E10CA5" w:rsidP="00362308">
      <w:proofErr w:type="spellStart"/>
      <w:r w:rsidRPr="00362308">
        <w:t>Sivilombodet</w:t>
      </w:r>
      <w:proofErr w:type="spellEnd"/>
      <w:r w:rsidRPr="00362308">
        <w:t xml:space="preserve"> </w:t>
      </w:r>
      <w:proofErr w:type="spellStart"/>
      <w:r w:rsidRPr="00362308">
        <w:t>behandlar</w:t>
      </w:r>
      <w:proofErr w:type="spellEnd"/>
      <w:r w:rsidRPr="00362308">
        <w:t xml:space="preserve"> </w:t>
      </w:r>
      <w:proofErr w:type="spellStart"/>
      <w:r w:rsidRPr="00362308">
        <w:t>jamnleg</w:t>
      </w:r>
      <w:proofErr w:type="spellEnd"/>
      <w:r w:rsidRPr="00362308">
        <w:t xml:space="preserve"> klagesaker som gjeld </w:t>
      </w:r>
      <w:proofErr w:type="spellStart"/>
      <w:r w:rsidRPr="00362308">
        <w:t>Noregs</w:t>
      </w:r>
      <w:proofErr w:type="spellEnd"/>
      <w:r w:rsidRPr="00362308">
        <w:t xml:space="preserve"> menneskerettslege </w:t>
      </w:r>
      <w:proofErr w:type="spellStart"/>
      <w:r w:rsidRPr="00362308">
        <w:t>forpliktingar</w:t>
      </w:r>
      <w:proofErr w:type="spellEnd"/>
      <w:r w:rsidRPr="00362308">
        <w:t xml:space="preserve">. I 2023 har </w:t>
      </w:r>
      <w:proofErr w:type="spellStart"/>
      <w:r w:rsidRPr="00362308">
        <w:t>ombodet</w:t>
      </w:r>
      <w:proofErr w:type="spellEnd"/>
      <w:r w:rsidRPr="00362308">
        <w:t xml:space="preserve"> blant anna uttalt seg om retten til privatliv og til </w:t>
      </w:r>
      <w:proofErr w:type="spellStart"/>
      <w:r w:rsidRPr="00362308">
        <w:t>sjølv</w:t>
      </w:r>
      <w:proofErr w:type="spellEnd"/>
      <w:r w:rsidRPr="00362308">
        <w:t xml:space="preserve"> å bestemme i ei sak om bruk av medisinsk cannabis på </w:t>
      </w:r>
      <w:proofErr w:type="spellStart"/>
      <w:r w:rsidRPr="00362308">
        <w:t>utanlandsk</w:t>
      </w:r>
      <w:proofErr w:type="spellEnd"/>
      <w:r w:rsidRPr="00362308">
        <w:t xml:space="preserve"> resept i fengsel. Ei anna sak </w:t>
      </w:r>
      <w:proofErr w:type="spellStart"/>
      <w:r w:rsidRPr="00362308">
        <w:t>innan</w:t>
      </w:r>
      <w:proofErr w:type="spellEnd"/>
      <w:r w:rsidRPr="00362308">
        <w:t xml:space="preserve"> kriminalomsorga gjaldt betydninga av retten til utdanning ved vurderinga av </w:t>
      </w:r>
      <w:proofErr w:type="spellStart"/>
      <w:r w:rsidRPr="00362308">
        <w:t>ein</w:t>
      </w:r>
      <w:proofErr w:type="spellEnd"/>
      <w:r w:rsidRPr="00362308">
        <w:t xml:space="preserve"> innsett sin tilgang på datamaskin til skolebruk. Nok </w:t>
      </w:r>
      <w:proofErr w:type="spellStart"/>
      <w:r w:rsidRPr="00362308">
        <w:t>eit</w:t>
      </w:r>
      <w:proofErr w:type="spellEnd"/>
      <w:r w:rsidRPr="00362308">
        <w:t xml:space="preserve"> eksempel er ei sak om </w:t>
      </w:r>
      <w:proofErr w:type="spellStart"/>
      <w:r w:rsidRPr="00362308">
        <w:t>offentleg</w:t>
      </w:r>
      <w:proofErr w:type="spellEnd"/>
      <w:r w:rsidRPr="00362308">
        <w:t xml:space="preserve"> tilsette sin ytringsfridom i sosiale medium.</w:t>
      </w:r>
    </w:p>
    <w:p w14:paraId="6B4A1B23" w14:textId="77777777" w:rsidR="00E10CA5" w:rsidRPr="00362308" w:rsidRDefault="00E10CA5" w:rsidP="00362308">
      <w:r w:rsidRPr="00362308">
        <w:t xml:space="preserve">Av andre saker der </w:t>
      </w:r>
      <w:proofErr w:type="spellStart"/>
      <w:r w:rsidRPr="00362308">
        <w:t>menneskerettane</w:t>
      </w:r>
      <w:proofErr w:type="spellEnd"/>
      <w:r w:rsidRPr="00362308">
        <w:t xml:space="preserve"> stod sentralt, kan to </w:t>
      </w:r>
      <w:proofErr w:type="spellStart"/>
      <w:r w:rsidRPr="00362308">
        <w:t>undersøkingar</w:t>
      </w:r>
      <w:proofErr w:type="spellEnd"/>
      <w:r w:rsidRPr="00362308">
        <w:t xml:space="preserve"> av eige tiltak overfor UDI </w:t>
      </w:r>
      <w:proofErr w:type="spellStart"/>
      <w:r w:rsidRPr="00362308">
        <w:t>nemnast</w:t>
      </w:r>
      <w:proofErr w:type="spellEnd"/>
      <w:r w:rsidRPr="00362308">
        <w:t xml:space="preserve">. </w:t>
      </w:r>
      <w:proofErr w:type="spellStart"/>
      <w:r w:rsidRPr="00362308">
        <w:t>Undersøkingane</w:t>
      </w:r>
      <w:proofErr w:type="spellEnd"/>
      <w:r w:rsidRPr="00362308">
        <w:t xml:space="preserve"> omhandla UDIs praksis med å </w:t>
      </w:r>
      <w:proofErr w:type="spellStart"/>
      <w:r w:rsidRPr="00362308">
        <w:t>setje</w:t>
      </w:r>
      <w:proofErr w:type="spellEnd"/>
      <w:r w:rsidRPr="00362308">
        <w:t xml:space="preserve"> enkelte </w:t>
      </w:r>
      <w:proofErr w:type="spellStart"/>
      <w:r w:rsidRPr="00362308">
        <w:t>sakstypar</w:t>
      </w:r>
      <w:proofErr w:type="spellEnd"/>
      <w:r w:rsidRPr="00362308">
        <w:t xml:space="preserve"> på vent i påvente av avgjerder om tilbakekall av </w:t>
      </w:r>
      <w:proofErr w:type="spellStart"/>
      <w:r w:rsidRPr="00362308">
        <w:t>opphaldsløyve</w:t>
      </w:r>
      <w:proofErr w:type="spellEnd"/>
      <w:r w:rsidRPr="00362308">
        <w:t xml:space="preserve"> eller </w:t>
      </w:r>
      <w:proofErr w:type="spellStart"/>
      <w:r w:rsidRPr="00362308">
        <w:t>statsborgarskap</w:t>
      </w:r>
      <w:proofErr w:type="spellEnd"/>
      <w:r w:rsidRPr="00362308">
        <w:t xml:space="preserve">. Sakene som vart sette på vent, gjaldt søknader </w:t>
      </w:r>
      <w:proofErr w:type="spellStart"/>
      <w:r w:rsidRPr="00362308">
        <w:t>frå</w:t>
      </w:r>
      <w:proofErr w:type="spellEnd"/>
      <w:r w:rsidRPr="00362308">
        <w:t xml:space="preserve"> </w:t>
      </w:r>
      <w:proofErr w:type="spellStart"/>
      <w:r w:rsidRPr="00362308">
        <w:t>flyktningar</w:t>
      </w:r>
      <w:proofErr w:type="spellEnd"/>
      <w:r w:rsidRPr="00362308">
        <w:t xml:space="preserve"> om reisebevis og saker om familieinnvandring. Praksisen var i begge tilfella basert på </w:t>
      </w:r>
      <w:proofErr w:type="spellStart"/>
      <w:r w:rsidRPr="00362308">
        <w:t>ein</w:t>
      </w:r>
      <w:proofErr w:type="spellEnd"/>
      <w:r w:rsidRPr="00362308">
        <w:t xml:space="preserve"> instruks </w:t>
      </w:r>
      <w:proofErr w:type="spellStart"/>
      <w:r w:rsidRPr="00362308">
        <w:t>frå</w:t>
      </w:r>
      <w:proofErr w:type="spellEnd"/>
      <w:r w:rsidRPr="00362308">
        <w:t xml:space="preserve"> Justis- og beredskapsdepartementet.</w:t>
      </w:r>
    </w:p>
    <w:p w14:paraId="14FFEF6D" w14:textId="77777777" w:rsidR="00E10CA5" w:rsidRPr="00362308" w:rsidRDefault="00E10CA5" w:rsidP="00362308">
      <w:r w:rsidRPr="00362308">
        <w:t xml:space="preserve">I 2023 </w:t>
      </w:r>
      <w:proofErr w:type="spellStart"/>
      <w:r w:rsidRPr="00362308">
        <w:t>vart</w:t>
      </w:r>
      <w:proofErr w:type="spellEnd"/>
      <w:r w:rsidRPr="00362308">
        <w:t xml:space="preserve"> det oppretta ei intern fagressursgruppe for </w:t>
      </w:r>
      <w:proofErr w:type="spellStart"/>
      <w:r w:rsidRPr="00362308">
        <w:t>menneskerettar</w:t>
      </w:r>
      <w:proofErr w:type="spellEnd"/>
      <w:r w:rsidRPr="00362308">
        <w:t xml:space="preserve"> hos </w:t>
      </w:r>
      <w:proofErr w:type="spellStart"/>
      <w:r w:rsidRPr="00362308">
        <w:t>ombodet</w:t>
      </w:r>
      <w:proofErr w:type="spellEnd"/>
      <w:r w:rsidRPr="00362308">
        <w:t xml:space="preserve">. </w:t>
      </w:r>
      <w:proofErr w:type="spellStart"/>
      <w:r w:rsidRPr="00362308">
        <w:t>Sivilombodet</w:t>
      </w:r>
      <w:proofErr w:type="spellEnd"/>
      <w:r w:rsidRPr="00362308">
        <w:t xml:space="preserve"> har </w:t>
      </w:r>
      <w:proofErr w:type="spellStart"/>
      <w:r w:rsidRPr="00362308">
        <w:t>halde</w:t>
      </w:r>
      <w:proofErr w:type="spellEnd"/>
      <w:r w:rsidRPr="00362308">
        <w:t xml:space="preserve"> </w:t>
      </w:r>
      <w:proofErr w:type="spellStart"/>
      <w:r w:rsidRPr="00362308">
        <w:t>føredrag</w:t>
      </w:r>
      <w:proofErr w:type="spellEnd"/>
      <w:r w:rsidRPr="00362308">
        <w:t xml:space="preserve"> om menneskerettslege </w:t>
      </w:r>
      <w:proofErr w:type="spellStart"/>
      <w:r w:rsidRPr="00362308">
        <w:t>problemstillingar</w:t>
      </w:r>
      <w:proofErr w:type="spellEnd"/>
      <w:r w:rsidRPr="00362308">
        <w:t xml:space="preserve"> </w:t>
      </w:r>
      <w:proofErr w:type="spellStart"/>
      <w:r w:rsidRPr="00362308">
        <w:t>frå</w:t>
      </w:r>
      <w:proofErr w:type="spellEnd"/>
      <w:r w:rsidRPr="00362308">
        <w:t xml:space="preserve"> </w:t>
      </w:r>
      <w:proofErr w:type="spellStart"/>
      <w:r w:rsidRPr="00362308">
        <w:t>ombodets</w:t>
      </w:r>
      <w:proofErr w:type="spellEnd"/>
      <w:r w:rsidRPr="00362308">
        <w:t xml:space="preserve"> praksis for </w:t>
      </w:r>
      <w:proofErr w:type="spellStart"/>
      <w:r w:rsidRPr="00362308">
        <w:t>jusstudentar</w:t>
      </w:r>
      <w:proofErr w:type="spellEnd"/>
      <w:r w:rsidRPr="00362308">
        <w:t xml:space="preserve"> på Universitetet i Bergen. </w:t>
      </w:r>
      <w:proofErr w:type="spellStart"/>
      <w:r w:rsidRPr="00362308">
        <w:t>Menneskerettar</w:t>
      </w:r>
      <w:proofErr w:type="spellEnd"/>
      <w:r w:rsidRPr="00362308">
        <w:t xml:space="preserve"> har også </w:t>
      </w:r>
      <w:proofErr w:type="spellStart"/>
      <w:r w:rsidRPr="00362308">
        <w:t>vore</w:t>
      </w:r>
      <w:proofErr w:type="spellEnd"/>
      <w:r w:rsidRPr="00362308">
        <w:t xml:space="preserve"> tema i delegasjonsbesøk </w:t>
      </w:r>
      <w:proofErr w:type="spellStart"/>
      <w:r w:rsidRPr="00362308">
        <w:t>frå</w:t>
      </w:r>
      <w:proofErr w:type="spellEnd"/>
      <w:r w:rsidRPr="00362308">
        <w:t xml:space="preserve"> OSSEs høgkommissær for nasjonale </w:t>
      </w:r>
      <w:proofErr w:type="spellStart"/>
      <w:r w:rsidRPr="00362308">
        <w:t>minoritetar</w:t>
      </w:r>
      <w:proofErr w:type="spellEnd"/>
      <w:r w:rsidRPr="00362308">
        <w:t>, Sametingets plan- og finanskomité og Europarådets kommunalkongress.</w:t>
      </w:r>
    </w:p>
    <w:p w14:paraId="3990D6AE" w14:textId="77777777" w:rsidR="00E10CA5" w:rsidRPr="00362308" w:rsidRDefault="00E10CA5" w:rsidP="00362308">
      <w:pPr>
        <w:pStyle w:val="Undertittel"/>
      </w:pPr>
      <w:r w:rsidRPr="00362308">
        <w:t>Mål og budsjett for 2025</w:t>
      </w:r>
    </w:p>
    <w:p w14:paraId="04889FE4" w14:textId="77777777" w:rsidR="00E10CA5" w:rsidRPr="00362308" w:rsidRDefault="00E10CA5" w:rsidP="00362308">
      <w:proofErr w:type="spellStart"/>
      <w:r w:rsidRPr="00362308">
        <w:t>Sivilombodets</w:t>
      </w:r>
      <w:proofErr w:type="spellEnd"/>
      <w:r w:rsidRPr="00362308">
        <w:t xml:space="preserve"> to mandat er fastsette i lov, og </w:t>
      </w:r>
      <w:proofErr w:type="spellStart"/>
      <w:r w:rsidRPr="00362308">
        <w:t>verksemda</w:t>
      </w:r>
      <w:proofErr w:type="spellEnd"/>
      <w:r w:rsidRPr="00362308">
        <w:t xml:space="preserve"> har </w:t>
      </w:r>
      <w:proofErr w:type="spellStart"/>
      <w:r w:rsidRPr="00362308">
        <w:t>difor</w:t>
      </w:r>
      <w:proofErr w:type="spellEnd"/>
      <w:r w:rsidRPr="00362308">
        <w:t xml:space="preserve"> stabile </w:t>
      </w:r>
      <w:proofErr w:type="spellStart"/>
      <w:r w:rsidRPr="00362308">
        <w:t>føringar</w:t>
      </w:r>
      <w:proofErr w:type="spellEnd"/>
      <w:r w:rsidRPr="00362308">
        <w:t xml:space="preserve"> for kva </w:t>
      </w:r>
      <w:proofErr w:type="spellStart"/>
      <w:r w:rsidRPr="00362308">
        <w:t>hovudmål</w:t>
      </w:r>
      <w:proofErr w:type="spellEnd"/>
      <w:r w:rsidRPr="00362308">
        <w:t xml:space="preserve"> </w:t>
      </w:r>
      <w:proofErr w:type="spellStart"/>
      <w:r w:rsidRPr="00362308">
        <w:t>ein</w:t>
      </w:r>
      <w:proofErr w:type="spellEnd"/>
      <w:r w:rsidRPr="00362308">
        <w:t xml:space="preserve"> skal nå kvart år. </w:t>
      </w:r>
      <w:proofErr w:type="spellStart"/>
      <w:r w:rsidRPr="00362308">
        <w:t>Ein</w:t>
      </w:r>
      <w:proofErr w:type="spellEnd"/>
      <w:r w:rsidRPr="00362308">
        <w:t xml:space="preserve"> stor del av </w:t>
      </w:r>
      <w:proofErr w:type="spellStart"/>
      <w:r w:rsidRPr="00362308">
        <w:t>verksemda</w:t>
      </w:r>
      <w:proofErr w:type="spellEnd"/>
      <w:r w:rsidRPr="00362308">
        <w:t xml:space="preserve"> til </w:t>
      </w:r>
      <w:proofErr w:type="spellStart"/>
      <w:r w:rsidRPr="00362308">
        <w:t>ombodet</w:t>
      </w:r>
      <w:proofErr w:type="spellEnd"/>
      <w:r w:rsidRPr="00362308">
        <w:t xml:space="preserve"> går </w:t>
      </w:r>
      <w:proofErr w:type="spellStart"/>
      <w:r w:rsidRPr="00362308">
        <w:t>årleg</w:t>
      </w:r>
      <w:proofErr w:type="spellEnd"/>
      <w:r w:rsidRPr="00362308">
        <w:t xml:space="preserve"> ut på å gjennomføre </w:t>
      </w:r>
      <w:proofErr w:type="spellStart"/>
      <w:r w:rsidRPr="00362308">
        <w:t>undersøkingar</w:t>
      </w:r>
      <w:proofErr w:type="spellEnd"/>
      <w:r w:rsidRPr="00362308">
        <w:t xml:space="preserve"> og </w:t>
      </w:r>
      <w:proofErr w:type="spellStart"/>
      <w:r w:rsidRPr="00362308">
        <w:t>gjere</w:t>
      </w:r>
      <w:proofErr w:type="spellEnd"/>
      <w:r w:rsidRPr="00362308">
        <w:t xml:space="preserve"> </w:t>
      </w:r>
      <w:proofErr w:type="spellStart"/>
      <w:r w:rsidRPr="00362308">
        <w:t>rettslege</w:t>
      </w:r>
      <w:proofErr w:type="spellEnd"/>
      <w:r w:rsidRPr="00362308">
        <w:t xml:space="preserve"> </w:t>
      </w:r>
      <w:proofErr w:type="spellStart"/>
      <w:r w:rsidRPr="00362308">
        <w:t>vurderingar</w:t>
      </w:r>
      <w:proofErr w:type="spellEnd"/>
      <w:r w:rsidRPr="00362308">
        <w:t xml:space="preserve"> av </w:t>
      </w:r>
      <w:proofErr w:type="spellStart"/>
      <w:r w:rsidRPr="00362308">
        <w:t>utvalde</w:t>
      </w:r>
      <w:proofErr w:type="spellEnd"/>
      <w:r w:rsidRPr="00362308">
        <w:t xml:space="preserve"> spørsmål. I </w:t>
      </w:r>
      <w:proofErr w:type="spellStart"/>
      <w:r w:rsidRPr="00362308">
        <w:t>fleire</w:t>
      </w:r>
      <w:proofErr w:type="spellEnd"/>
      <w:r w:rsidRPr="00362308">
        <w:t xml:space="preserve"> år har det </w:t>
      </w:r>
      <w:proofErr w:type="spellStart"/>
      <w:r w:rsidRPr="00362308">
        <w:t>vore</w:t>
      </w:r>
      <w:proofErr w:type="spellEnd"/>
      <w:r w:rsidRPr="00362308">
        <w:t xml:space="preserve"> </w:t>
      </w:r>
      <w:proofErr w:type="spellStart"/>
      <w:r w:rsidRPr="00362308">
        <w:t>eit</w:t>
      </w:r>
      <w:proofErr w:type="spellEnd"/>
      <w:r w:rsidRPr="00362308">
        <w:t xml:space="preserve"> mål at </w:t>
      </w:r>
      <w:proofErr w:type="spellStart"/>
      <w:r w:rsidRPr="00362308">
        <w:t>ombodet</w:t>
      </w:r>
      <w:proofErr w:type="spellEnd"/>
      <w:r w:rsidRPr="00362308">
        <w:t xml:space="preserve"> skal prioritere arbeidsinnsatsen der han får størst betydning. Dette vil òg </w:t>
      </w:r>
      <w:proofErr w:type="spellStart"/>
      <w:r w:rsidRPr="00362308">
        <w:t>vere</w:t>
      </w:r>
      <w:proofErr w:type="spellEnd"/>
      <w:r w:rsidRPr="00362308">
        <w:t xml:space="preserve"> av </w:t>
      </w:r>
      <w:proofErr w:type="spellStart"/>
      <w:r w:rsidRPr="00362308">
        <w:t>vesentleg</w:t>
      </w:r>
      <w:proofErr w:type="spellEnd"/>
      <w:r w:rsidRPr="00362308">
        <w:t xml:space="preserve"> betydning framover, og det er reflektert i strategi- og plandokument.</w:t>
      </w:r>
    </w:p>
    <w:p w14:paraId="086A96AB" w14:textId="77777777" w:rsidR="00E10CA5" w:rsidRPr="00362308" w:rsidRDefault="00E10CA5" w:rsidP="00362308">
      <w:pPr>
        <w:pStyle w:val="avsnitt-tittel"/>
      </w:pPr>
      <w:proofErr w:type="spellStart"/>
      <w:r w:rsidRPr="00362308">
        <w:t>Førebyggingsmandatet</w:t>
      </w:r>
      <w:proofErr w:type="spellEnd"/>
    </w:p>
    <w:p w14:paraId="7C22D15E" w14:textId="77777777" w:rsidR="00E10CA5" w:rsidRPr="00362308" w:rsidRDefault="00E10CA5" w:rsidP="00362308">
      <w:r w:rsidRPr="00362308">
        <w:t xml:space="preserve">I 2025 vil vi </w:t>
      </w:r>
      <w:proofErr w:type="spellStart"/>
      <w:r w:rsidRPr="00362308">
        <w:t>vidareføre</w:t>
      </w:r>
      <w:proofErr w:type="spellEnd"/>
      <w:r w:rsidRPr="00362308">
        <w:t xml:space="preserve"> våre besøk til </w:t>
      </w:r>
      <w:proofErr w:type="spellStart"/>
      <w:r w:rsidRPr="00362308">
        <w:t>stader</w:t>
      </w:r>
      <w:proofErr w:type="spellEnd"/>
      <w:r w:rsidRPr="00362308">
        <w:t xml:space="preserve"> der </w:t>
      </w:r>
      <w:proofErr w:type="spellStart"/>
      <w:r w:rsidRPr="00362308">
        <w:t>ein</w:t>
      </w:r>
      <w:proofErr w:type="spellEnd"/>
      <w:r w:rsidRPr="00362308">
        <w:t xml:space="preserve"> har tatt </w:t>
      </w:r>
      <w:proofErr w:type="spellStart"/>
      <w:r w:rsidRPr="00362308">
        <w:t>fridomen</w:t>
      </w:r>
      <w:proofErr w:type="spellEnd"/>
      <w:r w:rsidRPr="00362308">
        <w:t xml:space="preserve"> </w:t>
      </w:r>
      <w:proofErr w:type="spellStart"/>
      <w:r w:rsidRPr="00362308">
        <w:t>frå</w:t>
      </w:r>
      <w:proofErr w:type="spellEnd"/>
      <w:r w:rsidRPr="00362308">
        <w:t xml:space="preserve"> menneske. Avgjerd om tal og kva </w:t>
      </w:r>
      <w:proofErr w:type="spellStart"/>
      <w:r w:rsidRPr="00362308">
        <w:t>stader</w:t>
      </w:r>
      <w:proofErr w:type="spellEnd"/>
      <w:r w:rsidRPr="00362308">
        <w:t xml:space="preserve"> som vi skal </w:t>
      </w:r>
      <w:proofErr w:type="spellStart"/>
      <w:r w:rsidRPr="00362308">
        <w:t>besøkje</w:t>
      </w:r>
      <w:proofErr w:type="spellEnd"/>
      <w:r w:rsidRPr="00362308">
        <w:t xml:space="preserve">, vil </w:t>
      </w:r>
      <w:proofErr w:type="spellStart"/>
      <w:r w:rsidRPr="00362308">
        <w:t>vere</w:t>
      </w:r>
      <w:proofErr w:type="spellEnd"/>
      <w:r w:rsidRPr="00362308">
        <w:t xml:space="preserve"> basert på ei risikovurdering av aktuelle </w:t>
      </w:r>
      <w:proofErr w:type="spellStart"/>
      <w:r w:rsidRPr="00362308">
        <w:t>sektorar</w:t>
      </w:r>
      <w:proofErr w:type="spellEnd"/>
      <w:r w:rsidRPr="00362308">
        <w:t xml:space="preserve"> og </w:t>
      </w:r>
      <w:proofErr w:type="spellStart"/>
      <w:r w:rsidRPr="00362308">
        <w:t>stader</w:t>
      </w:r>
      <w:proofErr w:type="spellEnd"/>
      <w:r w:rsidRPr="00362308">
        <w:t xml:space="preserve"> og ei vurdering av </w:t>
      </w:r>
      <w:proofErr w:type="spellStart"/>
      <w:r w:rsidRPr="00362308">
        <w:t>tilgjengeleg</w:t>
      </w:r>
      <w:proofErr w:type="spellEnd"/>
      <w:r w:rsidRPr="00362308">
        <w:t xml:space="preserve"> kapasitet. Etter ti års drift og 112 gjennomførte besøk til nesten alle </w:t>
      </w:r>
      <w:proofErr w:type="spellStart"/>
      <w:r w:rsidRPr="00362308">
        <w:t>sektorar</w:t>
      </w:r>
      <w:proofErr w:type="spellEnd"/>
      <w:r w:rsidRPr="00362308">
        <w:t xml:space="preserve"> som fell inn under vårt mandat, </w:t>
      </w:r>
      <w:proofErr w:type="spellStart"/>
      <w:r w:rsidRPr="00362308">
        <w:t>sit</w:t>
      </w:r>
      <w:proofErr w:type="spellEnd"/>
      <w:r w:rsidRPr="00362308">
        <w:t xml:space="preserve"> vi på unik og </w:t>
      </w:r>
      <w:proofErr w:type="spellStart"/>
      <w:r w:rsidRPr="00362308">
        <w:t>omfattande</w:t>
      </w:r>
      <w:proofErr w:type="spellEnd"/>
      <w:r w:rsidRPr="00362308">
        <w:t xml:space="preserve"> innsikt i kva som </w:t>
      </w:r>
      <w:proofErr w:type="spellStart"/>
      <w:r w:rsidRPr="00362308">
        <w:t>utgjer</w:t>
      </w:r>
      <w:proofErr w:type="spellEnd"/>
      <w:r w:rsidRPr="00362308">
        <w:t xml:space="preserve"> </w:t>
      </w:r>
      <w:proofErr w:type="spellStart"/>
      <w:r w:rsidRPr="00362308">
        <w:t>risikofaktorar</w:t>
      </w:r>
      <w:proofErr w:type="spellEnd"/>
      <w:r w:rsidRPr="00362308">
        <w:t xml:space="preserve"> for </w:t>
      </w:r>
      <w:proofErr w:type="spellStart"/>
      <w:r w:rsidRPr="00362308">
        <w:t>krenkingar</w:t>
      </w:r>
      <w:proofErr w:type="spellEnd"/>
      <w:r w:rsidRPr="00362308">
        <w:t xml:space="preserve"> og </w:t>
      </w:r>
      <w:proofErr w:type="spellStart"/>
      <w:r w:rsidRPr="00362308">
        <w:t>umenneskeleg</w:t>
      </w:r>
      <w:proofErr w:type="spellEnd"/>
      <w:r w:rsidRPr="00362308">
        <w:t xml:space="preserve"> behandling for </w:t>
      </w:r>
      <w:proofErr w:type="spellStart"/>
      <w:r w:rsidRPr="00362308">
        <w:t>dei</w:t>
      </w:r>
      <w:proofErr w:type="spellEnd"/>
      <w:r w:rsidRPr="00362308">
        <w:t xml:space="preserve"> som har tapt </w:t>
      </w:r>
      <w:proofErr w:type="spellStart"/>
      <w:r w:rsidRPr="00362308">
        <w:t>fridomen</w:t>
      </w:r>
      <w:proofErr w:type="spellEnd"/>
      <w:r w:rsidRPr="00362308">
        <w:t xml:space="preserve"> sin i </w:t>
      </w:r>
      <w:proofErr w:type="spellStart"/>
      <w:r w:rsidRPr="00362308">
        <w:t>Noreg</w:t>
      </w:r>
      <w:proofErr w:type="spellEnd"/>
      <w:r w:rsidRPr="00362308">
        <w:t xml:space="preserve">. Kunnskapen </w:t>
      </w:r>
      <w:proofErr w:type="spellStart"/>
      <w:r w:rsidRPr="00362308">
        <w:t>forpliktar</w:t>
      </w:r>
      <w:proofErr w:type="spellEnd"/>
      <w:r w:rsidRPr="00362308">
        <w:t xml:space="preserve"> oss til å jobbe </w:t>
      </w:r>
      <w:proofErr w:type="spellStart"/>
      <w:r w:rsidRPr="00362308">
        <w:t>ikkje</w:t>
      </w:r>
      <w:proofErr w:type="spellEnd"/>
      <w:r w:rsidRPr="00362308">
        <w:t xml:space="preserve"> </w:t>
      </w:r>
      <w:proofErr w:type="spellStart"/>
      <w:r w:rsidRPr="00362308">
        <w:t>berre</w:t>
      </w:r>
      <w:proofErr w:type="spellEnd"/>
      <w:r w:rsidRPr="00362308">
        <w:t xml:space="preserve"> med å gjennomføre nye besøk, men med systematisk oppfølging av overordna funn og </w:t>
      </w:r>
      <w:proofErr w:type="spellStart"/>
      <w:r w:rsidRPr="00362308">
        <w:t>anbefalingar</w:t>
      </w:r>
      <w:proofErr w:type="spellEnd"/>
      <w:r w:rsidRPr="00362308">
        <w:t>.</w:t>
      </w:r>
    </w:p>
    <w:p w14:paraId="5EC70CA4" w14:textId="77777777" w:rsidR="00E10CA5" w:rsidRPr="00362308" w:rsidRDefault="00E10CA5" w:rsidP="00362308">
      <w:r w:rsidRPr="00362308">
        <w:t xml:space="preserve">Det er behov for å </w:t>
      </w:r>
      <w:proofErr w:type="spellStart"/>
      <w:r w:rsidRPr="00362308">
        <w:t>styrkje</w:t>
      </w:r>
      <w:proofErr w:type="spellEnd"/>
      <w:r w:rsidRPr="00362308">
        <w:t xml:space="preserve"> arbeidet til </w:t>
      </w:r>
      <w:proofErr w:type="spellStart"/>
      <w:r w:rsidRPr="00362308">
        <w:t>førebyggingseininga</w:t>
      </w:r>
      <w:proofErr w:type="spellEnd"/>
      <w:r w:rsidRPr="00362308">
        <w:t xml:space="preserve"> slik at </w:t>
      </w:r>
      <w:proofErr w:type="spellStart"/>
      <w:r w:rsidRPr="00362308">
        <w:t>ein</w:t>
      </w:r>
      <w:proofErr w:type="spellEnd"/>
      <w:r w:rsidRPr="00362308">
        <w:t xml:space="preserve"> vil ha kapasitet til å følgje utviklinga i </w:t>
      </w:r>
      <w:proofErr w:type="spellStart"/>
      <w:r w:rsidRPr="00362308">
        <w:t>fleire</w:t>
      </w:r>
      <w:proofErr w:type="spellEnd"/>
      <w:r w:rsidRPr="00362308">
        <w:t xml:space="preserve"> </w:t>
      </w:r>
      <w:proofErr w:type="spellStart"/>
      <w:r w:rsidRPr="00362308">
        <w:t>sektorar</w:t>
      </w:r>
      <w:proofErr w:type="spellEnd"/>
      <w:r w:rsidRPr="00362308">
        <w:t xml:space="preserve"> samtidig og samtidig få løfta viktige strukturelle og nasjonale funn til overordna styresmakter og Stortinget.</w:t>
      </w:r>
    </w:p>
    <w:p w14:paraId="153CD569" w14:textId="77777777" w:rsidR="00E10CA5" w:rsidRPr="00362308" w:rsidRDefault="00E10CA5" w:rsidP="00362308">
      <w:pPr>
        <w:pStyle w:val="avsnitt-tittel"/>
      </w:pPr>
      <w:r w:rsidRPr="00362308">
        <w:lastRenderedPageBreak/>
        <w:t>Klagesaksbehandling</w:t>
      </w:r>
    </w:p>
    <w:p w14:paraId="59D3CAD9" w14:textId="77777777" w:rsidR="00E10CA5" w:rsidRPr="00362308" w:rsidRDefault="00E10CA5" w:rsidP="00362308">
      <w:r w:rsidRPr="00362308">
        <w:t xml:space="preserve">Den store </w:t>
      </w:r>
      <w:proofErr w:type="spellStart"/>
      <w:r w:rsidRPr="00362308">
        <w:t>auken</w:t>
      </w:r>
      <w:proofErr w:type="spellEnd"/>
      <w:r w:rsidRPr="00362308">
        <w:t xml:space="preserve"> i </w:t>
      </w:r>
      <w:proofErr w:type="spellStart"/>
      <w:r w:rsidRPr="00362308">
        <w:t>talet</w:t>
      </w:r>
      <w:proofErr w:type="spellEnd"/>
      <w:r w:rsidRPr="00362308">
        <w:t xml:space="preserve"> på klager </w:t>
      </w:r>
      <w:proofErr w:type="spellStart"/>
      <w:r w:rsidRPr="00362308">
        <w:t>dei</w:t>
      </w:r>
      <w:proofErr w:type="spellEnd"/>
      <w:r w:rsidRPr="00362308">
        <w:t xml:space="preserve"> </w:t>
      </w:r>
      <w:proofErr w:type="spellStart"/>
      <w:r w:rsidRPr="00362308">
        <w:t>seinare</w:t>
      </w:r>
      <w:proofErr w:type="spellEnd"/>
      <w:r w:rsidRPr="00362308">
        <w:t xml:space="preserve"> åra er venta å </w:t>
      </w:r>
      <w:proofErr w:type="spellStart"/>
      <w:r w:rsidRPr="00362308">
        <w:t>gjere</w:t>
      </w:r>
      <w:proofErr w:type="spellEnd"/>
      <w:r w:rsidRPr="00362308">
        <w:t xml:space="preserve"> at </w:t>
      </w:r>
      <w:proofErr w:type="spellStart"/>
      <w:r w:rsidRPr="00362308">
        <w:t>talet</w:t>
      </w:r>
      <w:proofErr w:type="spellEnd"/>
      <w:r w:rsidRPr="00362308">
        <w:t xml:space="preserve"> på klagesaker blir </w:t>
      </w:r>
      <w:proofErr w:type="spellStart"/>
      <w:r w:rsidRPr="00362308">
        <w:t>halde</w:t>
      </w:r>
      <w:proofErr w:type="spellEnd"/>
      <w:r w:rsidRPr="00362308">
        <w:t xml:space="preserve"> på </w:t>
      </w:r>
      <w:proofErr w:type="spellStart"/>
      <w:r w:rsidRPr="00362308">
        <w:t>eit</w:t>
      </w:r>
      <w:proofErr w:type="spellEnd"/>
      <w:r w:rsidRPr="00362308">
        <w:t xml:space="preserve"> </w:t>
      </w:r>
      <w:proofErr w:type="spellStart"/>
      <w:r w:rsidRPr="00362308">
        <w:t>vedvarande</w:t>
      </w:r>
      <w:proofErr w:type="spellEnd"/>
      <w:r w:rsidRPr="00362308">
        <w:t xml:space="preserve"> høgt nivå. Det blir viktig, men </w:t>
      </w:r>
      <w:proofErr w:type="spellStart"/>
      <w:r w:rsidRPr="00362308">
        <w:t>krevjande</w:t>
      </w:r>
      <w:proofErr w:type="spellEnd"/>
      <w:r w:rsidRPr="00362308">
        <w:t xml:space="preserve"> å kunne handtere dette </w:t>
      </w:r>
      <w:proofErr w:type="spellStart"/>
      <w:r w:rsidRPr="00362308">
        <w:t>medan</w:t>
      </w:r>
      <w:proofErr w:type="spellEnd"/>
      <w:r w:rsidRPr="00362308">
        <w:t xml:space="preserve"> </w:t>
      </w:r>
      <w:proofErr w:type="spellStart"/>
      <w:r w:rsidRPr="00362308">
        <w:t>ombodet</w:t>
      </w:r>
      <w:proofErr w:type="spellEnd"/>
      <w:r w:rsidRPr="00362308">
        <w:t xml:space="preserve"> samtidig arbeider for å </w:t>
      </w:r>
      <w:proofErr w:type="spellStart"/>
      <w:r w:rsidRPr="00362308">
        <w:t>halde</w:t>
      </w:r>
      <w:proofErr w:type="spellEnd"/>
      <w:r w:rsidRPr="00362308">
        <w:t xml:space="preserve"> saksbehandlingstida låg, også i 2025.</w:t>
      </w:r>
    </w:p>
    <w:p w14:paraId="2D19DF65" w14:textId="77777777" w:rsidR="00E10CA5" w:rsidRPr="00362308" w:rsidRDefault="00E10CA5" w:rsidP="00362308">
      <w:r w:rsidRPr="00362308">
        <w:t xml:space="preserve">Målet om å bli betre kjent har </w:t>
      </w:r>
      <w:proofErr w:type="spellStart"/>
      <w:r w:rsidRPr="00362308">
        <w:t>vore</w:t>
      </w:r>
      <w:proofErr w:type="spellEnd"/>
      <w:r w:rsidRPr="00362308">
        <w:t xml:space="preserve"> </w:t>
      </w:r>
      <w:proofErr w:type="spellStart"/>
      <w:r w:rsidRPr="00362308">
        <w:t>følgt</w:t>
      </w:r>
      <w:proofErr w:type="spellEnd"/>
      <w:r w:rsidRPr="00362308">
        <w:t xml:space="preserve"> opp gjennom </w:t>
      </w:r>
      <w:proofErr w:type="spellStart"/>
      <w:r w:rsidRPr="00362308">
        <w:t>fleire</w:t>
      </w:r>
      <w:proofErr w:type="spellEnd"/>
      <w:r w:rsidRPr="00362308">
        <w:t xml:space="preserve"> år. Dette er </w:t>
      </w:r>
      <w:proofErr w:type="spellStart"/>
      <w:r w:rsidRPr="00362308">
        <w:t>eit</w:t>
      </w:r>
      <w:proofErr w:type="spellEnd"/>
      <w:r w:rsidRPr="00362308">
        <w:t xml:space="preserve"> mål også for 2025. Det er spesielt </w:t>
      </w:r>
      <w:proofErr w:type="spellStart"/>
      <w:r w:rsidRPr="00362308">
        <w:t>ønskjeleg</w:t>
      </w:r>
      <w:proofErr w:type="spellEnd"/>
      <w:r w:rsidRPr="00362308">
        <w:t xml:space="preserve"> å rette innsatsen mot grupper av </w:t>
      </w:r>
      <w:proofErr w:type="spellStart"/>
      <w:r w:rsidRPr="00362308">
        <w:t>klagarar</w:t>
      </w:r>
      <w:proofErr w:type="spellEnd"/>
      <w:r w:rsidRPr="00362308">
        <w:t xml:space="preserve"> </w:t>
      </w:r>
      <w:proofErr w:type="spellStart"/>
      <w:r w:rsidRPr="00362308">
        <w:t>Sivilombodet</w:t>
      </w:r>
      <w:proofErr w:type="spellEnd"/>
      <w:r w:rsidRPr="00362308">
        <w:t xml:space="preserve"> i større grad burde få klager </w:t>
      </w:r>
      <w:proofErr w:type="spellStart"/>
      <w:r w:rsidRPr="00362308">
        <w:t>frå</w:t>
      </w:r>
      <w:proofErr w:type="spellEnd"/>
      <w:r w:rsidRPr="00362308">
        <w:t>.</w:t>
      </w:r>
    </w:p>
    <w:p w14:paraId="549BE322" w14:textId="77777777" w:rsidR="00E10CA5" w:rsidRPr="00362308" w:rsidRDefault="00E10CA5" w:rsidP="00362308">
      <w:pPr>
        <w:pStyle w:val="avsnitt-tittel"/>
      </w:pPr>
      <w:proofErr w:type="spellStart"/>
      <w:r w:rsidRPr="00362308">
        <w:t>Auka</w:t>
      </w:r>
      <w:proofErr w:type="spellEnd"/>
      <w:r w:rsidRPr="00362308">
        <w:t xml:space="preserve"> administrativ støtte</w:t>
      </w:r>
    </w:p>
    <w:p w14:paraId="7B656717" w14:textId="77777777" w:rsidR="00E10CA5" w:rsidRPr="00362308" w:rsidRDefault="00E10CA5" w:rsidP="00362308">
      <w:r w:rsidRPr="00362308">
        <w:t xml:space="preserve">For 2024 </w:t>
      </w:r>
      <w:proofErr w:type="spellStart"/>
      <w:r w:rsidRPr="00362308">
        <w:t>fekk</w:t>
      </w:r>
      <w:proofErr w:type="spellEnd"/>
      <w:r w:rsidRPr="00362308">
        <w:t xml:space="preserve"> </w:t>
      </w:r>
      <w:proofErr w:type="spellStart"/>
      <w:r w:rsidRPr="00362308">
        <w:t>Sivilombodet</w:t>
      </w:r>
      <w:proofErr w:type="spellEnd"/>
      <w:r w:rsidRPr="00362308">
        <w:t xml:space="preserve"> </w:t>
      </w:r>
      <w:proofErr w:type="spellStart"/>
      <w:r w:rsidRPr="00362308">
        <w:t>midlar</w:t>
      </w:r>
      <w:proofErr w:type="spellEnd"/>
      <w:r w:rsidRPr="00362308">
        <w:t xml:space="preserve"> for å </w:t>
      </w:r>
      <w:proofErr w:type="spellStart"/>
      <w:r w:rsidRPr="00362308">
        <w:t>auke</w:t>
      </w:r>
      <w:proofErr w:type="spellEnd"/>
      <w:r w:rsidRPr="00362308">
        <w:t xml:space="preserve"> </w:t>
      </w:r>
      <w:proofErr w:type="spellStart"/>
      <w:r w:rsidRPr="00362308">
        <w:t>talet</w:t>
      </w:r>
      <w:proofErr w:type="spellEnd"/>
      <w:r w:rsidRPr="00362308">
        <w:t xml:space="preserve"> på </w:t>
      </w:r>
      <w:proofErr w:type="spellStart"/>
      <w:r w:rsidRPr="00362308">
        <w:t>klagesaksbehandlarar</w:t>
      </w:r>
      <w:proofErr w:type="spellEnd"/>
      <w:r w:rsidRPr="00362308">
        <w:t xml:space="preserve">. Når staben elles </w:t>
      </w:r>
      <w:proofErr w:type="spellStart"/>
      <w:r w:rsidRPr="00362308">
        <w:t>aukar</w:t>
      </w:r>
      <w:proofErr w:type="spellEnd"/>
      <w:r w:rsidRPr="00362308">
        <w:t xml:space="preserve">, er det også behov for </w:t>
      </w:r>
      <w:proofErr w:type="spellStart"/>
      <w:r w:rsidRPr="00362308">
        <w:t>auka</w:t>
      </w:r>
      <w:proofErr w:type="spellEnd"/>
      <w:r w:rsidRPr="00362308">
        <w:t xml:space="preserve"> administrativ støtte, slik at </w:t>
      </w:r>
      <w:proofErr w:type="spellStart"/>
      <w:r w:rsidRPr="00362308">
        <w:t>ein</w:t>
      </w:r>
      <w:proofErr w:type="spellEnd"/>
      <w:r w:rsidRPr="00362308">
        <w:t xml:space="preserve"> er sikra nødvendig arbeidskraft til å gi nødvendig støtte til </w:t>
      </w:r>
      <w:proofErr w:type="spellStart"/>
      <w:r w:rsidRPr="00362308">
        <w:t>Sivilombodets</w:t>
      </w:r>
      <w:proofErr w:type="spellEnd"/>
      <w:r w:rsidRPr="00362308">
        <w:t xml:space="preserve"> </w:t>
      </w:r>
      <w:proofErr w:type="spellStart"/>
      <w:r w:rsidRPr="00362308">
        <w:t>kjerneverksemd</w:t>
      </w:r>
      <w:proofErr w:type="spellEnd"/>
      <w:r w:rsidRPr="00362308">
        <w:t>.</w:t>
      </w:r>
    </w:p>
    <w:p w14:paraId="7C30D217" w14:textId="77777777" w:rsidR="00E10CA5" w:rsidRPr="00362308" w:rsidRDefault="00E10CA5" w:rsidP="00362308">
      <w:pPr>
        <w:pStyle w:val="avsnitt-tittel"/>
      </w:pPr>
      <w:proofErr w:type="spellStart"/>
      <w:r w:rsidRPr="00362308">
        <w:t>Eingongstiltak</w:t>
      </w:r>
      <w:proofErr w:type="spellEnd"/>
    </w:p>
    <w:p w14:paraId="77F8BC8E" w14:textId="77777777" w:rsidR="00E10CA5" w:rsidRPr="00362308" w:rsidRDefault="00E10CA5" w:rsidP="00362308">
      <w:r w:rsidRPr="00362308">
        <w:t xml:space="preserve">For 2025 ber </w:t>
      </w:r>
      <w:proofErr w:type="spellStart"/>
      <w:r w:rsidRPr="00362308">
        <w:t>Sivilombodet</w:t>
      </w:r>
      <w:proofErr w:type="spellEnd"/>
      <w:r w:rsidRPr="00362308">
        <w:t xml:space="preserve"> om to </w:t>
      </w:r>
      <w:proofErr w:type="spellStart"/>
      <w:r w:rsidRPr="00362308">
        <w:t>satsingar</w:t>
      </w:r>
      <w:proofErr w:type="spellEnd"/>
      <w:r w:rsidRPr="00362308">
        <w:t xml:space="preserve"> som blir organiserte som </w:t>
      </w:r>
      <w:proofErr w:type="spellStart"/>
      <w:r w:rsidRPr="00362308">
        <w:t>eingongstiltak</w:t>
      </w:r>
      <w:proofErr w:type="spellEnd"/>
      <w:r w:rsidRPr="00362308">
        <w:t xml:space="preserve">. </w:t>
      </w:r>
      <w:proofErr w:type="spellStart"/>
      <w:r w:rsidRPr="00362308">
        <w:t>Desse</w:t>
      </w:r>
      <w:proofErr w:type="spellEnd"/>
      <w:r w:rsidRPr="00362308">
        <w:t xml:space="preserve"> </w:t>
      </w:r>
      <w:proofErr w:type="spellStart"/>
      <w:r w:rsidRPr="00362308">
        <w:t>satsingane</w:t>
      </w:r>
      <w:proofErr w:type="spellEnd"/>
      <w:r w:rsidRPr="00362308">
        <w:t xml:space="preserve"> er </w:t>
      </w:r>
      <w:proofErr w:type="spellStart"/>
      <w:r w:rsidRPr="00362308">
        <w:t>ikkje</w:t>
      </w:r>
      <w:proofErr w:type="spellEnd"/>
      <w:r w:rsidRPr="00362308">
        <w:t xml:space="preserve"> ei varig endring. Første satsing er knytt til </w:t>
      </w:r>
      <w:proofErr w:type="spellStart"/>
      <w:r w:rsidRPr="00362308">
        <w:t>Sivilombodets</w:t>
      </w:r>
      <w:proofErr w:type="spellEnd"/>
      <w:r w:rsidRPr="00362308">
        <w:t xml:space="preserve"> nettsider ettersom infrastrukturen er utdatert.</w:t>
      </w:r>
    </w:p>
    <w:p w14:paraId="1C668BB3" w14:textId="77777777" w:rsidR="00E10CA5" w:rsidRPr="00362308" w:rsidRDefault="00E10CA5" w:rsidP="00362308">
      <w:r w:rsidRPr="00362308">
        <w:t xml:space="preserve">Det andre tiltaket er </w:t>
      </w:r>
      <w:proofErr w:type="spellStart"/>
      <w:r w:rsidRPr="00362308">
        <w:t>eit</w:t>
      </w:r>
      <w:proofErr w:type="spellEnd"/>
      <w:r w:rsidRPr="00362308">
        <w:t xml:space="preserve"> forprosjekt om bruk av kunstig intelligens (KI) i </w:t>
      </w:r>
      <w:proofErr w:type="spellStart"/>
      <w:r w:rsidRPr="00362308">
        <w:t>verksemda</w:t>
      </w:r>
      <w:proofErr w:type="spellEnd"/>
      <w:r w:rsidRPr="00362308">
        <w:t xml:space="preserve">. Det er viktig å </w:t>
      </w:r>
      <w:proofErr w:type="spellStart"/>
      <w:r w:rsidRPr="00362308">
        <w:t>vere</w:t>
      </w:r>
      <w:proofErr w:type="spellEnd"/>
      <w:r w:rsidRPr="00362308">
        <w:t xml:space="preserve"> godt rusta for å kunne utnytte </w:t>
      </w:r>
      <w:proofErr w:type="spellStart"/>
      <w:r w:rsidRPr="00362308">
        <w:t>moglegheitene</w:t>
      </w:r>
      <w:proofErr w:type="spellEnd"/>
      <w:r w:rsidRPr="00362308">
        <w:t xml:space="preserve"> KI kan gi. Forprosjektet skal teste ut </w:t>
      </w:r>
      <w:proofErr w:type="spellStart"/>
      <w:r w:rsidRPr="00362308">
        <w:t>moglegheiter</w:t>
      </w:r>
      <w:proofErr w:type="spellEnd"/>
      <w:r w:rsidRPr="00362308">
        <w:t xml:space="preserve"> i KI-støtta programvare. Det blir også tatt sikte på å lage </w:t>
      </w:r>
      <w:proofErr w:type="spellStart"/>
      <w:r w:rsidRPr="00362308">
        <w:t>rutinar</w:t>
      </w:r>
      <w:proofErr w:type="spellEnd"/>
      <w:r w:rsidRPr="00362308">
        <w:t xml:space="preserve"> og finne eigna </w:t>
      </w:r>
      <w:proofErr w:type="spellStart"/>
      <w:r w:rsidRPr="00362308">
        <w:t>oppgåver</w:t>
      </w:r>
      <w:proofErr w:type="spellEnd"/>
      <w:r w:rsidRPr="00362308">
        <w:t xml:space="preserve"> der </w:t>
      </w:r>
      <w:proofErr w:type="spellStart"/>
      <w:r w:rsidRPr="00362308">
        <w:t>moglegheitene</w:t>
      </w:r>
      <w:proofErr w:type="spellEnd"/>
      <w:r w:rsidRPr="00362308">
        <w:t xml:space="preserve"> </w:t>
      </w:r>
      <w:proofErr w:type="spellStart"/>
      <w:r w:rsidRPr="00362308">
        <w:t>innan</w:t>
      </w:r>
      <w:proofErr w:type="spellEnd"/>
      <w:r w:rsidRPr="00362308">
        <w:t xml:space="preserve"> KI kan </w:t>
      </w:r>
      <w:proofErr w:type="spellStart"/>
      <w:r w:rsidRPr="00362308">
        <w:t>utnyttast</w:t>
      </w:r>
      <w:proofErr w:type="spellEnd"/>
      <w:r w:rsidRPr="00362308">
        <w:t xml:space="preserve"> på </w:t>
      </w:r>
      <w:proofErr w:type="spellStart"/>
      <w:r w:rsidRPr="00362308">
        <w:t>ein</w:t>
      </w:r>
      <w:proofErr w:type="spellEnd"/>
      <w:r w:rsidRPr="00362308">
        <w:t xml:space="preserve"> trygg og </w:t>
      </w:r>
      <w:proofErr w:type="spellStart"/>
      <w:r w:rsidRPr="00362308">
        <w:t>forsvarleg</w:t>
      </w:r>
      <w:proofErr w:type="spellEnd"/>
      <w:r w:rsidRPr="00362308">
        <w:t xml:space="preserve"> måte.</w:t>
      </w:r>
    </w:p>
    <w:p w14:paraId="250A0C19" w14:textId="77777777" w:rsidR="00E10CA5" w:rsidRPr="00362308" w:rsidRDefault="00E10CA5" w:rsidP="00362308">
      <w:pPr>
        <w:pStyle w:val="b-post"/>
      </w:pPr>
      <w:r w:rsidRPr="00362308">
        <w:t>Post 01 Driftsutgifter</w:t>
      </w:r>
    </w:p>
    <w:p w14:paraId="0D7EEC28" w14:textId="77777777" w:rsidR="00E10CA5" w:rsidRPr="00362308" w:rsidRDefault="00E10CA5" w:rsidP="00362308">
      <w:r w:rsidRPr="00362308">
        <w:t xml:space="preserve">Budsjettveksten er i </w:t>
      </w:r>
      <w:proofErr w:type="spellStart"/>
      <w:r w:rsidRPr="00362308">
        <w:t>hovudsak</w:t>
      </w:r>
      <w:proofErr w:type="spellEnd"/>
      <w:r w:rsidRPr="00362308">
        <w:t xml:space="preserve"> knytt til styrking av utgifter til bemanning for betre å kunne vareta </w:t>
      </w:r>
      <w:proofErr w:type="spellStart"/>
      <w:r w:rsidRPr="00362308">
        <w:t>oppgåvene</w:t>
      </w:r>
      <w:proofErr w:type="spellEnd"/>
      <w:r w:rsidRPr="00362308">
        <w:t xml:space="preserve"> til </w:t>
      </w:r>
      <w:proofErr w:type="spellStart"/>
      <w:r w:rsidRPr="00362308">
        <w:t>ombodet</w:t>
      </w:r>
      <w:proofErr w:type="spellEnd"/>
      <w:r w:rsidRPr="00362308">
        <w:t>.</w:t>
      </w:r>
    </w:p>
    <w:p w14:paraId="59368289"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utgifter til </w:t>
      </w:r>
      <w:proofErr w:type="spellStart"/>
      <w:r w:rsidRPr="00362308">
        <w:t>Sivilombodets</w:t>
      </w:r>
      <w:proofErr w:type="spellEnd"/>
      <w:r w:rsidRPr="00362308">
        <w:t xml:space="preserve"> kjøp av varer og </w:t>
      </w:r>
      <w:proofErr w:type="spellStart"/>
      <w:r w:rsidRPr="00362308">
        <w:t>tenester</w:t>
      </w:r>
      <w:proofErr w:type="spellEnd"/>
      <w:r w:rsidRPr="00362308">
        <w:t>.</w:t>
      </w:r>
    </w:p>
    <w:p w14:paraId="1B3AB0F7" w14:textId="77777777" w:rsidR="00E10CA5" w:rsidRPr="00362308" w:rsidRDefault="00E10CA5" w:rsidP="00362308">
      <w:r w:rsidRPr="00362308">
        <w:t xml:space="preserve">I budsjettet er det </w:t>
      </w:r>
      <w:proofErr w:type="spellStart"/>
      <w:r w:rsidRPr="00362308">
        <w:t>elles</w:t>
      </w:r>
      <w:proofErr w:type="spellEnd"/>
      <w:r w:rsidRPr="00362308">
        <w:t xml:space="preserve"> innarbeidd prisjustering og konsekvensjustering.</w:t>
      </w:r>
    </w:p>
    <w:p w14:paraId="35A3BC7D" w14:textId="77777777" w:rsidR="00E10CA5" w:rsidRPr="00362308" w:rsidRDefault="00E10CA5" w:rsidP="00362308">
      <w:pPr>
        <w:pStyle w:val="b-budkaptit"/>
      </w:pPr>
      <w:r w:rsidRPr="00362308">
        <w:t xml:space="preserve">Kap. 44 Stortingets </w:t>
      </w:r>
      <w:proofErr w:type="spellStart"/>
      <w:r w:rsidRPr="00362308">
        <w:t>kontrollutval</w:t>
      </w:r>
      <w:proofErr w:type="spellEnd"/>
      <w:r w:rsidRPr="00362308">
        <w:t xml:space="preserve"> for etterretnings-, </w:t>
      </w:r>
      <w:proofErr w:type="spellStart"/>
      <w:r w:rsidRPr="00362308">
        <w:t>overvakings</w:t>
      </w:r>
      <w:proofErr w:type="spellEnd"/>
      <w:r w:rsidRPr="00362308">
        <w:t xml:space="preserve">- og </w:t>
      </w:r>
      <w:proofErr w:type="spellStart"/>
      <w:r w:rsidRPr="00362308">
        <w:t>tryggingsteneste</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0637984A"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82C932"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656D6F6F"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258E139"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6C510C4"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20E681" w14:textId="77777777" w:rsidR="00E10CA5" w:rsidRPr="00911E1A" w:rsidRDefault="00E10CA5" w:rsidP="00911E1A">
            <w:pPr>
              <w:jc w:val="right"/>
              <w:rPr>
                <w:sz w:val="22"/>
              </w:rPr>
            </w:pPr>
            <w:r w:rsidRPr="00911E1A">
              <w:rPr>
                <w:sz w:val="22"/>
              </w:rPr>
              <w:t>(i 1 000 kr)</w:t>
            </w:r>
          </w:p>
        </w:tc>
      </w:tr>
      <w:tr w:rsidR="003D59D3" w:rsidRPr="00362308" w14:paraId="60B5EAC2"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DA15EB" w14:textId="77777777" w:rsidR="00E10CA5" w:rsidRPr="00911E1A" w:rsidRDefault="00E10CA5" w:rsidP="00362308">
            <w:pPr>
              <w:rPr>
                <w:sz w:val="22"/>
              </w:rPr>
            </w:pPr>
            <w:r w:rsidRPr="00911E1A">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2879357"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62C4892"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BE8EC51"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BED31E"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57E44653" w14:textId="77777777" w:rsidTr="00911E1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DFBEB8B" w14:textId="77777777" w:rsidR="00E10CA5" w:rsidRPr="00911E1A" w:rsidRDefault="00E10CA5" w:rsidP="00362308">
            <w:pPr>
              <w:rPr>
                <w:sz w:val="22"/>
              </w:rPr>
            </w:pPr>
            <w:r w:rsidRPr="00911E1A">
              <w:rPr>
                <w:sz w:val="22"/>
              </w:rPr>
              <w:t>01</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04880FE3" w14:textId="77777777" w:rsidR="00E10CA5" w:rsidRPr="00911E1A" w:rsidRDefault="00E10CA5" w:rsidP="00362308">
            <w:pPr>
              <w:rPr>
                <w:sz w:val="22"/>
              </w:rPr>
            </w:pPr>
            <w:r w:rsidRPr="00911E1A">
              <w:rPr>
                <w:sz w:val="22"/>
              </w:rPr>
              <w:t>Driftsutgifter</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D62984" w14:textId="77777777" w:rsidR="00E10CA5" w:rsidRPr="00911E1A" w:rsidRDefault="00E10CA5" w:rsidP="00911E1A">
            <w:pPr>
              <w:jc w:val="right"/>
              <w:rPr>
                <w:sz w:val="22"/>
              </w:rPr>
            </w:pPr>
            <w:r w:rsidRPr="00911E1A">
              <w:rPr>
                <w:sz w:val="22"/>
              </w:rPr>
              <w:t>40 814</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0393AF" w14:textId="77777777" w:rsidR="00E10CA5" w:rsidRPr="00911E1A" w:rsidRDefault="00E10CA5" w:rsidP="00911E1A">
            <w:pPr>
              <w:jc w:val="right"/>
              <w:rPr>
                <w:sz w:val="22"/>
              </w:rPr>
            </w:pPr>
            <w:r w:rsidRPr="00911E1A">
              <w:rPr>
                <w:sz w:val="22"/>
              </w:rPr>
              <w:t>47 600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455540" w14:textId="77777777" w:rsidR="00E10CA5" w:rsidRPr="00911E1A" w:rsidRDefault="00E10CA5" w:rsidP="00911E1A">
            <w:pPr>
              <w:jc w:val="right"/>
              <w:rPr>
                <w:sz w:val="22"/>
              </w:rPr>
            </w:pPr>
            <w:r w:rsidRPr="00911E1A">
              <w:rPr>
                <w:sz w:val="22"/>
              </w:rPr>
              <w:t>49 986</w:t>
            </w:r>
          </w:p>
        </w:tc>
      </w:tr>
      <w:tr w:rsidR="003D59D3" w:rsidRPr="00362308" w14:paraId="30514E22"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6AC254"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79AE0B18" w14:textId="77777777" w:rsidR="00E10CA5" w:rsidRPr="00911E1A" w:rsidRDefault="00E10CA5" w:rsidP="00362308">
            <w:pPr>
              <w:rPr>
                <w:sz w:val="22"/>
              </w:rPr>
            </w:pPr>
            <w:r w:rsidRPr="00911E1A">
              <w:rPr>
                <w:sz w:val="22"/>
              </w:rPr>
              <w:t>Sum kap. 44</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4EC9E38" w14:textId="77777777" w:rsidR="00E10CA5" w:rsidRPr="00911E1A" w:rsidRDefault="00E10CA5" w:rsidP="00911E1A">
            <w:pPr>
              <w:jc w:val="right"/>
              <w:rPr>
                <w:sz w:val="22"/>
              </w:rPr>
            </w:pPr>
            <w:r w:rsidRPr="00911E1A">
              <w:rPr>
                <w:sz w:val="22"/>
              </w:rPr>
              <w:t>40 814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47E7F9F" w14:textId="77777777" w:rsidR="00E10CA5" w:rsidRPr="00911E1A" w:rsidRDefault="00E10CA5" w:rsidP="00911E1A">
            <w:pPr>
              <w:jc w:val="right"/>
              <w:rPr>
                <w:sz w:val="22"/>
              </w:rPr>
            </w:pPr>
            <w:r w:rsidRPr="00911E1A">
              <w:rPr>
                <w:sz w:val="22"/>
              </w:rPr>
              <w:t>47 600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F2AFDC" w14:textId="77777777" w:rsidR="00E10CA5" w:rsidRPr="00911E1A" w:rsidRDefault="00E10CA5" w:rsidP="00911E1A">
            <w:pPr>
              <w:jc w:val="right"/>
              <w:rPr>
                <w:sz w:val="22"/>
              </w:rPr>
            </w:pPr>
            <w:r w:rsidRPr="00911E1A">
              <w:rPr>
                <w:sz w:val="22"/>
              </w:rPr>
              <w:t>49 986</w:t>
            </w:r>
          </w:p>
        </w:tc>
      </w:tr>
    </w:tbl>
    <w:p w14:paraId="428CB600" w14:textId="77777777" w:rsidR="00E10CA5" w:rsidRPr="00362308" w:rsidRDefault="00E10CA5" w:rsidP="00362308">
      <w:r w:rsidRPr="00362308">
        <w:t xml:space="preserve">Stortingets </w:t>
      </w:r>
      <w:proofErr w:type="spellStart"/>
      <w:r w:rsidRPr="00362308">
        <w:t>kontrollutval</w:t>
      </w:r>
      <w:proofErr w:type="spellEnd"/>
      <w:r w:rsidRPr="00362308">
        <w:t xml:space="preserve"> for etterretnings-, </w:t>
      </w:r>
      <w:proofErr w:type="spellStart"/>
      <w:r w:rsidRPr="00362308">
        <w:t>overvakings</w:t>
      </w:r>
      <w:proofErr w:type="spellEnd"/>
      <w:r w:rsidRPr="00362308">
        <w:t xml:space="preserve">- og </w:t>
      </w:r>
      <w:proofErr w:type="spellStart"/>
      <w:r w:rsidRPr="00362308">
        <w:t>tryggingsteneste</w:t>
      </w:r>
      <w:proofErr w:type="spellEnd"/>
      <w:r w:rsidRPr="00362308">
        <w:t xml:space="preserve"> (EOS-</w:t>
      </w:r>
      <w:proofErr w:type="spellStart"/>
      <w:r w:rsidRPr="00362308">
        <w:t>utvalet</w:t>
      </w:r>
      <w:proofErr w:type="spellEnd"/>
      <w:r w:rsidRPr="00362308">
        <w:t xml:space="preserve">) er </w:t>
      </w:r>
      <w:proofErr w:type="spellStart"/>
      <w:r w:rsidRPr="00362308">
        <w:t>eit</w:t>
      </w:r>
      <w:proofErr w:type="spellEnd"/>
      <w:r w:rsidRPr="00362308">
        <w:t xml:space="preserve"> permanent </w:t>
      </w:r>
      <w:proofErr w:type="spellStart"/>
      <w:r w:rsidRPr="00362308">
        <w:t>utval</w:t>
      </w:r>
      <w:proofErr w:type="spellEnd"/>
      <w:r w:rsidRPr="00362308">
        <w:t xml:space="preserve">, oppretta av Stortinget i 1996. </w:t>
      </w:r>
      <w:proofErr w:type="spellStart"/>
      <w:r w:rsidRPr="00362308">
        <w:t>Utvalet</w:t>
      </w:r>
      <w:proofErr w:type="spellEnd"/>
      <w:r w:rsidRPr="00362308">
        <w:t xml:space="preserve"> har sju medlemmer. Medlemmene blir </w:t>
      </w:r>
      <w:proofErr w:type="spellStart"/>
      <w:r w:rsidRPr="00362308">
        <w:t>valde</w:t>
      </w:r>
      <w:proofErr w:type="spellEnd"/>
      <w:r w:rsidRPr="00362308">
        <w:t xml:space="preserve"> for </w:t>
      </w:r>
      <w:proofErr w:type="spellStart"/>
      <w:r w:rsidRPr="00362308">
        <w:t>eit</w:t>
      </w:r>
      <w:proofErr w:type="spellEnd"/>
      <w:r w:rsidRPr="00362308">
        <w:t xml:space="preserve"> tidsrom på inntil fire år av Stortinget. Medlemmene kan </w:t>
      </w:r>
      <w:proofErr w:type="spellStart"/>
      <w:r w:rsidRPr="00362308">
        <w:t>nemnast</w:t>
      </w:r>
      <w:proofErr w:type="spellEnd"/>
      <w:r w:rsidRPr="00362308">
        <w:t xml:space="preserve"> opp på nytt </w:t>
      </w:r>
      <w:proofErr w:type="spellStart"/>
      <w:r w:rsidRPr="00362308">
        <w:t>éin</w:t>
      </w:r>
      <w:proofErr w:type="spellEnd"/>
      <w:r w:rsidRPr="00362308">
        <w:t xml:space="preserve"> gong etter innstilling av Stortingets presidentskap.</w:t>
      </w:r>
    </w:p>
    <w:p w14:paraId="2B2EEE2D" w14:textId="77777777" w:rsidR="00E10CA5" w:rsidRPr="00362308" w:rsidRDefault="00E10CA5" w:rsidP="00362308">
      <w:pPr>
        <w:pStyle w:val="Undertittel"/>
      </w:pPr>
      <w:proofErr w:type="spellStart"/>
      <w:r w:rsidRPr="00362308">
        <w:t>Hovudoppgåver</w:t>
      </w:r>
      <w:proofErr w:type="spellEnd"/>
    </w:p>
    <w:p w14:paraId="4273F576" w14:textId="77777777" w:rsidR="00E10CA5" w:rsidRPr="00362308" w:rsidRDefault="00E10CA5" w:rsidP="00362308">
      <w:r w:rsidRPr="00362308">
        <w:t>EOS-</w:t>
      </w:r>
      <w:proofErr w:type="spellStart"/>
      <w:r w:rsidRPr="00362308">
        <w:t>utvalet</w:t>
      </w:r>
      <w:proofErr w:type="spellEnd"/>
      <w:r w:rsidRPr="00362308">
        <w:t xml:space="preserve"> skal føre regelmessig kontroll med etterretnings-, </w:t>
      </w:r>
      <w:proofErr w:type="spellStart"/>
      <w:r w:rsidRPr="00362308">
        <w:t>overvakings</w:t>
      </w:r>
      <w:proofErr w:type="spellEnd"/>
      <w:r w:rsidRPr="00362308">
        <w:t xml:space="preserve">- og </w:t>
      </w:r>
      <w:proofErr w:type="spellStart"/>
      <w:r w:rsidRPr="00362308">
        <w:t>tryggingsteneste</w:t>
      </w:r>
      <w:proofErr w:type="spellEnd"/>
      <w:r w:rsidRPr="00362308">
        <w:t xml:space="preserve"> (EOS-</w:t>
      </w:r>
      <w:proofErr w:type="spellStart"/>
      <w:r w:rsidRPr="00362308">
        <w:t>teneste</w:t>
      </w:r>
      <w:proofErr w:type="spellEnd"/>
      <w:r w:rsidRPr="00362308">
        <w:t xml:space="preserve">) som blir utført i den sivile og militære forvaltninga. </w:t>
      </w:r>
      <w:proofErr w:type="spellStart"/>
      <w:r w:rsidRPr="00362308">
        <w:t>Kontrollutvalet</w:t>
      </w:r>
      <w:proofErr w:type="spellEnd"/>
      <w:r w:rsidRPr="00362308">
        <w:t xml:space="preserve"> har som </w:t>
      </w:r>
      <w:proofErr w:type="spellStart"/>
      <w:r w:rsidRPr="00362308">
        <w:t>oppgåver</w:t>
      </w:r>
      <w:proofErr w:type="spellEnd"/>
      <w:r w:rsidRPr="00362308">
        <w:t xml:space="preserve"> å gjennomføre </w:t>
      </w:r>
      <w:proofErr w:type="spellStart"/>
      <w:r w:rsidRPr="00362308">
        <w:t>inspeksjonar</w:t>
      </w:r>
      <w:proofErr w:type="spellEnd"/>
      <w:r w:rsidRPr="00362308">
        <w:t xml:space="preserve">, </w:t>
      </w:r>
      <w:proofErr w:type="spellStart"/>
      <w:r w:rsidRPr="00362308">
        <w:t>undersøkje</w:t>
      </w:r>
      <w:proofErr w:type="spellEnd"/>
      <w:r w:rsidRPr="00362308">
        <w:t xml:space="preserve"> klager og ta opp saker av eige tiltak som </w:t>
      </w:r>
      <w:proofErr w:type="spellStart"/>
      <w:r w:rsidRPr="00362308">
        <w:t>utvalet</w:t>
      </w:r>
      <w:proofErr w:type="spellEnd"/>
      <w:r w:rsidRPr="00362308">
        <w:t xml:space="preserve"> ut </w:t>
      </w:r>
      <w:proofErr w:type="spellStart"/>
      <w:r w:rsidRPr="00362308">
        <w:t>frå</w:t>
      </w:r>
      <w:proofErr w:type="spellEnd"/>
      <w:r w:rsidRPr="00362308">
        <w:t xml:space="preserve"> formålet finn det rett å behandle. </w:t>
      </w:r>
      <w:proofErr w:type="spellStart"/>
      <w:r w:rsidRPr="00362308">
        <w:t>Hovudformålet</w:t>
      </w:r>
      <w:proofErr w:type="spellEnd"/>
      <w:r w:rsidRPr="00362308">
        <w:t xml:space="preserve"> er å vareta rettstryggleiken til den enkelte og sjå til at </w:t>
      </w:r>
      <w:proofErr w:type="spellStart"/>
      <w:r w:rsidRPr="00362308">
        <w:t>tenestene</w:t>
      </w:r>
      <w:proofErr w:type="spellEnd"/>
      <w:r w:rsidRPr="00362308">
        <w:t xml:space="preserve"> respekterer </w:t>
      </w:r>
      <w:proofErr w:type="spellStart"/>
      <w:r w:rsidRPr="00362308">
        <w:t>menneskerettane</w:t>
      </w:r>
      <w:proofErr w:type="spellEnd"/>
      <w:r w:rsidRPr="00362308">
        <w:t>.</w:t>
      </w:r>
    </w:p>
    <w:p w14:paraId="759C83C9" w14:textId="77777777" w:rsidR="00E10CA5" w:rsidRPr="00362308" w:rsidRDefault="00E10CA5" w:rsidP="00362308">
      <w:r w:rsidRPr="00362308">
        <w:t xml:space="preserve">Det blir </w:t>
      </w:r>
      <w:proofErr w:type="spellStart"/>
      <w:r w:rsidRPr="00362308">
        <w:t>årleg</w:t>
      </w:r>
      <w:proofErr w:type="spellEnd"/>
      <w:r w:rsidRPr="00362308">
        <w:t xml:space="preserve"> gitt ei ugradert melding til Stortinget om </w:t>
      </w:r>
      <w:proofErr w:type="spellStart"/>
      <w:r w:rsidRPr="00362308">
        <w:t>verksemda</w:t>
      </w:r>
      <w:proofErr w:type="spellEnd"/>
      <w:r w:rsidRPr="00362308">
        <w:t xml:space="preserve"> i </w:t>
      </w:r>
      <w:proofErr w:type="spellStart"/>
      <w:r w:rsidRPr="00362308">
        <w:t>utvalet</w:t>
      </w:r>
      <w:proofErr w:type="spellEnd"/>
      <w:r w:rsidRPr="00362308">
        <w:t xml:space="preserve">. Ugraderte </w:t>
      </w:r>
      <w:proofErr w:type="spellStart"/>
      <w:r w:rsidRPr="00362308">
        <w:t>særskilde</w:t>
      </w:r>
      <w:proofErr w:type="spellEnd"/>
      <w:r w:rsidRPr="00362308">
        <w:t xml:space="preserve"> </w:t>
      </w:r>
      <w:proofErr w:type="spellStart"/>
      <w:r w:rsidRPr="00362308">
        <w:t>meldingar</w:t>
      </w:r>
      <w:proofErr w:type="spellEnd"/>
      <w:r w:rsidRPr="00362308">
        <w:t xml:space="preserve"> blir lagt fram ved behov.</w:t>
      </w:r>
    </w:p>
    <w:p w14:paraId="1078A0A5" w14:textId="77777777" w:rsidR="00E10CA5" w:rsidRPr="00362308" w:rsidRDefault="00E10CA5" w:rsidP="00362308">
      <w:pPr>
        <w:pStyle w:val="Undertittel"/>
      </w:pPr>
      <w:r w:rsidRPr="00362308">
        <w:t>Rapport for 2023</w:t>
      </w:r>
    </w:p>
    <w:p w14:paraId="7EB79FB2" w14:textId="77777777" w:rsidR="00E10CA5" w:rsidRPr="00362308" w:rsidRDefault="00E10CA5" w:rsidP="00362308">
      <w:proofErr w:type="spellStart"/>
      <w:r w:rsidRPr="00362308">
        <w:t>Utvalet</w:t>
      </w:r>
      <w:proofErr w:type="spellEnd"/>
      <w:r w:rsidRPr="00362308">
        <w:t xml:space="preserve"> har i 2023 gjennomført 25 </w:t>
      </w:r>
      <w:proofErr w:type="spellStart"/>
      <w:r w:rsidRPr="00362308">
        <w:t>inspeksjonar</w:t>
      </w:r>
      <w:proofErr w:type="spellEnd"/>
      <w:r w:rsidRPr="00362308">
        <w:t xml:space="preserve">. Flest </w:t>
      </w:r>
      <w:proofErr w:type="spellStart"/>
      <w:r w:rsidRPr="00362308">
        <w:t>inspeksjonar</w:t>
      </w:r>
      <w:proofErr w:type="spellEnd"/>
      <w:r w:rsidRPr="00362308">
        <w:t xml:space="preserve"> har </w:t>
      </w:r>
      <w:proofErr w:type="spellStart"/>
      <w:r w:rsidRPr="00362308">
        <w:t>vore</w:t>
      </w:r>
      <w:proofErr w:type="spellEnd"/>
      <w:r w:rsidRPr="00362308">
        <w:t xml:space="preserve"> gjennomførte i PST og E-</w:t>
      </w:r>
      <w:proofErr w:type="spellStart"/>
      <w:r w:rsidRPr="00362308">
        <w:t>tenesta</w:t>
      </w:r>
      <w:proofErr w:type="spellEnd"/>
      <w:r w:rsidRPr="00362308">
        <w:t xml:space="preserve">. </w:t>
      </w:r>
      <w:proofErr w:type="spellStart"/>
      <w:r w:rsidRPr="00362308">
        <w:t>Nokre</w:t>
      </w:r>
      <w:proofErr w:type="spellEnd"/>
      <w:r w:rsidRPr="00362308">
        <w:t xml:space="preserve"> </w:t>
      </w:r>
      <w:proofErr w:type="spellStart"/>
      <w:r w:rsidRPr="00362308">
        <w:t>inspeksjonar</w:t>
      </w:r>
      <w:proofErr w:type="spellEnd"/>
      <w:r w:rsidRPr="00362308">
        <w:t xml:space="preserve"> var retta mot </w:t>
      </w:r>
      <w:proofErr w:type="spellStart"/>
      <w:r w:rsidRPr="00362308">
        <w:t>fleire</w:t>
      </w:r>
      <w:proofErr w:type="spellEnd"/>
      <w:r w:rsidRPr="00362308">
        <w:t xml:space="preserve"> </w:t>
      </w:r>
      <w:proofErr w:type="spellStart"/>
      <w:r w:rsidRPr="00362308">
        <w:t>tenester</w:t>
      </w:r>
      <w:proofErr w:type="spellEnd"/>
      <w:r w:rsidRPr="00362308">
        <w:t xml:space="preserve">. </w:t>
      </w:r>
      <w:proofErr w:type="spellStart"/>
      <w:r w:rsidRPr="00362308">
        <w:t>Utvalet</w:t>
      </w:r>
      <w:proofErr w:type="spellEnd"/>
      <w:r w:rsidRPr="00362308">
        <w:t xml:space="preserve"> har hatt ti interne </w:t>
      </w:r>
      <w:proofErr w:type="spellStart"/>
      <w:r w:rsidRPr="00362308">
        <w:t>utvalsmøte</w:t>
      </w:r>
      <w:proofErr w:type="spellEnd"/>
      <w:r w:rsidRPr="00362308">
        <w:t xml:space="preserve">, i tillegg til interne arbeidsmøte i </w:t>
      </w:r>
      <w:proofErr w:type="spellStart"/>
      <w:r w:rsidRPr="00362308">
        <w:t>tilknyting</w:t>
      </w:r>
      <w:proofErr w:type="spellEnd"/>
      <w:r w:rsidRPr="00362308">
        <w:t xml:space="preserve"> til </w:t>
      </w:r>
      <w:proofErr w:type="spellStart"/>
      <w:r w:rsidRPr="00362308">
        <w:t>inspeksjonar</w:t>
      </w:r>
      <w:proofErr w:type="spellEnd"/>
      <w:r w:rsidRPr="00362308">
        <w:t xml:space="preserve">. I </w:t>
      </w:r>
      <w:proofErr w:type="spellStart"/>
      <w:r w:rsidRPr="00362308">
        <w:t>dei</w:t>
      </w:r>
      <w:proofErr w:type="spellEnd"/>
      <w:r w:rsidRPr="00362308">
        <w:t xml:space="preserve"> interne møta har </w:t>
      </w:r>
      <w:proofErr w:type="spellStart"/>
      <w:r w:rsidRPr="00362308">
        <w:t>utvalet</w:t>
      </w:r>
      <w:proofErr w:type="spellEnd"/>
      <w:r w:rsidRPr="00362308">
        <w:t xml:space="preserve"> drøfta </w:t>
      </w:r>
      <w:proofErr w:type="spellStart"/>
      <w:r w:rsidRPr="00362308">
        <w:t>inspeksjonar</w:t>
      </w:r>
      <w:proofErr w:type="spellEnd"/>
      <w:r w:rsidRPr="00362308">
        <w:t xml:space="preserve">, klagesaker, saker tatt opp av eige tiltak, </w:t>
      </w:r>
      <w:proofErr w:type="spellStart"/>
      <w:r w:rsidRPr="00362308">
        <w:t>meldingar</w:t>
      </w:r>
      <w:proofErr w:type="spellEnd"/>
      <w:r w:rsidRPr="00362308">
        <w:t xml:space="preserve"> til Stortinget og administrative forhold.</w:t>
      </w:r>
    </w:p>
    <w:p w14:paraId="657673FC" w14:textId="77777777" w:rsidR="00E10CA5" w:rsidRPr="00362308" w:rsidRDefault="00E10CA5" w:rsidP="00362308">
      <w:r w:rsidRPr="00362308">
        <w:t xml:space="preserve">I 2023 tok </w:t>
      </w:r>
      <w:proofErr w:type="spellStart"/>
      <w:r w:rsidRPr="00362308">
        <w:t>utvalet</w:t>
      </w:r>
      <w:proofErr w:type="spellEnd"/>
      <w:r w:rsidRPr="00362308">
        <w:t xml:space="preserve"> opp 20 saker av eige tiltak med </w:t>
      </w:r>
      <w:proofErr w:type="spellStart"/>
      <w:r w:rsidRPr="00362308">
        <w:t>tenestene</w:t>
      </w:r>
      <w:proofErr w:type="spellEnd"/>
      <w:r w:rsidRPr="00362308">
        <w:t xml:space="preserve">. </w:t>
      </w:r>
      <w:proofErr w:type="spellStart"/>
      <w:r w:rsidRPr="00362308">
        <w:t>Utvalet</w:t>
      </w:r>
      <w:proofErr w:type="spellEnd"/>
      <w:r w:rsidRPr="00362308">
        <w:t xml:space="preserve"> avslutta i 2023 12 saker som var tatt opp av eige tiltak.</w:t>
      </w:r>
    </w:p>
    <w:p w14:paraId="0C4C825C" w14:textId="77777777" w:rsidR="00E10CA5" w:rsidRPr="00362308" w:rsidRDefault="00E10CA5" w:rsidP="00362308">
      <w:proofErr w:type="spellStart"/>
      <w:r w:rsidRPr="00362308">
        <w:t>Utvalet</w:t>
      </w:r>
      <w:proofErr w:type="spellEnd"/>
      <w:r w:rsidRPr="00362308">
        <w:t xml:space="preserve"> har i 2023 tatt 28 klager </w:t>
      </w:r>
      <w:proofErr w:type="spellStart"/>
      <w:r w:rsidRPr="00362308">
        <w:t>frå</w:t>
      </w:r>
      <w:proofErr w:type="spellEnd"/>
      <w:r w:rsidRPr="00362308">
        <w:t xml:space="preserve"> </w:t>
      </w:r>
      <w:proofErr w:type="spellStart"/>
      <w:r w:rsidRPr="00362308">
        <w:t>enkeltpersonar</w:t>
      </w:r>
      <w:proofErr w:type="spellEnd"/>
      <w:r w:rsidRPr="00362308">
        <w:t xml:space="preserve"> og </w:t>
      </w:r>
      <w:proofErr w:type="spellStart"/>
      <w:r w:rsidRPr="00362308">
        <w:t>organisasjonar</w:t>
      </w:r>
      <w:proofErr w:type="spellEnd"/>
      <w:r w:rsidRPr="00362308">
        <w:t xml:space="preserve"> til behandling og avslutta 33 slike klager i 2023.</w:t>
      </w:r>
    </w:p>
    <w:p w14:paraId="6E31C7E7" w14:textId="77777777" w:rsidR="00E10CA5" w:rsidRPr="00362308" w:rsidRDefault="00E10CA5" w:rsidP="00362308">
      <w:proofErr w:type="spellStart"/>
      <w:r w:rsidRPr="00362308">
        <w:t>Utvalet</w:t>
      </w:r>
      <w:proofErr w:type="spellEnd"/>
      <w:r w:rsidRPr="00362308">
        <w:t xml:space="preserve"> meiner at ressursbruken har </w:t>
      </w:r>
      <w:proofErr w:type="spellStart"/>
      <w:r w:rsidRPr="00362308">
        <w:t>vore</w:t>
      </w:r>
      <w:proofErr w:type="spellEnd"/>
      <w:r w:rsidRPr="00362308">
        <w:t xml:space="preserve"> effektiv i 2023. Samla sett er </w:t>
      </w:r>
      <w:proofErr w:type="spellStart"/>
      <w:r w:rsidRPr="00362308">
        <w:t>utvalet</w:t>
      </w:r>
      <w:proofErr w:type="spellEnd"/>
      <w:r w:rsidRPr="00362308">
        <w:t xml:space="preserve"> fornøgd med resultata og måloppnåinga i 2023. Ved utgangen av 2023 var tre tilsette i sekretariatet i foreldrepermisjon og </w:t>
      </w:r>
      <w:proofErr w:type="spellStart"/>
      <w:r w:rsidRPr="00362308">
        <w:t>ein</w:t>
      </w:r>
      <w:proofErr w:type="spellEnd"/>
      <w:r w:rsidRPr="00362308">
        <w:t xml:space="preserve"> tilsett i permisjon </w:t>
      </w:r>
      <w:proofErr w:type="spellStart"/>
      <w:r w:rsidRPr="00362308">
        <w:t>utan</w:t>
      </w:r>
      <w:proofErr w:type="spellEnd"/>
      <w:r w:rsidRPr="00362308">
        <w:t xml:space="preserve"> lønn. Som </w:t>
      </w:r>
      <w:proofErr w:type="spellStart"/>
      <w:r w:rsidRPr="00362308">
        <w:t>følgje</w:t>
      </w:r>
      <w:proofErr w:type="spellEnd"/>
      <w:r w:rsidRPr="00362308">
        <w:t xml:space="preserve"> av at det tar tid å </w:t>
      </w:r>
      <w:proofErr w:type="spellStart"/>
      <w:r w:rsidRPr="00362308">
        <w:t>sikkerheitsklarere</w:t>
      </w:r>
      <w:proofErr w:type="spellEnd"/>
      <w:r w:rsidRPr="00362308">
        <w:t xml:space="preserve"> og lære opp nytt personell, har det </w:t>
      </w:r>
      <w:proofErr w:type="spellStart"/>
      <w:r w:rsidRPr="00362308">
        <w:t>ikkje</w:t>
      </w:r>
      <w:proofErr w:type="spellEnd"/>
      <w:r w:rsidRPr="00362308">
        <w:t xml:space="preserve"> </w:t>
      </w:r>
      <w:proofErr w:type="spellStart"/>
      <w:r w:rsidRPr="00362308">
        <w:t>vore</w:t>
      </w:r>
      <w:proofErr w:type="spellEnd"/>
      <w:r w:rsidRPr="00362308">
        <w:t xml:space="preserve"> tatt inn </w:t>
      </w:r>
      <w:proofErr w:type="spellStart"/>
      <w:r w:rsidRPr="00362308">
        <w:t>vikarar</w:t>
      </w:r>
      <w:proofErr w:type="spellEnd"/>
      <w:r w:rsidRPr="00362308">
        <w:t>. Det har medført at EOS-</w:t>
      </w:r>
      <w:proofErr w:type="spellStart"/>
      <w:r w:rsidRPr="00362308">
        <w:t>utvalet</w:t>
      </w:r>
      <w:proofErr w:type="spellEnd"/>
      <w:r w:rsidRPr="00362308">
        <w:t xml:space="preserve"> i 2023 har hatt </w:t>
      </w:r>
      <w:proofErr w:type="spellStart"/>
      <w:r w:rsidRPr="00362308">
        <w:t>lågare</w:t>
      </w:r>
      <w:proofErr w:type="spellEnd"/>
      <w:r w:rsidRPr="00362308">
        <w:t xml:space="preserve"> kostnader enn i </w:t>
      </w:r>
      <w:proofErr w:type="spellStart"/>
      <w:r w:rsidRPr="00362308">
        <w:t>eit</w:t>
      </w:r>
      <w:proofErr w:type="spellEnd"/>
      <w:r w:rsidRPr="00362308">
        <w:t xml:space="preserve"> normalår.</w:t>
      </w:r>
    </w:p>
    <w:p w14:paraId="06CEE9E0" w14:textId="77777777" w:rsidR="00E10CA5" w:rsidRPr="00362308" w:rsidRDefault="00E10CA5" w:rsidP="00362308">
      <w:proofErr w:type="spellStart"/>
      <w:r w:rsidRPr="00362308">
        <w:t>Nærare</w:t>
      </w:r>
      <w:proofErr w:type="spellEnd"/>
      <w:r w:rsidRPr="00362308">
        <w:t xml:space="preserve"> </w:t>
      </w:r>
      <w:proofErr w:type="spellStart"/>
      <w:r w:rsidRPr="00362308">
        <w:t>opplysningar</w:t>
      </w:r>
      <w:proofErr w:type="spellEnd"/>
      <w:r w:rsidRPr="00362308">
        <w:t xml:space="preserve"> om </w:t>
      </w:r>
      <w:proofErr w:type="spellStart"/>
      <w:r w:rsidRPr="00362308">
        <w:t>verksemda</w:t>
      </w:r>
      <w:proofErr w:type="spellEnd"/>
      <w:r w:rsidRPr="00362308">
        <w:t xml:space="preserve"> står i årsmeldinga </w:t>
      </w:r>
      <w:proofErr w:type="spellStart"/>
      <w:r w:rsidRPr="00362308">
        <w:t>frå</w:t>
      </w:r>
      <w:proofErr w:type="spellEnd"/>
      <w:r w:rsidRPr="00362308">
        <w:t xml:space="preserve"> </w:t>
      </w:r>
      <w:proofErr w:type="spellStart"/>
      <w:r w:rsidRPr="00362308">
        <w:t>utvalet</w:t>
      </w:r>
      <w:proofErr w:type="spellEnd"/>
      <w:r w:rsidRPr="00362308">
        <w:t xml:space="preserve"> for 2023 (Dokument 7:1 (2023–2024).</w:t>
      </w:r>
    </w:p>
    <w:p w14:paraId="4AEEDAB7" w14:textId="77777777" w:rsidR="00E10CA5" w:rsidRPr="00362308" w:rsidRDefault="00E10CA5" w:rsidP="00362308">
      <w:pPr>
        <w:pStyle w:val="Undertittel"/>
      </w:pPr>
      <w:r w:rsidRPr="00362308">
        <w:t>Mål for 2025</w:t>
      </w:r>
    </w:p>
    <w:p w14:paraId="48497BFE" w14:textId="77777777" w:rsidR="00E10CA5" w:rsidRPr="00362308" w:rsidRDefault="00E10CA5" w:rsidP="00362308">
      <w:r w:rsidRPr="00362308">
        <w:t xml:space="preserve">Den </w:t>
      </w:r>
      <w:proofErr w:type="spellStart"/>
      <w:r w:rsidRPr="00362308">
        <w:t>faglege</w:t>
      </w:r>
      <w:proofErr w:type="spellEnd"/>
      <w:r w:rsidRPr="00362308">
        <w:t xml:space="preserve"> </w:t>
      </w:r>
      <w:proofErr w:type="spellStart"/>
      <w:r w:rsidRPr="00362308">
        <w:t>verksemda</w:t>
      </w:r>
      <w:proofErr w:type="spellEnd"/>
      <w:r w:rsidRPr="00362308">
        <w:t xml:space="preserve"> til </w:t>
      </w:r>
      <w:proofErr w:type="spellStart"/>
      <w:r w:rsidRPr="00362308">
        <w:t>utvalet</w:t>
      </w:r>
      <w:proofErr w:type="spellEnd"/>
      <w:r w:rsidRPr="00362308">
        <w:t xml:space="preserve"> er i </w:t>
      </w:r>
      <w:proofErr w:type="spellStart"/>
      <w:r w:rsidRPr="00362308">
        <w:t>hovudsak</w:t>
      </w:r>
      <w:proofErr w:type="spellEnd"/>
      <w:r w:rsidRPr="00362308">
        <w:t xml:space="preserve"> styrt av kva som kjem fram gjennom </w:t>
      </w:r>
      <w:proofErr w:type="spellStart"/>
      <w:r w:rsidRPr="00362308">
        <w:t>inspeksjonsverksemda</w:t>
      </w:r>
      <w:proofErr w:type="spellEnd"/>
      <w:r w:rsidRPr="00362308">
        <w:t xml:space="preserve"> og klagesaker, og av </w:t>
      </w:r>
      <w:proofErr w:type="spellStart"/>
      <w:r w:rsidRPr="00362308">
        <w:t>dei</w:t>
      </w:r>
      <w:proofErr w:type="spellEnd"/>
      <w:r w:rsidRPr="00362308">
        <w:t xml:space="preserve"> signala Stortinget gir ved </w:t>
      </w:r>
      <w:proofErr w:type="spellStart"/>
      <w:r w:rsidRPr="00362308">
        <w:t>behandlinga</w:t>
      </w:r>
      <w:proofErr w:type="spellEnd"/>
      <w:r w:rsidRPr="00362308">
        <w:t xml:space="preserve"> av </w:t>
      </w:r>
      <w:proofErr w:type="spellStart"/>
      <w:r w:rsidRPr="00362308">
        <w:t>årsmeldingar</w:t>
      </w:r>
      <w:proofErr w:type="spellEnd"/>
      <w:r w:rsidRPr="00362308">
        <w:t xml:space="preserve"> og </w:t>
      </w:r>
      <w:proofErr w:type="spellStart"/>
      <w:r w:rsidRPr="00362308">
        <w:t>særskilde</w:t>
      </w:r>
      <w:proofErr w:type="spellEnd"/>
      <w:r w:rsidRPr="00362308">
        <w:t xml:space="preserve"> </w:t>
      </w:r>
      <w:proofErr w:type="spellStart"/>
      <w:r w:rsidRPr="00362308">
        <w:t>meldingar</w:t>
      </w:r>
      <w:proofErr w:type="spellEnd"/>
      <w:r w:rsidRPr="00362308">
        <w:t xml:space="preserve"> </w:t>
      </w:r>
      <w:proofErr w:type="spellStart"/>
      <w:r w:rsidRPr="00362308">
        <w:t>frå</w:t>
      </w:r>
      <w:proofErr w:type="spellEnd"/>
      <w:r w:rsidRPr="00362308">
        <w:t xml:space="preserve"> </w:t>
      </w:r>
      <w:proofErr w:type="spellStart"/>
      <w:r w:rsidRPr="00362308">
        <w:t>utvalet</w:t>
      </w:r>
      <w:proofErr w:type="spellEnd"/>
      <w:r w:rsidRPr="00362308">
        <w:t xml:space="preserve">. I tillegg tar </w:t>
      </w:r>
      <w:proofErr w:type="spellStart"/>
      <w:r w:rsidRPr="00362308">
        <w:t>utvalet</w:t>
      </w:r>
      <w:proofErr w:type="spellEnd"/>
      <w:r w:rsidRPr="00362308">
        <w:t xml:space="preserve"> opp saker på bakgrunn av </w:t>
      </w:r>
      <w:proofErr w:type="spellStart"/>
      <w:r w:rsidRPr="00362308">
        <w:t>opplysningar</w:t>
      </w:r>
      <w:proofErr w:type="spellEnd"/>
      <w:r w:rsidRPr="00362308">
        <w:t xml:space="preserve"> som kjem opp i det </w:t>
      </w:r>
      <w:proofErr w:type="spellStart"/>
      <w:r w:rsidRPr="00362308">
        <w:t>offentlege</w:t>
      </w:r>
      <w:proofErr w:type="spellEnd"/>
      <w:r w:rsidRPr="00362308">
        <w:t>.</w:t>
      </w:r>
    </w:p>
    <w:p w14:paraId="46268D20" w14:textId="77777777" w:rsidR="00E10CA5" w:rsidRPr="00362308" w:rsidRDefault="00E10CA5" w:rsidP="00362308">
      <w:r w:rsidRPr="00362308">
        <w:lastRenderedPageBreak/>
        <w:t xml:space="preserve">Rammene for </w:t>
      </w:r>
      <w:proofErr w:type="spellStart"/>
      <w:r w:rsidRPr="00362308">
        <w:t>verksemda</w:t>
      </w:r>
      <w:proofErr w:type="spellEnd"/>
      <w:r w:rsidRPr="00362308">
        <w:t xml:space="preserve"> til </w:t>
      </w:r>
      <w:proofErr w:type="spellStart"/>
      <w:r w:rsidRPr="00362308">
        <w:t>utvalet</w:t>
      </w:r>
      <w:proofErr w:type="spellEnd"/>
      <w:r w:rsidRPr="00362308">
        <w:t xml:space="preserve"> er fastsatt i lov om kontroll med etterretnings-, overvåkings- og sikkerhetstjeneste (EOS-</w:t>
      </w:r>
      <w:proofErr w:type="spellStart"/>
      <w:r w:rsidRPr="00362308">
        <w:t>kontrollova</w:t>
      </w:r>
      <w:proofErr w:type="spellEnd"/>
      <w:r w:rsidRPr="00362308">
        <w:t>). Etter EOS-</w:t>
      </w:r>
      <w:proofErr w:type="spellStart"/>
      <w:r w:rsidRPr="00362308">
        <w:t>kontrollova</w:t>
      </w:r>
      <w:proofErr w:type="spellEnd"/>
      <w:r w:rsidRPr="00362308">
        <w:t xml:space="preserve"> § 7 andre ledd skal den </w:t>
      </w:r>
      <w:proofErr w:type="spellStart"/>
      <w:r w:rsidRPr="00362308">
        <w:t>årlege</w:t>
      </w:r>
      <w:proofErr w:type="spellEnd"/>
      <w:r w:rsidRPr="00362308">
        <w:t xml:space="preserve"> </w:t>
      </w:r>
      <w:proofErr w:type="spellStart"/>
      <w:r w:rsidRPr="00362308">
        <w:t>tilsynsverksemda</w:t>
      </w:r>
      <w:proofErr w:type="spellEnd"/>
      <w:r w:rsidRPr="00362308">
        <w:t xml:space="preserve"> til </w:t>
      </w:r>
      <w:proofErr w:type="spellStart"/>
      <w:r w:rsidRPr="00362308">
        <w:t>utvalet</w:t>
      </w:r>
      <w:proofErr w:type="spellEnd"/>
      <w:r w:rsidRPr="00362308">
        <w:t xml:space="preserve"> </w:t>
      </w:r>
      <w:proofErr w:type="spellStart"/>
      <w:r w:rsidRPr="00362308">
        <w:t>gjennomførast</w:t>
      </w:r>
      <w:proofErr w:type="spellEnd"/>
      <w:r w:rsidRPr="00362308">
        <w:t xml:space="preserve"> ut </w:t>
      </w:r>
      <w:proofErr w:type="spellStart"/>
      <w:r w:rsidRPr="00362308">
        <w:t>frå</w:t>
      </w:r>
      <w:proofErr w:type="spellEnd"/>
      <w:r w:rsidRPr="00362308">
        <w:t xml:space="preserve"> behovet og minst omfatte </w:t>
      </w:r>
      <w:proofErr w:type="spellStart"/>
      <w:r w:rsidRPr="00362308">
        <w:t>fleire</w:t>
      </w:r>
      <w:proofErr w:type="spellEnd"/>
      <w:r w:rsidRPr="00362308">
        <w:t xml:space="preserve"> </w:t>
      </w:r>
      <w:proofErr w:type="spellStart"/>
      <w:r w:rsidRPr="00362308">
        <w:t>inspeksjonar</w:t>
      </w:r>
      <w:proofErr w:type="spellEnd"/>
      <w:r w:rsidRPr="00362308">
        <w:t xml:space="preserve"> </w:t>
      </w:r>
      <w:proofErr w:type="spellStart"/>
      <w:r w:rsidRPr="00362308">
        <w:t>årleg</w:t>
      </w:r>
      <w:proofErr w:type="spellEnd"/>
      <w:r w:rsidRPr="00362308">
        <w:t xml:space="preserve"> av E-</w:t>
      </w:r>
      <w:proofErr w:type="spellStart"/>
      <w:r w:rsidRPr="00362308">
        <w:t>tenesta</w:t>
      </w:r>
      <w:proofErr w:type="spellEnd"/>
      <w:r w:rsidRPr="00362308">
        <w:t xml:space="preserve"> sentralt, NSM, PST sentralt og av Forsvarets </w:t>
      </w:r>
      <w:proofErr w:type="spellStart"/>
      <w:r w:rsidRPr="00362308">
        <w:t>sikkerheitsavdeling</w:t>
      </w:r>
      <w:proofErr w:type="spellEnd"/>
      <w:r w:rsidRPr="00362308">
        <w:t xml:space="preserve">. I tillegg skal </w:t>
      </w:r>
      <w:proofErr w:type="spellStart"/>
      <w:r w:rsidRPr="00362308">
        <w:t>utvalet</w:t>
      </w:r>
      <w:proofErr w:type="spellEnd"/>
      <w:r w:rsidRPr="00362308">
        <w:t xml:space="preserve"> </w:t>
      </w:r>
      <w:proofErr w:type="spellStart"/>
      <w:r w:rsidRPr="00362308">
        <w:t>føreta</w:t>
      </w:r>
      <w:proofErr w:type="spellEnd"/>
      <w:r w:rsidRPr="00362308">
        <w:t xml:space="preserve"> </w:t>
      </w:r>
      <w:proofErr w:type="spellStart"/>
      <w:r w:rsidRPr="00362308">
        <w:t>ein</w:t>
      </w:r>
      <w:proofErr w:type="spellEnd"/>
      <w:r w:rsidRPr="00362308">
        <w:t xml:space="preserve"> </w:t>
      </w:r>
      <w:proofErr w:type="spellStart"/>
      <w:r w:rsidRPr="00362308">
        <w:t>årleg</w:t>
      </w:r>
      <w:proofErr w:type="spellEnd"/>
      <w:r w:rsidRPr="00362308">
        <w:t xml:space="preserve"> inspeksjon av PST-</w:t>
      </w:r>
      <w:proofErr w:type="spellStart"/>
      <w:r w:rsidRPr="00362308">
        <w:t>einingar</w:t>
      </w:r>
      <w:proofErr w:type="spellEnd"/>
      <w:r w:rsidRPr="00362308">
        <w:t xml:space="preserve"> i minst to politidistrikt og av minst </w:t>
      </w:r>
      <w:proofErr w:type="spellStart"/>
      <w:r w:rsidRPr="00362308">
        <w:t>éin</w:t>
      </w:r>
      <w:proofErr w:type="spellEnd"/>
      <w:r w:rsidRPr="00362308">
        <w:t xml:space="preserve"> av </w:t>
      </w:r>
      <w:proofErr w:type="spellStart"/>
      <w:r w:rsidRPr="00362308">
        <w:t>stasjonane</w:t>
      </w:r>
      <w:proofErr w:type="spellEnd"/>
      <w:r w:rsidRPr="00362308">
        <w:t xml:space="preserve"> til E-</w:t>
      </w:r>
      <w:proofErr w:type="spellStart"/>
      <w:r w:rsidRPr="00362308">
        <w:t>tenesta</w:t>
      </w:r>
      <w:proofErr w:type="spellEnd"/>
      <w:r w:rsidRPr="00362308">
        <w:t xml:space="preserve"> eller etterretnings-/</w:t>
      </w:r>
      <w:proofErr w:type="spellStart"/>
      <w:r w:rsidRPr="00362308">
        <w:t>tryggingsteneste</w:t>
      </w:r>
      <w:proofErr w:type="spellEnd"/>
      <w:r w:rsidRPr="00362308">
        <w:t xml:space="preserve"> ved militære </w:t>
      </w:r>
      <w:proofErr w:type="spellStart"/>
      <w:r w:rsidRPr="00362308">
        <w:t>stabar</w:t>
      </w:r>
      <w:proofErr w:type="spellEnd"/>
      <w:r w:rsidRPr="00362308">
        <w:t xml:space="preserve"> og </w:t>
      </w:r>
      <w:proofErr w:type="spellStart"/>
      <w:r w:rsidRPr="00362308">
        <w:t>avdelingar</w:t>
      </w:r>
      <w:proofErr w:type="spellEnd"/>
      <w:r w:rsidRPr="00362308">
        <w:t xml:space="preserve">. I tillegg er </w:t>
      </w:r>
      <w:proofErr w:type="spellStart"/>
      <w:r w:rsidRPr="00362308">
        <w:t>utvalet</w:t>
      </w:r>
      <w:proofErr w:type="spellEnd"/>
      <w:r w:rsidRPr="00362308">
        <w:t xml:space="preserve"> pålagt å ha minst </w:t>
      </w:r>
      <w:proofErr w:type="spellStart"/>
      <w:r w:rsidRPr="00362308">
        <w:t>éin</w:t>
      </w:r>
      <w:proofErr w:type="spellEnd"/>
      <w:r w:rsidRPr="00362308">
        <w:t xml:space="preserve"> årlig inspeksjon hos både Etterretningsbataljonen og Forsvarets </w:t>
      </w:r>
      <w:proofErr w:type="spellStart"/>
      <w:r w:rsidRPr="00362308">
        <w:t>spesialstyrkar</w:t>
      </w:r>
      <w:proofErr w:type="spellEnd"/>
      <w:r w:rsidRPr="00362308">
        <w:t xml:space="preserve">. </w:t>
      </w:r>
      <w:proofErr w:type="spellStart"/>
      <w:r w:rsidRPr="00362308">
        <w:t>Utvalet</w:t>
      </w:r>
      <w:proofErr w:type="spellEnd"/>
      <w:r w:rsidRPr="00362308">
        <w:t xml:space="preserve"> kan også </w:t>
      </w:r>
      <w:proofErr w:type="spellStart"/>
      <w:r w:rsidRPr="00362308">
        <w:t>undersøkje</w:t>
      </w:r>
      <w:proofErr w:type="spellEnd"/>
      <w:r w:rsidRPr="00362308">
        <w:t xml:space="preserve"> politiets bistand til PST eller andre </w:t>
      </w:r>
      <w:proofErr w:type="spellStart"/>
      <w:r w:rsidRPr="00362308">
        <w:t>delar</w:t>
      </w:r>
      <w:proofErr w:type="spellEnd"/>
      <w:r w:rsidRPr="00362308">
        <w:t xml:space="preserve"> av forvaltninga om det er nødvendig ut </w:t>
      </w:r>
      <w:proofErr w:type="spellStart"/>
      <w:r w:rsidRPr="00362308">
        <w:t>frå</w:t>
      </w:r>
      <w:proofErr w:type="spellEnd"/>
      <w:r w:rsidRPr="00362308">
        <w:t xml:space="preserve"> </w:t>
      </w:r>
      <w:proofErr w:type="spellStart"/>
      <w:r w:rsidRPr="00362308">
        <w:t>kontrolloppgåva</w:t>
      </w:r>
      <w:proofErr w:type="spellEnd"/>
      <w:r w:rsidRPr="00362308">
        <w:t xml:space="preserve">. Overordna påtalemakt, det vil </w:t>
      </w:r>
      <w:proofErr w:type="spellStart"/>
      <w:r w:rsidRPr="00362308">
        <w:t>seie</w:t>
      </w:r>
      <w:proofErr w:type="spellEnd"/>
      <w:r w:rsidRPr="00362308">
        <w:t xml:space="preserve"> </w:t>
      </w:r>
      <w:proofErr w:type="spellStart"/>
      <w:r w:rsidRPr="00362308">
        <w:t>statsadvokatane</w:t>
      </w:r>
      <w:proofErr w:type="spellEnd"/>
      <w:r w:rsidRPr="00362308">
        <w:t xml:space="preserve"> og riksadvokaten, er unntatt </w:t>
      </w:r>
      <w:proofErr w:type="spellStart"/>
      <w:r w:rsidRPr="00362308">
        <w:t>frå</w:t>
      </w:r>
      <w:proofErr w:type="spellEnd"/>
      <w:r w:rsidRPr="00362308">
        <w:t xml:space="preserve"> kontrollområdet.</w:t>
      </w:r>
    </w:p>
    <w:p w14:paraId="5000D3E6" w14:textId="77777777" w:rsidR="00E10CA5" w:rsidRPr="00362308" w:rsidRDefault="00E10CA5" w:rsidP="00362308">
      <w:proofErr w:type="spellStart"/>
      <w:r w:rsidRPr="00362308">
        <w:t>Utvalet</w:t>
      </w:r>
      <w:proofErr w:type="spellEnd"/>
      <w:r w:rsidRPr="00362308">
        <w:t xml:space="preserve"> vil også i 2025 gjennomføre </w:t>
      </w:r>
      <w:proofErr w:type="spellStart"/>
      <w:r w:rsidRPr="00362308">
        <w:t>inspeksjonar</w:t>
      </w:r>
      <w:proofErr w:type="spellEnd"/>
      <w:r w:rsidRPr="00362308">
        <w:t xml:space="preserve"> etter krava, i tillegg til å behandle innkomne klagesaker og </w:t>
      </w:r>
      <w:proofErr w:type="spellStart"/>
      <w:r w:rsidRPr="00362308">
        <w:t>undersøkje</w:t>
      </w:r>
      <w:proofErr w:type="spellEnd"/>
      <w:r w:rsidRPr="00362308">
        <w:t xml:space="preserve"> saker av eige tiltak i EOS-</w:t>
      </w:r>
      <w:proofErr w:type="spellStart"/>
      <w:r w:rsidRPr="00362308">
        <w:t>tenestene</w:t>
      </w:r>
      <w:proofErr w:type="spellEnd"/>
      <w:r w:rsidRPr="00362308">
        <w:t xml:space="preserve">. </w:t>
      </w:r>
      <w:proofErr w:type="spellStart"/>
      <w:r w:rsidRPr="00362308">
        <w:t>Utvalet</w:t>
      </w:r>
      <w:proofErr w:type="spellEnd"/>
      <w:r w:rsidRPr="00362308">
        <w:t xml:space="preserve"> </w:t>
      </w:r>
      <w:proofErr w:type="spellStart"/>
      <w:r w:rsidRPr="00362308">
        <w:t>undersøkjer</w:t>
      </w:r>
      <w:proofErr w:type="spellEnd"/>
      <w:r w:rsidRPr="00362308">
        <w:t xml:space="preserve"> også saker </w:t>
      </w:r>
      <w:proofErr w:type="spellStart"/>
      <w:r w:rsidRPr="00362308">
        <w:t>innanfor</w:t>
      </w:r>
      <w:proofErr w:type="spellEnd"/>
      <w:r w:rsidRPr="00362308">
        <w:t xml:space="preserve"> kontrollområdet som har </w:t>
      </w:r>
      <w:proofErr w:type="spellStart"/>
      <w:r w:rsidRPr="00362308">
        <w:t>vore</w:t>
      </w:r>
      <w:proofErr w:type="spellEnd"/>
      <w:r w:rsidRPr="00362308">
        <w:t xml:space="preserve"> gjenstand for </w:t>
      </w:r>
      <w:proofErr w:type="spellStart"/>
      <w:r w:rsidRPr="00362308">
        <w:t>offentleg</w:t>
      </w:r>
      <w:proofErr w:type="spellEnd"/>
      <w:r w:rsidRPr="00362308">
        <w:t xml:space="preserve"> kritikk.</w:t>
      </w:r>
    </w:p>
    <w:p w14:paraId="4ACDFF23" w14:textId="77777777" w:rsidR="00E10CA5" w:rsidRPr="00362308" w:rsidRDefault="00E10CA5" w:rsidP="00362308">
      <w:pPr>
        <w:pStyle w:val="b-post"/>
      </w:pPr>
      <w:r w:rsidRPr="00362308">
        <w:t>Post 01 Driftsutgifter</w:t>
      </w:r>
    </w:p>
    <w:p w14:paraId="5BC1C0B9"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godtgjersle</w:t>
      </w:r>
      <w:proofErr w:type="spellEnd"/>
      <w:r w:rsidRPr="00362308">
        <w:t xml:space="preserve"> til </w:t>
      </w:r>
      <w:proofErr w:type="spellStart"/>
      <w:r w:rsidRPr="00362308">
        <w:t>medlemene</w:t>
      </w:r>
      <w:proofErr w:type="spellEnd"/>
      <w:r w:rsidRPr="00362308">
        <w:t xml:space="preserve"> i </w:t>
      </w:r>
      <w:proofErr w:type="spellStart"/>
      <w:r w:rsidRPr="00362308">
        <w:t>utvalet</w:t>
      </w:r>
      <w:proofErr w:type="spellEnd"/>
      <w:r w:rsidRPr="00362308">
        <w:t xml:space="preserve"> og </w:t>
      </w:r>
      <w:proofErr w:type="spellStart"/>
      <w:r w:rsidRPr="00362308">
        <w:t>løn</w:t>
      </w:r>
      <w:proofErr w:type="spellEnd"/>
      <w:r w:rsidRPr="00362308">
        <w:t xml:space="preserve"> til </w:t>
      </w:r>
      <w:proofErr w:type="spellStart"/>
      <w:r w:rsidRPr="00362308">
        <w:t>dei</w:t>
      </w:r>
      <w:proofErr w:type="spellEnd"/>
      <w:r w:rsidRPr="00362308">
        <w:t xml:space="preserve"> tilsette i sekretariatet, og utgifter til det </w:t>
      </w:r>
      <w:proofErr w:type="spellStart"/>
      <w:r w:rsidRPr="00362308">
        <w:t>utvalet</w:t>
      </w:r>
      <w:proofErr w:type="spellEnd"/>
      <w:r w:rsidRPr="00362308">
        <w:t xml:space="preserve"> kjøper av varer og </w:t>
      </w:r>
      <w:proofErr w:type="spellStart"/>
      <w:r w:rsidRPr="00362308">
        <w:t>tenester</w:t>
      </w:r>
      <w:proofErr w:type="spellEnd"/>
      <w:r w:rsidRPr="00362308">
        <w:t>.</w:t>
      </w:r>
    </w:p>
    <w:p w14:paraId="330B5F56" w14:textId="77777777" w:rsidR="00E10CA5" w:rsidRPr="00362308" w:rsidRDefault="00E10CA5" w:rsidP="00362308">
      <w:pPr>
        <w:pStyle w:val="b-budkaptit"/>
      </w:pPr>
      <w:r w:rsidRPr="00362308">
        <w:t xml:space="preserve">Kap. 45 </w:t>
      </w:r>
      <w:proofErr w:type="spellStart"/>
      <w:r w:rsidRPr="00362308">
        <w:t>Noregs</w:t>
      </w:r>
      <w:proofErr w:type="spellEnd"/>
      <w:r w:rsidRPr="00362308">
        <w:t xml:space="preserve"> institusjon for </w:t>
      </w:r>
      <w:proofErr w:type="spellStart"/>
      <w:r w:rsidRPr="00362308">
        <w:t>menneskerettar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69EEFDBF"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552FD2"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D18735E"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E0E9C16"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186E803"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7F83C5" w14:textId="77777777" w:rsidR="00E10CA5" w:rsidRPr="00911E1A" w:rsidRDefault="00E10CA5" w:rsidP="00911E1A">
            <w:pPr>
              <w:jc w:val="right"/>
              <w:rPr>
                <w:sz w:val="22"/>
              </w:rPr>
            </w:pPr>
            <w:r w:rsidRPr="00911E1A">
              <w:rPr>
                <w:sz w:val="22"/>
              </w:rPr>
              <w:t>(i 1 000 kr)</w:t>
            </w:r>
          </w:p>
        </w:tc>
      </w:tr>
      <w:tr w:rsidR="003D59D3" w:rsidRPr="00362308" w14:paraId="2E57278A"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8978C8" w14:textId="77777777" w:rsidR="00E10CA5" w:rsidRPr="00911E1A" w:rsidRDefault="00E10CA5" w:rsidP="00362308">
            <w:pPr>
              <w:rPr>
                <w:sz w:val="22"/>
              </w:rPr>
            </w:pPr>
            <w:r w:rsidRPr="00911E1A">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04EB55D2"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347FF80"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C21C3C5"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60101F"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1854903C" w14:textId="77777777" w:rsidTr="00911E1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094AE66" w14:textId="77777777" w:rsidR="00E10CA5" w:rsidRPr="00911E1A" w:rsidRDefault="00E10CA5" w:rsidP="00362308">
            <w:pPr>
              <w:rPr>
                <w:sz w:val="22"/>
              </w:rPr>
            </w:pPr>
            <w:r w:rsidRPr="00911E1A">
              <w:rPr>
                <w:sz w:val="22"/>
              </w:rPr>
              <w:t>01</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42F37405" w14:textId="77777777" w:rsidR="00E10CA5" w:rsidRPr="00911E1A" w:rsidRDefault="00E10CA5" w:rsidP="00362308">
            <w:pPr>
              <w:rPr>
                <w:sz w:val="22"/>
              </w:rPr>
            </w:pPr>
            <w:r w:rsidRPr="00911E1A">
              <w:rPr>
                <w:sz w:val="22"/>
              </w:rPr>
              <w:t>Driftsutgifter</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B6AC0D" w14:textId="77777777" w:rsidR="00E10CA5" w:rsidRPr="00911E1A" w:rsidRDefault="00E10CA5" w:rsidP="00911E1A">
            <w:pPr>
              <w:jc w:val="right"/>
              <w:rPr>
                <w:sz w:val="22"/>
              </w:rPr>
            </w:pPr>
            <w:r w:rsidRPr="00911E1A">
              <w:rPr>
                <w:sz w:val="22"/>
              </w:rPr>
              <w:t>27 582</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F32618" w14:textId="77777777" w:rsidR="00E10CA5" w:rsidRPr="00911E1A" w:rsidRDefault="00E10CA5" w:rsidP="00911E1A">
            <w:pPr>
              <w:jc w:val="right"/>
              <w:rPr>
                <w:sz w:val="22"/>
              </w:rPr>
            </w:pPr>
            <w:r w:rsidRPr="00911E1A">
              <w:rPr>
                <w:sz w:val="22"/>
              </w:rPr>
              <w:t>28 500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094979" w14:textId="77777777" w:rsidR="00E10CA5" w:rsidRPr="00911E1A" w:rsidRDefault="00E10CA5" w:rsidP="00911E1A">
            <w:pPr>
              <w:jc w:val="right"/>
              <w:rPr>
                <w:sz w:val="22"/>
              </w:rPr>
            </w:pPr>
            <w:r w:rsidRPr="00911E1A">
              <w:rPr>
                <w:sz w:val="22"/>
              </w:rPr>
              <w:t>31 322</w:t>
            </w:r>
          </w:p>
        </w:tc>
      </w:tr>
      <w:tr w:rsidR="003D59D3" w:rsidRPr="00362308" w14:paraId="01CE3EF9"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F2E0936"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24245E65" w14:textId="77777777" w:rsidR="00E10CA5" w:rsidRPr="00911E1A" w:rsidRDefault="00E10CA5" w:rsidP="00362308">
            <w:pPr>
              <w:rPr>
                <w:sz w:val="22"/>
              </w:rPr>
            </w:pPr>
            <w:r w:rsidRPr="00911E1A">
              <w:rPr>
                <w:sz w:val="22"/>
              </w:rPr>
              <w:t>Sum kap. 45</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246133F" w14:textId="77777777" w:rsidR="00E10CA5" w:rsidRPr="00911E1A" w:rsidRDefault="00E10CA5" w:rsidP="00911E1A">
            <w:pPr>
              <w:jc w:val="right"/>
              <w:rPr>
                <w:sz w:val="22"/>
              </w:rPr>
            </w:pPr>
            <w:r w:rsidRPr="00911E1A">
              <w:rPr>
                <w:sz w:val="22"/>
              </w:rPr>
              <w:t>27 582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55D2775" w14:textId="77777777" w:rsidR="00E10CA5" w:rsidRPr="00911E1A" w:rsidRDefault="00E10CA5" w:rsidP="00911E1A">
            <w:pPr>
              <w:jc w:val="right"/>
              <w:rPr>
                <w:sz w:val="22"/>
              </w:rPr>
            </w:pPr>
            <w:r w:rsidRPr="00911E1A">
              <w:rPr>
                <w:sz w:val="22"/>
              </w:rPr>
              <w:t>28 500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BFAFF7" w14:textId="77777777" w:rsidR="00E10CA5" w:rsidRPr="00911E1A" w:rsidRDefault="00E10CA5" w:rsidP="00911E1A">
            <w:pPr>
              <w:jc w:val="right"/>
              <w:rPr>
                <w:sz w:val="22"/>
              </w:rPr>
            </w:pPr>
            <w:r w:rsidRPr="00911E1A">
              <w:rPr>
                <w:sz w:val="22"/>
              </w:rPr>
              <w:t>31 322</w:t>
            </w:r>
          </w:p>
        </w:tc>
      </w:tr>
    </w:tbl>
    <w:p w14:paraId="56DEE5E4" w14:textId="77777777" w:rsidR="00E10CA5" w:rsidRPr="00362308" w:rsidRDefault="00E10CA5" w:rsidP="00362308">
      <w:pPr>
        <w:pStyle w:val="Undertittel"/>
      </w:pPr>
      <w:proofErr w:type="spellStart"/>
      <w:r w:rsidRPr="00362308">
        <w:t>Hovudoppgåver</w:t>
      </w:r>
      <w:proofErr w:type="spellEnd"/>
      <w:r w:rsidRPr="00362308">
        <w:t xml:space="preserve"> og organisering</w:t>
      </w:r>
    </w:p>
    <w:p w14:paraId="40262F39" w14:textId="77777777" w:rsidR="00E10CA5" w:rsidRPr="00362308" w:rsidRDefault="00E10CA5" w:rsidP="00362308">
      <w:proofErr w:type="spellStart"/>
      <w:r w:rsidRPr="00362308">
        <w:t>Noregs</w:t>
      </w:r>
      <w:proofErr w:type="spellEnd"/>
      <w:r w:rsidRPr="00362308">
        <w:t xml:space="preserve"> institusjon for </w:t>
      </w:r>
      <w:proofErr w:type="spellStart"/>
      <w:r w:rsidRPr="00362308">
        <w:t>menneskerettar</w:t>
      </w:r>
      <w:proofErr w:type="spellEnd"/>
      <w:r w:rsidRPr="00362308">
        <w:t xml:space="preserve"> (NIM) blei oppretta 1. juli 2015 som </w:t>
      </w:r>
      <w:proofErr w:type="spellStart"/>
      <w:r w:rsidRPr="00362308">
        <w:t>eit</w:t>
      </w:r>
      <w:proofErr w:type="spellEnd"/>
      <w:r w:rsidRPr="00362308">
        <w:t xml:space="preserve"> organ organisatorisk lagt under Stortinget. </w:t>
      </w:r>
      <w:proofErr w:type="spellStart"/>
      <w:r w:rsidRPr="00362308">
        <w:t>Føremålet</w:t>
      </w:r>
      <w:proofErr w:type="spellEnd"/>
      <w:r w:rsidRPr="00362308">
        <w:t xml:space="preserve"> og </w:t>
      </w:r>
      <w:proofErr w:type="spellStart"/>
      <w:r w:rsidRPr="00362308">
        <w:t>oppgåvene</w:t>
      </w:r>
      <w:proofErr w:type="spellEnd"/>
      <w:r w:rsidRPr="00362308">
        <w:t xml:space="preserve"> til institusjonen følgjer av lov om Norges institusjon for menneskerettigheter av 22. mai 2015 nr. 33 (NIM-lova). NIM blir leia av </w:t>
      </w:r>
      <w:proofErr w:type="spellStart"/>
      <w:r w:rsidRPr="00362308">
        <w:t>eit</w:t>
      </w:r>
      <w:proofErr w:type="spellEnd"/>
      <w:r w:rsidRPr="00362308">
        <w:t xml:space="preserve"> styre og </w:t>
      </w:r>
      <w:proofErr w:type="spellStart"/>
      <w:r w:rsidRPr="00362308">
        <w:t>ein</w:t>
      </w:r>
      <w:proofErr w:type="spellEnd"/>
      <w:r w:rsidRPr="00362308">
        <w:t xml:space="preserve"> direktør. Styret har det overordna ansvaret for den </w:t>
      </w:r>
      <w:proofErr w:type="spellStart"/>
      <w:r w:rsidRPr="00362308">
        <w:t>faglege</w:t>
      </w:r>
      <w:proofErr w:type="spellEnd"/>
      <w:r w:rsidRPr="00362308">
        <w:t xml:space="preserve"> </w:t>
      </w:r>
      <w:proofErr w:type="spellStart"/>
      <w:r w:rsidRPr="00362308">
        <w:t>verksemda</w:t>
      </w:r>
      <w:proofErr w:type="spellEnd"/>
      <w:r w:rsidRPr="00362308">
        <w:t xml:space="preserve">, økonomien og drifta til den nasjonale institusjonen. Stortinget vel styre, </w:t>
      </w:r>
      <w:proofErr w:type="spellStart"/>
      <w:r w:rsidRPr="00362308">
        <w:t>medan</w:t>
      </w:r>
      <w:proofErr w:type="spellEnd"/>
      <w:r w:rsidRPr="00362308">
        <w:t xml:space="preserve"> styret </w:t>
      </w:r>
      <w:proofErr w:type="spellStart"/>
      <w:r w:rsidRPr="00362308">
        <w:t>utnemner</w:t>
      </w:r>
      <w:proofErr w:type="spellEnd"/>
      <w:r w:rsidRPr="00362308">
        <w:t xml:space="preserve"> direktør. Styret er </w:t>
      </w:r>
      <w:proofErr w:type="spellStart"/>
      <w:r w:rsidRPr="00362308">
        <w:t>valt</w:t>
      </w:r>
      <w:proofErr w:type="spellEnd"/>
      <w:r w:rsidRPr="00362308">
        <w:t xml:space="preserve"> for </w:t>
      </w:r>
      <w:proofErr w:type="spellStart"/>
      <w:r w:rsidRPr="00362308">
        <w:t>ein</w:t>
      </w:r>
      <w:proofErr w:type="spellEnd"/>
      <w:r w:rsidRPr="00362308">
        <w:t xml:space="preserve"> periode på fire år, mens direktøren er tilsett for </w:t>
      </w:r>
      <w:proofErr w:type="spellStart"/>
      <w:r w:rsidRPr="00362308">
        <w:t>ein</w:t>
      </w:r>
      <w:proofErr w:type="spellEnd"/>
      <w:r w:rsidRPr="00362308">
        <w:t xml:space="preserve"> periode på seks år. I mars 2019 blei Adele Matheson Mestad tilsett som direktør for perioden 2019–2025.</w:t>
      </w:r>
    </w:p>
    <w:p w14:paraId="13EE7DEB" w14:textId="77777777" w:rsidR="00E10CA5" w:rsidRPr="00362308" w:rsidRDefault="00E10CA5" w:rsidP="00362308">
      <w:r w:rsidRPr="00362308">
        <w:t xml:space="preserve">NIM skal bidra til å </w:t>
      </w:r>
      <w:proofErr w:type="spellStart"/>
      <w:r w:rsidRPr="00362308">
        <w:t>styrkje</w:t>
      </w:r>
      <w:proofErr w:type="spellEnd"/>
      <w:r w:rsidRPr="00362308">
        <w:t xml:space="preserve"> gjennomføringa av </w:t>
      </w:r>
      <w:proofErr w:type="spellStart"/>
      <w:r w:rsidRPr="00362308">
        <w:t>menneskerettane</w:t>
      </w:r>
      <w:proofErr w:type="spellEnd"/>
      <w:r w:rsidRPr="00362308">
        <w:t xml:space="preserve">, </w:t>
      </w:r>
      <w:proofErr w:type="spellStart"/>
      <w:r w:rsidRPr="00362308">
        <w:t>særleg</w:t>
      </w:r>
      <w:proofErr w:type="spellEnd"/>
      <w:r w:rsidRPr="00362308">
        <w:t xml:space="preserve"> ved å overvake og rapportere om </w:t>
      </w:r>
      <w:proofErr w:type="spellStart"/>
      <w:r w:rsidRPr="00362308">
        <w:t>menneskerettane</w:t>
      </w:r>
      <w:proofErr w:type="spellEnd"/>
      <w:r w:rsidRPr="00362308">
        <w:t xml:space="preserve"> </w:t>
      </w:r>
      <w:proofErr w:type="spellStart"/>
      <w:r w:rsidRPr="00362308">
        <w:t>si</w:t>
      </w:r>
      <w:proofErr w:type="spellEnd"/>
      <w:r w:rsidRPr="00362308">
        <w:t xml:space="preserve"> stilling i </w:t>
      </w:r>
      <w:proofErr w:type="spellStart"/>
      <w:r w:rsidRPr="00362308">
        <w:t>Noreg</w:t>
      </w:r>
      <w:proofErr w:type="spellEnd"/>
      <w:r w:rsidRPr="00362308">
        <w:t xml:space="preserve">. Dette </w:t>
      </w:r>
      <w:proofErr w:type="spellStart"/>
      <w:r w:rsidRPr="00362308">
        <w:t>inneber</w:t>
      </w:r>
      <w:proofErr w:type="spellEnd"/>
      <w:r w:rsidRPr="00362308">
        <w:t xml:space="preserve"> å </w:t>
      </w:r>
      <w:proofErr w:type="spellStart"/>
      <w:r w:rsidRPr="00362308">
        <w:t>leggje</w:t>
      </w:r>
      <w:proofErr w:type="spellEnd"/>
      <w:r w:rsidRPr="00362308">
        <w:t xml:space="preserve"> fram </w:t>
      </w:r>
      <w:proofErr w:type="spellStart"/>
      <w:r w:rsidRPr="00362308">
        <w:t>tilrådingar</w:t>
      </w:r>
      <w:proofErr w:type="spellEnd"/>
      <w:r w:rsidRPr="00362308">
        <w:t xml:space="preserve"> for å sikre at </w:t>
      </w:r>
      <w:proofErr w:type="spellStart"/>
      <w:r w:rsidRPr="00362308">
        <w:t>Noreg</w:t>
      </w:r>
      <w:proofErr w:type="spellEnd"/>
      <w:r w:rsidRPr="00362308">
        <w:t xml:space="preserve"> oppfyller </w:t>
      </w:r>
      <w:proofErr w:type="spellStart"/>
      <w:r w:rsidRPr="00362308">
        <w:t>dei</w:t>
      </w:r>
      <w:proofErr w:type="spellEnd"/>
      <w:r w:rsidRPr="00362308">
        <w:t xml:space="preserve"> menneskerettslege </w:t>
      </w:r>
      <w:proofErr w:type="spellStart"/>
      <w:r w:rsidRPr="00362308">
        <w:t>forpliktingane</w:t>
      </w:r>
      <w:proofErr w:type="spellEnd"/>
      <w:r w:rsidRPr="00362308">
        <w:t xml:space="preserve"> sine, og å gi råd til Stortinget, </w:t>
      </w:r>
      <w:r w:rsidRPr="00362308">
        <w:lastRenderedPageBreak/>
        <w:t xml:space="preserve">regjeringa, Sametinget og andre </w:t>
      </w:r>
      <w:proofErr w:type="spellStart"/>
      <w:r w:rsidRPr="00362308">
        <w:t>offentlege</w:t>
      </w:r>
      <w:proofErr w:type="spellEnd"/>
      <w:r w:rsidRPr="00362308">
        <w:t xml:space="preserve"> organ og private </w:t>
      </w:r>
      <w:proofErr w:type="spellStart"/>
      <w:r w:rsidRPr="00362308">
        <w:t>aktørar</w:t>
      </w:r>
      <w:proofErr w:type="spellEnd"/>
      <w:r w:rsidRPr="00362308">
        <w:t xml:space="preserve"> om gjennomføringa av </w:t>
      </w:r>
      <w:proofErr w:type="spellStart"/>
      <w:r w:rsidRPr="00362308">
        <w:t>menneskerettane</w:t>
      </w:r>
      <w:proofErr w:type="spellEnd"/>
      <w:r w:rsidRPr="00362308">
        <w:t xml:space="preserve">. NIM skal òg informere om </w:t>
      </w:r>
      <w:proofErr w:type="spellStart"/>
      <w:r w:rsidRPr="00362308">
        <w:t>menneskerettane</w:t>
      </w:r>
      <w:proofErr w:type="spellEnd"/>
      <w:r w:rsidRPr="00362308">
        <w:t xml:space="preserve">, </w:t>
      </w:r>
      <w:proofErr w:type="spellStart"/>
      <w:r w:rsidRPr="00362308">
        <w:t>medrekna</w:t>
      </w:r>
      <w:proofErr w:type="spellEnd"/>
      <w:r w:rsidRPr="00362308">
        <w:t xml:space="preserve"> å rettleie </w:t>
      </w:r>
      <w:proofErr w:type="spellStart"/>
      <w:r w:rsidRPr="00362308">
        <w:t>enkeltpersonar</w:t>
      </w:r>
      <w:proofErr w:type="spellEnd"/>
      <w:r w:rsidRPr="00362308">
        <w:t xml:space="preserve"> om nasjonale og internasjonale </w:t>
      </w:r>
      <w:proofErr w:type="spellStart"/>
      <w:r w:rsidRPr="00362308">
        <w:t>klageordningar</w:t>
      </w:r>
      <w:proofErr w:type="spellEnd"/>
      <w:r w:rsidRPr="00362308">
        <w:t xml:space="preserve">, </w:t>
      </w:r>
      <w:proofErr w:type="spellStart"/>
      <w:r w:rsidRPr="00362308">
        <w:t>fremje</w:t>
      </w:r>
      <w:proofErr w:type="spellEnd"/>
      <w:r w:rsidRPr="00362308">
        <w:t xml:space="preserve"> opplæring, utdanning og forsking på </w:t>
      </w:r>
      <w:proofErr w:type="spellStart"/>
      <w:r w:rsidRPr="00362308">
        <w:t>menneskerettane</w:t>
      </w:r>
      <w:proofErr w:type="spellEnd"/>
      <w:r w:rsidRPr="00362308">
        <w:t xml:space="preserve">, </w:t>
      </w:r>
      <w:proofErr w:type="spellStart"/>
      <w:r w:rsidRPr="00362308">
        <w:t>leggje</w:t>
      </w:r>
      <w:proofErr w:type="spellEnd"/>
      <w:r w:rsidRPr="00362308">
        <w:t xml:space="preserve"> til rette for samarbeid med relevante </w:t>
      </w:r>
      <w:proofErr w:type="spellStart"/>
      <w:r w:rsidRPr="00362308">
        <w:t>offentlege</w:t>
      </w:r>
      <w:proofErr w:type="spellEnd"/>
      <w:r w:rsidRPr="00362308">
        <w:t xml:space="preserve"> organ og andre </w:t>
      </w:r>
      <w:proofErr w:type="spellStart"/>
      <w:r w:rsidRPr="00362308">
        <w:t>aktørar</w:t>
      </w:r>
      <w:proofErr w:type="spellEnd"/>
      <w:r w:rsidRPr="00362308">
        <w:t xml:space="preserve"> som arbeider med </w:t>
      </w:r>
      <w:proofErr w:type="spellStart"/>
      <w:r w:rsidRPr="00362308">
        <w:t>menneskerettane</w:t>
      </w:r>
      <w:proofErr w:type="spellEnd"/>
      <w:r w:rsidRPr="00362308">
        <w:t xml:space="preserve">, og delta i internasjonalt samarbeid for å </w:t>
      </w:r>
      <w:proofErr w:type="spellStart"/>
      <w:r w:rsidRPr="00362308">
        <w:t>fremje</w:t>
      </w:r>
      <w:proofErr w:type="spellEnd"/>
      <w:r w:rsidRPr="00362308">
        <w:t xml:space="preserve"> og beskytte </w:t>
      </w:r>
      <w:proofErr w:type="spellStart"/>
      <w:r w:rsidRPr="00362308">
        <w:t>menneskerettane</w:t>
      </w:r>
      <w:proofErr w:type="spellEnd"/>
      <w:r w:rsidRPr="00362308">
        <w:t xml:space="preserve">. NIM skal </w:t>
      </w:r>
      <w:proofErr w:type="spellStart"/>
      <w:r w:rsidRPr="00362308">
        <w:t>ikkje</w:t>
      </w:r>
      <w:proofErr w:type="spellEnd"/>
      <w:r w:rsidRPr="00362308">
        <w:t xml:space="preserve"> prøve enkeltsaker om krenking av </w:t>
      </w:r>
      <w:proofErr w:type="spellStart"/>
      <w:r w:rsidRPr="00362308">
        <w:t>menneskerettar</w:t>
      </w:r>
      <w:proofErr w:type="spellEnd"/>
      <w:r w:rsidRPr="00362308">
        <w:t xml:space="preserve">. Stortinget har </w:t>
      </w:r>
      <w:proofErr w:type="spellStart"/>
      <w:r w:rsidRPr="00362308">
        <w:t>føresett</w:t>
      </w:r>
      <w:proofErr w:type="spellEnd"/>
      <w:r w:rsidRPr="00362308">
        <w:t xml:space="preserve"> at institusjonen skal </w:t>
      </w:r>
      <w:proofErr w:type="spellStart"/>
      <w:r w:rsidRPr="00362308">
        <w:t>vere</w:t>
      </w:r>
      <w:proofErr w:type="spellEnd"/>
      <w:r w:rsidRPr="00362308">
        <w:t xml:space="preserve"> samlokalisert med, og administrativt knytt til, </w:t>
      </w:r>
      <w:proofErr w:type="spellStart"/>
      <w:r w:rsidRPr="00362308">
        <w:t>Sivilombodet</w:t>
      </w:r>
      <w:proofErr w:type="spellEnd"/>
      <w:r w:rsidRPr="00362308">
        <w:t>.</w:t>
      </w:r>
    </w:p>
    <w:p w14:paraId="3F615C8A" w14:textId="77777777" w:rsidR="00E10CA5" w:rsidRPr="00362308" w:rsidRDefault="00E10CA5" w:rsidP="00362308">
      <w:pPr>
        <w:pStyle w:val="Undertittel"/>
      </w:pPr>
      <w:r w:rsidRPr="00362308">
        <w:t>Rapport for 2023</w:t>
      </w:r>
    </w:p>
    <w:p w14:paraId="1527EE81" w14:textId="77777777" w:rsidR="00E10CA5" w:rsidRPr="00362308" w:rsidRDefault="00E10CA5" w:rsidP="00362308">
      <w:r w:rsidRPr="00362308">
        <w:t xml:space="preserve">Det følgjer av NIM-lova at NIM </w:t>
      </w:r>
      <w:proofErr w:type="spellStart"/>
      <w:r w:rsidRPr="00362308">
        <w:t>årleg</w:t>
      </w:r>
      <w:proofErr w:type="spellEnd"/>
      <w:r w:rsidRPr="00362308">
        <w:t xml:space="preserve"> skal gi ei melding til Stortinget om </w:t>
      </w:r>
      <w:proofErr w:type="spellStart"/>
      <w:r w:rsidRPr="00362308">
        <w:t>verksemda</w:t>
      </w:r>
      <w:proofErr w:type="spellEnd"/>
      <w:r w:rsidRPr="00362308">
        <w:t xml:space="preserve"> til institusjonen og utviklinga av menneskerettssituasjonen i </w:t>
      </w:r>
      <w:proofErr w:type="spellStart"/>
      <w:r w:rsidRPr="00362308">
        <w:t>Noreg</w:t>
      </w:r>
      <w:proofErr w:type="spellEnd"/>
      <w:r w:rsidRPr="00362308">
        <w:t xml:space="preserve">. Årsmeldinga, Dokument 6 (2023–2024), blei levert til Stortinget 21. mars 2024. Årsmeldinga </w:t>
      </w:r>
      <w:proofErr w:type="spellStart"/>
      <w:r w:rsidRPr="00362308">
        <w:t>dekkjer</w:t>
      </w:r>
      <w:proofErr w:type="spellEnd"/>
      <w:r w:rsidRPr="00362308">
        <w:t xml:space="preserve"> </w:t>
      </w:r>
      <w:proofErr w:type="spellStart"/>
      <w:r w:rsidRPr="00362308">
        <w:t>eit</w:t>
      </w:r>
      <w:proofErr w:type="spellEnd"/>
      <w:r w:rsidRPr="00362308">
        <w:t xml:space="preserve"> breitt spekter av område, men er </w:t>
      </w:r>
      <w:proofErr w:type="spellStart"/>
      <w:r w:rsidRPr="00362308">
        <w:t>ikkje</w:t>
      </w:r>
      <w:proofErr w:type="spellEnd"/>
      <w:r w:rsidRPr="00362308">
        <w:t xml:space="preserve"> </w:t>
      </w:r>
      <w:proofErr w:type="spellStart"/>
      <w:r w:rsidRPr="00362308">
        <w:t>uttømmande</w:t>
      </w:r>
      <w:proofErr w:type="spellEnd"/>
      <w:r w:rsidRPr="00362308">
        <w:t xml:space="preserve">. I meldinga gir NIM </w:t>
      </w:r>
      <w:proofErr w:type="spellStart"/>
      <w:r w:rsidRPr="00362308">
        <w:t>tilrådingar</w:t>
      </w:r>
      <w:proofErr w:type="spellEnd"/>
      <w:r w:rsidRPr="00362308">
        <w:t xml:space="preserve"> på </w:t>
      </w:r>
      <w:proofErr w:type="spellStart"/>
      <w:r w:rsidRPr="00362308">
        <w:t>nokre</w:t>
      </w:r>
      <w:proofErr w:type="spellEnd"/>
      <w:r w:rsidRPr="00362308">
        <w:t xml:space="preserve"> område der </w:t>
      </w:r>
      <w:proofErr w:type="spellStart"/>
      <w:r w:rsidRPr="00362308">
        <w:t>dei</w:t>
      </w:r>
      <w:proofErr w:type="spellEnd"/>
      <w:r w:rsidRPr="00362308">
        <w:t xml:space="preserve"> meiner norsk lovgiving eller praksis bryt med </w:t>
      </w:r>
      <w:proofErr w:type="spellStart"/>
      <w:r w:rsidRPr="00362308">
        <w:t>menneskerettane</w:t>
      </w:r>
      <w:proofErr w:type="spellEnd"/>
      <w:r w:rsidRPr="00362308">
        <w:t xml:space="preserve">, og på område der det er rom for </w:t>
      </w:r>
      <w:proofErr w:type="spellStart"/>
      <w:r w:rsidRPr="00362308">
        <w:t>forbetring</w:t>
      </w:r>
      <w:proofErr w:type="spellEnd"/>
      <w:r w:rsidRPr="00362308">
        <w:t xml:space="preserve"> eller der det er </w:t>
      </w:r>
      <w:proofErr w:type="spellStart"/>
      <w:r w:rsidRPr="00362308">
        <w:t>særlege</w:t>
      </w:r>
      <w:proofErr w:type="spellEnd"/>
      <w:r w:rsidRPr="00362308">
        <w:t xml:space="preserve"> </w:t>
      </w:r>
      <w:proofErr w:type="spellStart"/>
      <w:r w:rsidRPr="00362308">
        <w:t>utfordringar</w:t>
      </w:r>
      <w:proofErr w:type="spellEnd"/>
      <w:r w:rsidRPr="00362308">
        <w:t xml:space="preserve"> som styresmaktene bør </w:t>
      </w:r>
      <w:proofErr w:type="spellStart"/>
      <w:r w:rsidRPr="00362308">
        <w:t>vere</w:t>
      </w:r>
      <w:proofErr w:type="spellEnd"/>
      <w:r w:rsidRPr="00362308">
        <w:t xml:space="preserve"> </w:t>
      </w:r>
      <w:proofErr w:type="spellStart"/>
      <w:r w:rsidRPr="00362308">
        <w:t>merksame</w:t>
      </w:r>
      <w:proofErr w:type="spellEnd"/>
      <w:r w:rsidRPr="00362308">
        <w:t xml:space="preserve"> på.</w:t>
      </w:r>
    </w:p>
    <w:p w14:paraId="37F59292" w14:textId="77777777" w:rsidR="00E10CA5" w:rsidRPr="00362308" w:rsidRDefault="00E10CA5" w:rsidP="00362308">
      <w:pPr>
        <w:pStyle w:val="Undertittel"/>
      </w:pPr>
      <w:r w:rsidRPr="00362308">
        <w:t>Mål og budsjett for 2025</w:t>
      </w:r>
    </w:p>
    <w:p w14:paraId="6304BE5C" w14:textId="77777777" w:rsidR="00E10CA5" w:rsidRPr="00362308" w:rsidRDefault="00E10CA5" w:rsidP="00362308">
      <w:r w:rsidRPr="00362308">
        <w:t xml:space="preserve">NIM har </w:t>
      </w:r>
      <w:proofErr w:type="spellStart"/>
      <w:r w:rsidRPr="00362308">
        <w:t>eit</w:t>
      </w:r>
      <w:proofErr w:type="spellEnd"/>
      <w:r w:rsidRPr="00362308">
        <w:t xml:space="preserve"> særs breitt mandat, då </w:t>
      </w:r>
      <w:proofErr w:type="spellStart"/>
      <w:r w:rsidRPr="00362308">
        <w:t>menneskerettane</w:t>
      </w:r>
      <w:proofErr w:type="spellEnd"/>
      <w:r w:rsidRPr="00362308">
        <w:t xml:space="preserve"> har </w:t>
      </w:r>
      <w:proofErr w:type="spellStart"/>
      <w:r w:rsidRPr="00362308">
        <w:t>betyding</w:t>
      </w:r>
      <w:proofErr w:type="spellEnd"/>
      <w:r w:rsidRPr="00362308">
        <w:t xml:space="preserve"> for nær sagt </w:t>
      </w:r>
      <w:proofErr w:type="gramStart"/>
      <w:r w:rsidRPr="00362308">
        <w:t>alle rettsområde</w:t>
      </w:r>
      <w:proofErr w:type="gramEnd"/>
      <w:r w:rsidRPr="00362308">
        <w:t xml:space="preserve">. Institusjonen </w:t>
      </w:r>
      <w:proofErr w:type="spellStart"/>
      <w:r w:rsidRPr="00362308">
        <w:t>byggjer</w:t>
      </w:r>
      <w:proofErr w:type="spellEnd"/>
      <w:r w:rsidRPr="00362308">
        <w:t xml:space="preserve"> arbeidet sitt på 27 ulike rettsområde. </w:t>
      </w:r>
      <w:proofErr w:type="spellStart"/>
      <w:r w:rsidRPr="00362308">
        <w:t>Desse</w:t>
      </w:r>
      <w:proofErr w:type="spellEnd"/>
      <w:r w:rsidRPr="00362308">
        <w:t xml:space="preserve"> områda </w:t>
      </w:r>
      <w:proofErr w:type="spellStart"/>
      <w:r w:rsidRPr="00362308">
        <w:t>dannar</w:t>
      </w:r>
      <w:proofErr w:type="spellEnd"/>
      <w:r w:rsidRPr="00362308">
        <w:t xml:space="preserve"> grunnlag både for den systematiske </w:t>
      </w:r>
      <w:proofErr w:type="spellStart"/>
      <w:r w:rsidRPr="00362308">
        <w:t>overvakinga</w:t>
      </w:r>
      <w:proofErr w:type="spellEnd"/>
      <w:r w:rsidRPr="00362308">
        <w:t xml:space="preserve"> institusjonen </w:t>
      </w:r>
      <w:proofErr w:type="spellStart"/>
      <w:r w:rsidRPr="00362308">
        <w:t>gjer</w:t>
      </w:r>
      <w:proofErr w:type="spellEnd"/>
      <w:r w:rsidRPr="00362308">
        <w:t xml:space="preserve"> av menneskerettssituasjonen og for den interne arbeidsdelinga. Det breie mandatet gir NIM </w:t>
      </w:r>
      <w:proofErr w:type="spellStart"/>
      <w:r w:rsidRPr="00362308">
        <w:t>eit</w:t>
      </w:r>
      <w:proofErr w:type="spellEnd"/>
      <w:r w:rsidRPr="00362308">
        <w:t xml:space="preserve"> unikt høve til å følgje det store </w:t>
      </w:r>
      <w:proofErr w:type="spellStart"/>
      <w:r w:rsidRPr="00362308">
        <w:t>biletet</w:t>
      </w:r>
      <w:proofErr w:type="spellEnd"/>
      <w:r w:rsidRPr="00362308">
        <w:t xml:space="preserve"> og skape dialog med </w:t>
      </w:r>
      <w:proofErr w:type="spellStart"/>
      <w:r w:rsidRPr="00362308">
        <w:t>dei</w:t>
      </w:r>
      <w:proofErr w:type="spellEnd"/>
      <w:r w:rsidRPr="00362308">
        <w:t xml:space="preserve"> ulike </w:t>
      </w:r>
      <w:proofErr w:type="spellStart"/>
      <w:r w:rsidRPr="00362308">
        <w:t>menneskerettsaktørane</w:t>
      </w:r>
      <w:proofErr w:type="spellEnd"/>
      <w:r w:rsidRPr="00362308">
        <w:t>.</w:t>
      </w:r>
    </w:p>
    <w:p w14:paraId="4807A8A9" w14:textId="77777777" w:rsidR="00E10CA5" w:rsidRPr="00362308" w:rsidRDefault="00E10CA5" w:rsidP="00362308">
      <w:proofErr w:type="spellStart"/>
      <w:r w:rsidRPr="00362308">
        <w:t>NIMs</w:t>
      </w:r>
      <w:proofErr w:type="spellEnd"/>
      <w:r w:rsidRPr="00362308">
        <w:t xml:space="preserve"> visjon er </w:t>
      </w:r>
      <w:proofErr w:type="spellStart"/>
      <w:r w:rsidRPr="00362308">
        <w:t>eit</w:t>
      </w:r>
      <w:proofErr w:type="spellEnd"/>
      <w:r w:rsidRPr="00362308">
        <w:t xml:space="preserve"> sterkt og </w:t>
      </w:r>
      <w:proofErr w:type="spellStart"/>
      <w:r w:rsidRPr="00362308">
        <w:t>heilskapleg</w:t>
      </w:r>
      <w:proofErr w:type="spellEnd"/>
      <w:r w:rsidRPr="00362308">
        <w:t xml:space="preserve"> menneskerettsvern for alle. Det betyr at NIM må jobbe </w:t>
      </w:r>
      <w:proofErr w:type="spellStart"/>
      <w:r w:rsidRPr="00362308">
        <w:t>innanfor</w:t>
      </w:r>
      <w:proofErr w:type="spellEnd"/>
      <w:r w:rsidRPr="00362308">
        <w:t xml:space="preserve"> ei heil </w:t>
      </w:r>
      <w:proofErr w:type="spellStart"/>
      <w:r w:rsidRPr="00362308">
        <w:t>rekkje</w:t>
      </w:r>
      <w:proofErr w:type="spellEnd"/>
      <w:r w:rsidRPr="00362308">
        <w:t xml:space="preserve"> felt og ha </w:t>
      </w:r>
      <w:proofErr w:type="spellStart"/>
      <w:r w:rsidRPr="00362308">
        <w:t>tilsvarande</w:t>
      </w:r>
      <w:proofErr w:type="spellEnd"/>
      <w:r w:rsidRPr="00362308">
        <w:t xml:space="preserve"> brei kunnskap i organisasjonen. I </w:t>
      </w:r>
      <w:proofErr w:type="spellStart"/>
      <w:r w:rsidRPr="00362308">
        <w:t>NIMs</w:t>
      </w:r>
      <w:proofErr w:type="spellEnd"/>
      <w:r w:rsidRPr="00362308">
        <w:t xml:space="preserve"> strategi for 2022–2024 er det sett overordna mål om å </w:t>
      </w:r>
      <w:proofErr w:type="spellStart"/>
      <w:r w:rsidRPr="00362308">
        <w:t>vere</w:t>
      </w:r>
      <w:proofErr w:type="spellEnd"/>
      <w:r w:rsidRPr="00362308">
        <w:t xml:space="preserve"> </w:t>
      </w:r>
      <w:proofErr w:type="spellStart"/>
      <w:r w:rsidRPr="00362308">
        <w:t>ein</w:t>
      </w:r>
      <w:proofErr w:type="spellEnd"/>
      <w:r w:rsidRPr="00362308">
        <w:t xml:space="preserve"> sterk </w:t>
      </w:r>
      <w:proofErr w:type="spellStart"/>
      <w:r w:rsidRPr="00362308">
        <w:t>fagleg</w:t>
      </w:r>
      <w:proofErr w:type="spellEnd"/>
      <w:r w:rsidRPr="00362308">
        <w:t xml:space="preserve"> </w:t>
      </w:r>
      <w:proofErr w:type="spellStart"/>
      <w:r w:rsidRPr="00362308">
        <w:t>rådgjevar</w:t>
      </w:r>
      <w:proofErr w:type="spellEnd"/>
      <w:r w:rsidRPr="00362308">
        <w:t xml:space="preserve">, </w:t>
      </w:r>
      <w:proofErr w:type="spellStart"/>
      <w:r w:rsidRPr="00362308">
        <w:t>brubyggjar</w:t>
      </w:r>
      <w:proofErr w:type="spellEnd"/>
      <w:r w:rsidRPr="00362308">
        <w:t xml:space="preserve">, vaktbikkje og </w:t>
      </w:r>
      <w:proofErr w:type="spellStart"/>
      <w:r w:rsidRPr="00362308">
        <w:t>formidlar</w:t>
      </w:r>
      <w:proofErr w:type="spellEnd"/>
      <w:r w:rsidRPr="00362308">
        <w:t xml:space="preserve">. Strategien definerer òg fire prioriterte temaområde og tar opp menneskerettsansvaret til </w:t>
      </w:r>
      <w:proofErr w:type="spellStart"/>
      <w:r w:rsidRPr="00362308">
        <w:t>kommunane</w:t>
      </w:r>
      <w:proofErr w:type="spellEnd"/>
      <w:r w:rsidRPr="00362308">
        <w:t xml:space="preserve"> som </w:t>
      </w:r>
      <w:proofErr w:type="spellStart"/>
      <w:r w:rsidRPr="00362308">
        <w:t>eit</w:t>
      </w:r>
      <w:proofErr w:type="spellEnd"/>
      <w:r w:rsidRPr="00362308">
        <w:t xml:space="preserve"> </w:t>
      </w:r>
      <w:proofErr w:type="spellStart"/>
      <w:r w:rsidRPr="00362308">
        <w:t>tverrgåande</w:t>
      </w:r>
      <w:proofErr w:type="spellEnd"/>
      <w:r w:rsidRPr="00362308">
        <w:t xml:space="preserve"> satsingsområde. Strategien blir supplert av </w:t>
      </w:r>
      <w:proofErr w:type="spellStart"/>
      <w:r w:rsidRPr="00362308">
        <w:t>ein</w:t>
      </w:r>
      <w:proofErr w:type="spellEnd"/>
      <w:r w:rsidRPr="00362308">
        <w:t xml:space="preserve"> </w:t>
      </w:r>
      <w:proofErr w:type="spellStart"/>
      <w:r w:rsidRPr="00362308">
        <w:t>årleg</w:t>
      </w:r>
      <w:proofErr w:type="spellEnd"/>
      <w:r w:rsidRPr="00362308">
        <w:t xml:space="preserve"> aktivitetsplan som definerer konkrete </w:t>
      </w:r>
      <w:proofErr w:type="spellStart"/>
      <w:r w:rsidRPr="00362308">
        <w:t>prioriteringar</w:t>
      </w:r>
      <w:proofErr w:type="spellEnd"/>
      <w:r w:rsidRPr="00362308">
        <w:t>.</w:t>
      </w:r>
    </w:p>
    <w:p w14:paraId="68DE420B" w14:textId="77777777" w:rsidR="00E10CA5" w:rsidRPr="00362308" w:rsidRDefault="00E10CA5" w:rsidP="00362308">
      <w:proofErr w:type="spellStart"/>
      <w:r w:rsidRPr="00362308">
        <w:t>Breidda</w:t>
      </w:r>
      <w:proofErr w:type="spellEnd"/>
      <w:r w:rsidRPr="00362308">
        <w:t xml:space="preserve"> i </w:t>
      </w:r>
      <w:proofErr w:type="spellStart"/>
      <w:r w:rsidRPr="00362308">
        <w:t>NIMs</w:t>
      </w:r>
      <w:proofErr w:type="spellEnd"/>
      <w:r w:rsidRPr="00362308">
        <w:t xml:space="preserve"> mandat krev ei </w:t>
      </w:r>
      <w:proofErr w:type="spellStart"/>
      <w:r w:rsidRPr="00362308">
        <w:t>tydeleg</w:t>
      </w:r>
      <w:proofErr w:type="spellEnd"/>
      <w:r w:rsidRPr="00362308">
        <w:t xml:space="preserve"> prioritering av arbeidsinnsatsen og </w:t>
      </w:r>
      <w:proofErr w:type="spellStart"/>
      <w:r w:rsidRPr="00362308">
        <w:t>ein</w:t>
      </w:r>
      <w:proofErr w:type="spellEnd"/>
      <w:r w:rsidRPr="00362308">
        <w:t xml:space="preserve"> stab som må ha god ekspertise på svært mange rettsområde. </w:t>
      </w:r>
      <w:proofErr w:type="spellStart"/>
      <w:r w:rsidRPr="00362308">
        <w:t>Ein</w:t>
      </w:r>
      <w:proofErr w:type="spellEnd"/>
      <w:r w:rsidRPr="00362308">
        <w:t xml:space="preserve"> stor grad av spesialisering er nødvendig for å kunne gi </w:t>
      </w:r>
      <w:proofErr w:type="spellStart"/>
      <w:r w:rsidRPr="00362308">
        <w:t>tilstrekkeleg</w:t>
      </w:r>
      <w:proofErr w:type="spellEnd"/>
      <w:r w:rsidRPr="00362308">
        <w:t xml:space="preserve"> presise råd </w:t>
      </w:r>
      <w:proofErr w:type="spellStart"/>
      <w:r w:rsidRPr="00362308">
        <w:t>innanfor</w:t>
      </w:r>
      <w:proofErr w:type="spellEnd"/>
      <w:r w:rsidRPr="00362308">
        <w:t xml:space="preserve"> komplekse fagområde, og </w:t>
      </w:r>
      <w:proofErr w:type="spellStart"/>
      <w:r w:rsidRPr="00362308">
        <w:t>oppgåvene</w:t>
      </w:r>
      <w:proofErr w:type="spellEnd"/>
      <w:r w:rsidRPr="00362308">
        <w:t xml:space="preserve"> </w:t>
      </w:r>
      <w:proofErr w:type="spellStart"/>
      <w:r w:rsidRPr="00362308">
        <w:t>føreset</w:t>
      </w:r>
      <w:proofErr w:type="spellEnd"/>
      <w:r w:rsidRPr="00362308">
        <w:t xml:space="preserve"> òg brei kompetanse i organisasjonen </w:t>
      </w:r>
      <w:proofErr w:type="spellStart"/>
      <w:r w:rsidRPr="00362308">
        <w:t>innanfor</w:t>
      </w:r>
      <w:proofErr w:type="spellEnd"/>
      <w:r w:rsidRPr="00362308">
        <w:t xml:space="preserve"> jus, </w:t>
      </w:r>
      <w:proofErr w:type="spellStart"/>
      <w:r w:rsidRPr="00362308">
        <w:t>samfunnsvitskapelege</w:t>
      </w:r>
      <w:proofErr w:type="spellEnd"/>
      <w:r w:rsidRPr="00362308">
        <w:t xml:space="preserve"> fag, kommunikasjon og formidling/undervisning.</w:t>
      </w:r>
    </w:p>
    <w:p w14:paraId="31989A5B" w14:textId="77777777" w:rsidR="00E10CA5" w:rsidRPr="00362308" w:rsidRDefault="00E10CA5" w:rsidP="00362308">
      <w:r w:rsidRPr="00362308">
        <w:t xml:space="preserve">Som ei </w:t>
      </w:r>
      <w:proofErr w:type="spellStart"/>
      <w:r w:rsidRPr="00362308">
        <w:t>følgje</w:t>
      </w:r>
      <w:proofErr w:type="spellEnd"/>
      <w:r w:rsidRPr="00362308">
        <w:t xml:space="preserve"> av det breie mandatet er det nødvendig for NIM å ha </w:t>
      </w:r>
      <w:proofErr w:type="spellStart"/>
      <w:r w:rsidRPr="00362308">
        <w:t>ein</w:t>
      </w:r>
      <w:proofErr w:type="spellEnd"/>
      <w:r w:rsidRPr="00362308">
        <w:t xml:space="preserve"> stor nok stab til å ivareta mandatet. Samstundes treng NIM ekstra </w:t>
      </w:r>
      <w:proofErr w:type="spellStart"/>
      <w:r w:rsidRPr="00362308">
        <w:t>ressursar</w:t>
      </w:r>
      <w:proofErr w:type="spellEnd"/>
      <w:r w:rsidRPr="00362308">
        <w:t xml:space="preserve"> til å sikre ei </w:t>
      </w:r>
      <w:proofErr w:type="spellStart"/>
      <w:r w:rsidRPr="00362308">
        <w:t>berekraftig</w:t>
      </w:r>
      <w:proofErr w:type="spellEnd"/>
      <w:r w:rsidRPr="00362308">
        <w:t xml:space="preserve"> drift av institusjonen i tida framover, blant anna på grunn av endra </w:t>
      </w:r>
      <w:proofErr w:type="spellStart"/>
      <w:r w:rsidRPr="00362308">
        <w:t>føresetnader</w:t>
      </w:r>
      <w:proofErr w:type="spellEnd"/>
      <w:r w:rsidRPr="00362308">
        <w:t xml:space="preserve"> knytte til drifta av institusjonen.</w:t>
      </w:r>
    </w:p>
    <w:p w14:paraId="46666049" w14:textId="77777777" w:rsidR="00E10CA5" w:rsidRPr="00362308" w:rsidRDefault="00E10CA5" w:rsidP="00362308">
      <w:r w:rsidRPr="00362308">
        <w:t xml:space="preserve">Måla som blir </w:t>
      </w:r>
      <w:proofErr w:type="spellStart"/>
      <w:r w:rsidRPr="00362308">
        <w:t>følgde</w:t>
      </w:r>
      <w:proofErr w:type="spellEnd"/>
      <w:r w:rsidRPr="00362308">
        <w:t xml:space="preserve"> opp i 2025 er å:</w:t>
      </w:r>
    </w:p>
    <w:p w14:paraId="6088B872" w14:textId="77777777" w:rsidR="00E10CA5" w:rsidRPr="00362308" w:rsidRDefault="00E10CA5" w:rsidP="00362308">
      <w:pPr>
        <w:pStyle w:val="Liste"/>
      </w:pPr>
      <w:r w:rsidRPr="00362308">
        <w:t xml:space="preserve">bidra til at staten </w:t>
      </w:r>
      <w:proofErr w:type="spellStart"/>
      <w:r w:rsidRPr="00362308">
        <w:t>gjer</w:t>
      </w:r>
      <w:proofErr w:type="spellEnd"/>
      <w:r w:rsidRPr="00362308">
        <w:t xml:space="preserve"> best </w:t>
      </w:r>
      <w:proofErr w:type="spellStart"/>
      <w:r w:rsidRPr="00362308">
        <w:t>mogleg</w:t>
      </w:r>
      <w:proofErr w:type="spellEnd"/>
      <w:r w:rsidRPr="00362308">
        <w:t xml:space="preserve"> menneskerettslege </w:t>
      </w:r>
      <w:proofErr w:type="spellStart"/>
      <w:r w:rsidRPr="00362308">
        <w:t>vurderingar</w:t>
      </w:r>
      <w:proofErr w:type="spellEnd"/>
      <w:r w:rsidRPr="00362308">
        <w:t xml:space="preserve"> ved å gi gode </w:t>
      </w:r>
      <w:proofErr w:type="spellStart"/>
      <w:r w:rsidRPr="00362308">
        <w:t>faglege</w:t>
      </w:r>
      <w:proofErr w:type="spellEnd"/>
      <w:r w:rsidRPr="00362308">
        <w:t xml:space="preserve"> råd i ulike saker som reiser menneskerettsspørsmål</w:t>
      </w:r>
    </w:p>
    <w:p w14:paraId="7818C4C7" w14:textId="77777777" w:rsidR="00E10CA5" w:rsidRPr="00362308" w:rsidRDefault="00E10CA5" w:rsidP="00362308">
      <w:pPr>
        <w:pStyle w:val="Liste"/>
      </w:pPr>
      <w:proofErr w:type="spellStart"/>
      <w:r w:rsidRPr="00362308">
        <w:lastRenderedPageBreak/>
        <w:t>førebyggje</w:t>
      </w:r>
      <w:proofErr w:type="spellEnd"/>
      <w:r w:rsidRPr="00362308">
        <w:t xml:space="preserve"> og hindre </w:t>
      </w:r>
      <w:proofErr w:type="spellStart"/>
      <w:r w:rsidRPr="00362308">
        <w:t>menneskerettsbrot</w:t>
      </w:r>
      <w:proofErr w:type="spellEnd"/>
    </w:p>
    <w:p w14:paraId="6941FE8D" w14:textId="77777777" w:rsidR="00E10CA5" w:rsidRPr="00362308" w:rsidRDefault="00E10CA5" w:rsidP="00362308">
      <w:pPr>
        <w:pStyle w:val="Liste"/>
      </w:pPr>
      <w:r w:rsidRPr="00362308">
        <w:t xml:space="preserve">bidra til å </w:t>
      </w:r>
      <w:proofErr w:type="spellStart"/>
      <w:r w:rsidRPr="00362308">
        <w:t>styrkje</w:t>
      </w:r>
      <w:proofErr w:type="spellEnd"/>
      <w:r w:rsidRPr="00362308">
        <w:t xml:space="preserve"> arbeidet </w:t>
      </w:r>
      <w:proofErr w:type="spellStart"/>
      <w:r w:rsidRPr="00362308">
        <w:t>kommunane</w:t>
      </w:r>
      <w:proofErr w:type="spellEnd"/>
      <w:r w:rsidRPr="00362308">
        <w:t xml:space="preserve"> </w:t>
      </w:r>
      <w:proofErr w:type="spellStart"/>
      <w:r w:rsidRPr="00362308">
        <w:t>gjer</w:t>
      </w:r>
      <w:proofErr w:type="spellEnd"/>
      <w:r w:rsidRPr="00362308">
        <w:t xml:space="preserve"> med menneskerettsansvaret sitt</w:t>
      </w:r>
    </w:p>
    <w:p w14:paraId="23CF5598" w14:textId="77777777" w:rsidR="00E10CA5" w:rsidRPr="00362308" w:rsidRDefault="00E10CA5" w:rsidP="00362308">
      <w:pPr>
        <w:pStyle w:val="Liste"/>
      </w:pPr>
      <w:r w:rsidRPr="00362308">
        <w:t xml:space="preserve">delta aktivt i prioritert internasjonalt samarbeid og internasjonale </w:t>
      </w:r>
      <w:proofErr w:type="spellStart"/>
      <w:r w:rsidRPr="00362308">
        <w:t>rapporteringar</w:t>
      </w:r>
      <w:proofErr w:type="spellEnd"/>
    </w:p>
    <w:p w14:paraId="6413710C" w14:textId="77777777" w:rsidR="00E10CA5" w:rsidRPr="00362308" w:rsidRDefault="00E10CA5" w:rsidP="00362308">
      <w:pPr>
        <w:pStyle w:val="Liste"/>
      </w:pPr>
      <w:proofErr w:type="spellStart"/>
      <w:r w:rsidRPr="00362308">
        <w:t>fremje</w:t>
      </w:r>
      <w:proofErr w:type="spellEnd"/>
      <w:r w:rsidRPr="00362308">
        <w:t xml:space="preserve"> kunnskap og bidra inn i den </w:t>
      </w:r>
      <w:proofErr w:type="spellStart"/>
      <w:r w:rsidRPr="00362308">
        <w:t>offentlege</w:t>
      </w:r>
      <w:proofErr w:type="spellEnd"/>
      <w:r w:rsidRPr="00362308">
        <w:t xml:space="preserve"> debatten om </w:t>
      </w:r>
      <w:proofErr w:type="spellStart"/>
      <w:r w:rsidRPr="00362308">
        <w:t>menneskerettar</w:t>
      </w:r>
      <w:proofErr w:type="spellEnd"/>
    </w:p>
    <w:p w14:paraId="58E4C87A" w14:textId="77777777" w:rsidR="00E10CA5" w:rsidRPr="00362308" w:rsidRDefault="00E10CA5" w:rsidP="00362308">
      <w:pPr>
        <w:pStyle w:val="Liste"/>
      </w:pPr>
      <w:r w:rsidRPr="00362308">
        <w:t xml:space="preserve">arbeide for å nå definerte mål </w:t>
      </w:r>
      <w:proofErr w:type="spellStart"/>
      <w:r w:rsidRPr="00362308">
        <w:t>innanfor</w:t>
      </w:r>
      <w:proofErr w:type="spellEnd"/>
      <w:r w:rsidRPr="00362308">
        <w:t xml:space="preserve"> prioriterte område som strategien </w:t>
      </w:r>
      <w:proofErr w:type="spellStart"/>
      <w:r w:rsidRPr="00362308">
        <w:t>omfattar</w:t>
      </w:r>
      <w:proofErr w:type="spellEnd"/>
      <w:r w:rsidRPr="00362308">
        <w:t>:</w:t>
      </w:r>
    </w:p>
    <w:p w14:paraId="5BEBD878" w14:textId="77777777" w:rsidR="00E10CA5" w:rsidRPr="00362308" w:rsidRDefault="00E10CA5" w:rsidP="00362308">
      <w:pPr>
        <w:pStyle w:val="Liste2"/>
      </w:pPr>
      <w:r w:rsidRPr="00362308">
        <w:t xml:space="preserve">bidra til å </w:t>
      </w:r>
      <w:proofErr w:type="spellStart"/>
      <w:r w:rsidRPr="00362308">
        <w:t>styrkje</w:t>
      </w:r>
      <w:proofErr w:type="spellEnd"/>
      <w:r w:rsidRPr="00362308">
        <w:t xml:space="preserve"> </w:t>
      </w:r>
      <w:proofErr w:type="spellStart"/>
      <w:r w:rsidRPr="00362308">
        <w:t>bevisstheita</w:t>
      </w:r>
      <w:proofErr w:type="spellEnd"/>
      <w:r w:rsidRPr="00362308">
        <w:t xml:space="preserve"> om </w:t>
      </w:r>
      <w:proofErr w:type="spellStart"/>
      <w:r w:rsidRPr="00362308">
        <w:t>dei</w:t>
      </w:r>
      <w:proofErr w:type="spellEnd"/>
      <w:r w:rsidRPr="00362308">
        <w:t xml:space="preserve"> menneskerettslege aspekta knytt til utviklinga av informasjonsteknologi, og </w:t>
      </w:r>
      <w:proofErr w:type="spellStart"/>
      <w:r w:rsidRPr="00362308">
        <w:t>konsekvensar</w:t>
      </w:r>
      <w:proofErr w:type="spellEnd"/>
      <w:r w:rsidRPr="00362308">
        <w:t xml:space="preserve"> for ytringsfridom og personvern</w:t>
      </w:r>
    </w:p>
    <w:p w14:paraId="01DC5FDF" w14:textId="77777777" w:rsidR="00E10CA5" w:rsidRPr="00362308" w:rsidRDefault="00E10CA5" w:rsidP="00362308">
      <w:pPr>
        <w:pStyle w:val="Liste2"/>
      </w:pPr>
      <w:proofErr w:type="spellStart"/>
      <w:r w:rsidRPr="00362308">
        <w:t>styrkje</w:t>
      </w:r>
      <w:proofErr w:type="spellEnd"/>
      <w:r w:rsidRPr="00362308">
        <w:t xml:space="preserve"> </w:t>
      </w:r>
      <w:proofErr w:type="spellStart"/>
      <w:r w:rsidRPr="00362308">
        <w:t>menneskerettane</w:t>
      </w:r>
      <w:proofErr w:type="spellEnd"/>
      <w:r w:rsidRPr="00362308">
        <w:t xml:space="preserve"> til </w:t>
      </w:r>
      <w:proofErr w:type="gramStart"/>
      <w:r w:rsidRPr="00362308">
        <w:t>utsette</w:t>
      </w:r>
      <w:proofErr w:type="gramEnd"/>
      <w:r w:rsidRPr="00362308">
        <w:t xml:space="preserve"> grupper, som barn, funksjonshemma, </w:t>
      </w:r>
      <w:proofErr w:type="spellStart"/>
      <w:r w:rsidRPr="00362308">
        <w:t>personar</w:t>
      </w:r>
      <w:proofErr w:type="spellEnd"/>
      <w:r w:rsidRPr="00362308">
        <w:t xml:space="preserve"> med </w:t>
      </w:r>
      <w:proofErr w:type="spellStart"/>
      <w:r w:rsidRPr="00362308">
        <w:t>ruslidingar</w:t>
      </w:r>
      <w:proofErr w:type="spellEnd"/>
      <w:r w:rsidRPr="00362308">
        <w:t xml:space="preserve"> og eldre</w:t>
      </w:r>
    </w:p>
    <w:p w14:paraId="7E568D2E" w14:textId="77777777" w:rsidR="00E10CA5" w:rsidRPr="00362308" w:rsidRDefault="00E10CA5" w:rsidP="00362308">
      <w:pPr>
        <w:pStyle w:val="Liste2"/>
      </w:pPr>
      <w:proofErr w:type="spellStart"/>
      <w:r w:rsidRPr="00362308">
        <w:t>styrkje</w:t>
      </w:r>
      <w:proofErr w:type="spellEnd"/>
      <w:r w:rsidRPr="00362308">
        <w:t xml:space="preserve"> </w:t>
      </w:r>
      <w:proofErr w:type="spellStart"/>
      <w:r w:rsidRPr="00362308">
        <w:t>rettane</w:t>
      </w:r>
      <w:proofErr w:type="spellEnd"/>
      <w:r w:rsidRPr="00362308">
        <w:t xml:space="preserve"> til og kunnskapen om urfolk og </w:t>
      </w:r>
      <w:proofErr w:type="spellStart"/>
      <w:r w:rsidRPr="00362308">
        <w:t>dei</w:t>
      </w:r>
      <w:proofErr w:type="spellEnd"/>
      <w:r w:rsidRPr="00362308">
        <w:t xml:space="preserve"> nasjonale </w:t>
      </w:r>
      <w:proofErr w:type="spellStart"/>
      <w:r w:rsidRPr="00362308">
        <w:t>minoritetane</w:t>
      </w:r>
      <w:proofErr w:type="spellEnd"/>
    </w:p>
    <w:p w14:paraId="59730D21" w14:textId="77777777" w:rsidR="00E10CA5" w:rsidRPr="00362308" w:rsidRDefault="00E10CA5" w:rsidP="00362308">
      <w:pPr>
        <w:pStyle w:val="Liste2"/>
      </w:pPr>
      <w:r w:rsidRPr="00362308">
        <w:t xml:space="preserve">jobbe for et styrkt vern av </w:t>
      </w:r>
      <w:proofErr w:type="spellStart"/>
      <w:r w:rsidRPr="00362308">
        <w:t>rettar</w:t>
      </w:r>
      <w:proofErr w:type="spellEnd"/>
      <w:r w:rsidRPr="00362308">
        <w:t xml:space="preserve"> i møte med klimakrisa</w:t>
      </w:r>
    </w:p>
    <w:p w14:paraId="2DCB9FA7" w14:textId="77777777" w:rsidR="00E10CA5" w:rsidRPr="00362308" w:rsidRDefault="00E10CA5" w:rsidP="00362308">
      <w:pPr>
        <w:pStyle w:val="Liste"/>
      </w:pPr>
      <w:proofErr w:type="spellStart"/>
      <w:r w:rsidRPr="00362308">
        <w:t>styrkje</w:t>
      </w:r>
      <w:proofErr w:type="spellEnd"/>
      <w:r w:rsidRPr="00362308">
        <w:t xml:space="preserve"> informasjonsflyt og samarbeid på menneskerettsfeltet, både i sivilsamfunnet og mellom sivilsamfunnet og styresmaktene</w:t>
      </w:r>
    </w:p>
    <w:p w14:paraId="77B89C63" w14:textId="77777777" w:rsidR="00E10CA5" w:rsidRPr="00362308" w:rsidRDefault="00E10CA5" w:rsidP="00362308">
      <w:pPr>
        <w:pStyle w:val="Liste"/>
      </w:pPr>
      <w:proofErr w:type="spellStart"/>
      <w:r w:rsidRPr="00362308">
        <w:t>fremje</w:t>
      </w:r>
      <w:proofErr w:type="spellEnd"/>
      <w:r w:rsidRPr="00362308">
        <w:t xml:space="preserve"> undervisning om </w:t>
      </w:r>
      <w:proofErr w:type="spellStart"/>
      <w:r w:rsidRPr="00362308">
        <w:t>menneskerettane</w:t>
      </w:r>
      <w:proofErr w:type="spellEnd"/>
      <w:r w:rsidRPr="00362308">
        <w:t xml:space="preserve"> til </w:t>
      </w:r>
      <w:proofErr w:type="spellStart"/>
      <w:r w:rsidRPr="00362308">
        <w:t>ungdomsskular</w:t>
      </w:r>
      <w:proofErr w:type="spellEnd"/>
      <w:r w:rsidRPr="00362308">
        <w:t xml:space="preserve"> og </w:t>
      </w:r>
      <w:proofErr w:type="spellStart"/>
      <w:r w:rsidRPr="00362308">
        <w:t>vidaregåande</w:t>
      </w:r>
      <w:proofErr w:type="spellEnd"/>
      <w:r w:rsidRPr="00362308">
        <w:t xml:space="preserve"> </w:t>
      </w:r>
      <w:proofErr w:type="spellStart"/>
      <w:r w:rsidRPr="00362308">
        <w:t>skular</w:t>
      </w:r>
      <w:proofErr w:type="spellEnd"/>
    </w:p>
    <w:p w14:paraId="00547030" w14:textId="77777777" w:rsidR="00E10CA5" w:rsidRPr="00362308" w:rsidRDefault="00E10CA5" w:rsidP="00362308">
      <w:pPr>
        <w:pStyle w:val="b-post"/>
      </w:pPr>
      <w:r w:rsidRPr="00362308">
        <w:t>Post 01 Driftsutgifter</w:t>
      </w:r>
    </w:p>
    <w:p w14:paraId="42609C68"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utgifter til kjøp av varer og </w:t>
      </w:r>
      <w:proofErr w:type="spellStart"/>
      <w:r w:rsidRPr="00362308">
        <w:t>tenester</w:t>
      </w:r>
      <w:proofErr w:type="spellEnd"/>
      <w:r w:rsidRPr="00362308">
        <w:t>.</w:t>
      </w:r>
    </w:p>
    <w:p w14:paraId="0F5D19C0" w14:textId="77777777" w:rsidR="00E10CA5" w:rsidRPr="00362308" w:rsidRDefault="00E10CA5" w:rsidP="00362308">
      <w:pPr>
        <w:pStyle w:val="b-budkaptit"/>
      </w:pPr>
      <w:r w:rsidRPr="00362308">
        <w:t>Kap. 51 Riksrevisjonen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66163140"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1B1A60F"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73C2F9F"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AFB93A5"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05C0A38"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00C1C4" w14:textId="77777777" w:rsidR="00E10CA5" w:rsidRPr="00911E1A" w:rsidRDefault="00E10CA5" w:rsidP="00911E1A">
            <w:pPr>
              <w:jc w:val="right"/>
              <w:rPr>
                <w:sz w:val="22"/>
              </w:rPr>
            </w:pPr>
            <w:r w:rsidRPr="00911E1A">
              <w:rPr>
                <w:sz w:val="22"/>
              </w:rPr>
              <w:t>(i 1 000 kr)</w:t>
            </w:r>
          </w:p>
        </w:tc>
      </w:tr>
      <w:tr w:rsidR="003D59D3" w:rsidRPr="00362308" w14:paraId="376D73E3"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6C552A" w14:textId="77777777" w:rsidR="00E10CA5" w:rsidRPr="00911E1A" w:rsidRDefault="00E10CA5" w:rsidP="00362308">
            <w:pPr>
              <w:rPr>
                <w:sz w:val="22"/>
              </w:rPr>
            </w:pPr>
            <w:r w:rsidRPr="00911E1A">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630C2231"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388AE68"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D97A83F"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1E31E9"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1EBB20C1" w14:textId="77777777" w:rsidTr="00911E1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D03A6CD" w14:textId="77777777" w:rsidR="00E10CA5" w:rsidRPr="00911E1A" w:rsidRDefault="00E10CA5" w:rsidP="00362308">
            <w:pPr>
              <w:rPr>
                <w:sz w:val="22"/>
              </w:rPr>
            </w:pPr>
            <w:r w:rsidRPr="00911E1A">
              <w:rPr>
                <w:sz w:val="22"/>
              </w:rPr>
              <w:t>01</w:t>
            </w:r>
          </w:p>
        </w:tc>
        <w:tc>
          <w:tcPr>
            <w:tcW w:w="4646" w:type="dxa"/>
            <w:tcBorders>
              <w:top w:val="single" w:sz="4" w:space="0" w:color="000000"/>
              <w:left w:val="nil"/>
              <w:bottom w:val="nil"/>
              <w:right w:val="nil"/>
            </w:tcBorders>
            <w:tcMar>
              <w:top w:w="128" w:type="dxa"/>
              <w:left w:w="43" w:type="dxa"/>
              <w:bottom w:w="43" w:type="dxa"/>
              <w:right w:w="43" w:type="dxa"/>
            </w:tcMar>
          </w:tcPr>
          <w:p w14:paraId="1022F06D" w14:textId="77777777" w:rsidR="00E10CA5" w:rsidRPr="00911E1A" w:rsidRDefault="00E10CA5" w:rsidP="00362308">
            <w:pPr>
              <w:rPr>
                <w:sz w:val="22"/>
              </w:rPr>
            </w:pPr>
            <w:r w:rsidRPr="00911E1A">
              <w:rPr>
                <w:sz w:val="22"/>
              </w:rPr>
              <w:t>Driftsutgifter</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276E3315" w14:textId="77777777" w:rsidR="00E10CA5" w:rsidRPr="00911E1A" w:rsidRDefault="00E10CA5" w:rsidP="00911E1A">
            <w:pPr>
              <w:jc w:val="right"/>
              <w:rPr>
                <w:sz w:val="22"/>
              </w:rPr>
            </w:pPr>
            <w:r w:rsidRPr="00911E1A">
              <w:rPr>
                <w:sz w:val="22"/>
              </w:rPr>
              <w:t>612 865</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49AA69EC" w14:textId="77777777" w:rsidR="00E10CA5" w:rsidRPr="00911E1A" w:rsidRDefault="00E10CA5" w:rsidP="00911E1A">
            <w:pPr>
              <w:jc w:val="right"/>
              <w:rPr>
                <w:sz w:val="22"/>
              </w:rPr>
            </w:pPr>
            <w:r w:rsidRPr="00911E1A">
              <w:rPr>
                <w:sz w:val="22"/>
              </w:rPr>
              <w:t>630 197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9AE4C8A" w14:textId="77777777" w:rsidR="00E10CA5" w:rsidRPr="00911E1A" w:rsidRDefault="00E10CA5" w:rsidP="00911E1A">
            <w:pPr>
              <w:jc w:val="right"/>
              <w:rPr>
                <w:sz w:val="22"/>
              </w:rPr>
            </w:pPr>
            <w:r w:rsidRPr="00911E1A">
              <w:rPr>
                <w:sz w:val="22"/>
              </w:rPr>
              <w:t>669 959</w:t>
            </w:r>
          </w:p>
        </w:tc>
      </w:tr>
      <w:tr w:rsidR="003D59D3" w:rsidRPr="00362308" w14:paraId="293494EC"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E43EB2" w14:textId="77777777" w:rsidR="00E10CA5" w:rsidRPr="00911E1A" w:rsidRDefault="00E10CA5" w:rsidP="00362308">
            <w:pPr>
              <w:rPr>
                <w:sz w:val="22"/>
              </w:rPr>
            </w:pPr>
            <w:r w:rsidRPr="00911E1A">
              <w:rPr>
                <w:sz w:val="22"/>
              </w:rPr>
              <w:t>75</w:t>
            </w:r>
          </w:p>
        </w:tc>
        <w:tc>
          <w:tcPr>
            <w:tcW w:w="4646" w:type="dxa"/>
            <w:tcBorders>
              <w:top w:val="nil"/>
              <w:left w:val="nil"/>
              <w:bottom w:val="single" w:sz="4" w:space="0" w:color="000000"/>
              <w:right w:val="nil"/>
            </w:tcBorders>
            <w:tcMar>
              <w:top w:w="128" w:type="dxa"/>
              <w:left w:w="43" w:type="dxa"/>
              <w:bottom w:w="43" w:type="dxa"/>
              <w:right w:w="43" w:type="dxa"/>
            </w:tcMar>
          </w:tcPr>
          <w:p w14:paraId="4E45D714" w14:textId="77777777" w:rsidR="00E10CA5" w:rsidRPr="00911E1A" w:rsidRDefault="00E10CA5" w:rsidP="00362308">
            <w:pPr>
              <w:rPr>
                <w:sz w:val="22"/>
              </w:rPr>
            </w:pPr>
            <w:r w:rsidRPr="00911E1A">
              <w:rPr>
                <w:sz w:val="22"/>
              </w:rPr>
              <w:t xml:space="preserve">Internasjonale </w:t>
            </w:r>
            <w:proofErr w:type="spellStart"/>
            <w:r w:rsidRPr="00911E1A">
              <w:rPr>
                <w:sz w:val="22"/>
              </w:rPr>
              <w:t>organisasjonar</w:t>
            </w:r>
            <w:proofErr w:type="spellEnd"/>
            <w:r w:rsidRPr="00911E1A">
              <w:rPr>
                <w:sz w:val="22"/>
              </w:rPr>
              <w:t xml:space="preserve"> og nettverk</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858FEBE" w14:textId="77777777" w:rsidR="00E10CA5" w:rsidRPr="00911E1A" w:rsidRDefault="00E10CA5" w:rsidP="00911E1A">
            <w:pPr>
              <w:jc w:val="right"/>
              <w:rPr>
                <w:sz w:val="22"/>
              </w:rPr>
            </w:pPr>
            <w:r w:rsidRPr="00911E1A">
              <w:rPr>
                <w:sz w:val="22"/>
              </w:rPr>
              <w:t>28 700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931AF1E" w14:textId="77777777" w:rsidR="00E10CA5" w:rsidRPr="00911E1A" w:rsidRDefault="00E10CA5" w:rsidP="00911E1A">
            <w:pPr>
              <w:jc w:val="right"/>
              <w:rPr>
                <w:sz w:val="22"/>
              </w:rPr>
            </w:pPr>
            <w:r w:rsidRPr="00911E1A">
              <w:rPr>
                <w:sz w:val="22"/>
              </w:rPr>
              <w:t>28 700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17E18C" w14:textId="77777777" w:rsidR="00E10CA5" w:rsidRPr="00911E1A" w:rsidRDefault="00E10CA5" w:rsidP="00911E1A">
            <w:pPr>
              <w:jc w:val="right"/>
              <w:rPr>
                <w:sz w:val="22"/>
              </w:rPr>
            </w:pPr>
            <w:r w:rsidRPr="00911E1A">
              <w:rPr>
                <w:sz w:val="22"/>
              </w:rPr>
              <w:t>29 791</w:t>
            </w:r>
          </w:p>
        </w:tc>
      </w:tr>
      <w:tr w:rsidR="003D59D3" w:rsidRPr="00362308" w14:paraId="6AD1F95E"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41EC23"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390CE2B7" w14:textId="77777777" w:rsidR="00E10CA5" w:rsidRPr="00911E1A" w:rsidRDefault="00E10CA5" w:rsidP="00362308">
            <w:pPr>
              <w:rPr>
                <w:sz w:val="22"/>
              </w:rPr>
            </w:pPr>
            <w:r w:rsidRPr="00911E1A">
              <w:rPr>
                <w:sz w:val="22"/>
              </w:rPr>
              <w:t>Sum kap. 51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E6264D1" w14:textId="77777777" w:rsidR="00E10CA5" w:rsidRPr="00911E1A" w:rsidRDefault="00E10CA5" w:rsidP="00911E1A">
            <w:pPr>
              <w:jc w:val="right"/>
              <w:rPr>
                <w:sz w:val="22"/>
              </w:rPr>
            </w:pPr>
            <w:r w:rsidRPr="00911E1A">
              <w:rPr>
                <w:sz w:val="22"/>
              </w:rPr>
              <w:t>641 565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FC273B3" w14:textId="77777777" w:rsidR="00E10CA5" w:rsidRPr="00911E1A" w:rsidRDefault="00E10CA5" w:rsidP="00911E1A">
            <w:pPr>
              <w:jc w:val="right"/>
              <w:rPr>
                <w:sz w:val="22"/>
              </w:rPr>
            </w:pPr>
            <w:r w:rsidRPr="00911E1A">
              <w:rPr>
                <w:sz w:val="22"/>
              </w:rPr>
              <w:t>658 897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DD88B2" w14:textId="77777777" w:rsidR="00E10CA5" w:rsidRPr="00911E1A" w:rsidRDefault="00E10CA5" w:rsidP="00911E1A">
            <w:pPr>
              <w:jc w:val="right"/>
              <w:rPr>
                <w:sz w:val="22"/>
              </w:rPr>
            </w:pPr>
            <w:r w:rsidRPr="00911E1A">
              <w:rPr>
                <w:sz w:val="22"/>
              </w:rPr>
              <w:t>699 750</w:t>
            </w:r>
          </w:p>
        </w:tc>
      </w:tr>
    </w:tbl>
    <w:p w14:paraId="1EDF0762" w14:textId="77777777" w:rsidR="00E10CA5" w:rsidRPr="00362308" w:rsidRDefault="00E10CA5" w:rsidP="00362308">
      <w:pPr>
        <w:pStyle w:val="Undertittel"/>
      </w:pPr>
      <w:proofErr w:type="spellStart"/>
      <w:r w:rsidRPr="00362308">
        <w:t>Hovudoppgåver</w:t>
      </w:r>
      <w:proofErr w:type="spellEnd"/>
      <w:r w:rsidRPr="00362308">
        <w:t xml:space="preserve"> og organisering</w:t>
      </w:r>
    </w:p>
    <w:p w14:paraId="6D2AF964" w14:textId="77777777" w:rsidR="00E10CA5" w:rsidRPr="00362308" w:rsidRDefault="00E10CA5" w:rsidP="00362308">
      <w:r w:rsidRPr="00362308">
        <w:t xml:space="preserve">Riksrevisjonen blir leia av </w:t>
      </w:r>
      <w:proofErr w:type="spellStart"/>
      <w:r w:rsidRPr="00362308">
        <w:t>eit</w:t>
      </w:r>
      <w:proofErr w:type="spellEnd"/>
      <w:r w:rsidRPr="00362308">
        <w:t xml:space="preserve"> kollegium som består av fem </w:t>
      </w:r>
      <w:proofErr w:type="spellStart"/>
      <w:r w:rsidRPr="00362308">
        <w:t>riksrevisorar</w:t>
      </w:r>
      <w:proofErr w:type="spellEnd"/>
      <w:r w:rsidRPr="00362308">
        <w:t xml:space="preserve">. Stortinget vel </w:t>
      </w:r>
      <w:proofErr w:type="spellStart"/>
      <w:r w:rsidRPr="00362308">
        <w:t>riksrevisorar</w:t>
      </w:r>
      <w:proofErr w:type="spellEnd"/>
      <w:r w:rsidRPr="00362308">
        <w:t xml:space="preserve"> til kollegiet for fire år om gongen. Riksrevisjonens formål, </w:t>
      </w:r>
      <w:proofErr w:type="spellStart"/>
      <w:r w:rsidRPr="00362308">
        <w:t>oppgåver</w:t>
      </w:r>
      <w:proofErr w:type="spellEnd"/>
      <w:r w:rsidRPr="00362308">
        <w:t xml:space="preserve"> og rammevilkår følgjer av lov om Riksrevisjonen av 7. mai 2004 nr. 21 og instruks om Riksrevisjonens virksomhet av 11. mars 2004. Riksrevisjonen skal gjennom revisjon, kontroll og rettleiing bidra til at inntektene til staten blir betalte inn som </w:t>
      </w:r>
      <w:proofErr w:type="spellStart"/>
      <w:r w:rsidRPr="00362308">
        <w:t>føresett</w:t>
      </w:r>
      <w:proofErr w:type="spellEnd"/>
      <w:r w:rsidRPr="00362308">
        <w:t xml:space="preserve">, og at </w:t>
      </w:r>
      <w:proofErr w:type="spellStart"/>
      <w:r w:rsidRPr="00362308">
        <w:t>midlane</w:t>
      </w:r>
      <w:proofErr w:type="spellEnd"/>
      <w:r w:rsidRPr="00362308">
        <w:t xml:space="preserve"> og </w:t>
      </w:r>
      <w:proofErr w:type="spellStart"/>
      <w:r w:rsidRPr="00362308">
        <w:t>verdiane</w:t>
      </w:r>
      <w:proofErr w:type="spellEnd"/>
      <w:r w:rsidRPr="00362308">
        <w:t xml:space="preserve"> til staten blir brukt og forvalta på </w:t>
      </w:r>
      <w:proofErr w:type="spellStart"/>
      <w:r w:rsidRPr="00362308">
        <w:t>ein</w:t>
      </w:r>
      <w:proofErr w:type="spellEnd"/>
      <w:r w:rsidRPr="00362308">
        <w:t xml:space="preserve"> økonomisk </w:t>
      </w:r>
      <w:proofErr w:type="spellStart"/>
      <w:r w:rsidRPr="00362308">
        <w:t>forsvarleg</w:t>
      </w:r>
      <w:proofErr w:type="spellEnd"/>
      <w:r w:rsidRPr="00362308">
        <w:t xml:space="preserve"> måte og i samsvar med Stortingets vedtak og </w:t>
      </w:r>
      <w:proofErr w:type="spellStart"/>
      <w:r w:rsidRPr="00362308">
        <w:t>føresetnader</w:t>
      </w:r>
      <w:proofErr w:type="spellEnd"/>
      <w:r w:rsidRPr="00362308">
        <w:t>, jf. riksrevisjonslova § 1.</w:t>
      </w:r>
    </w:p>
    <w:p w14:paraId="24AE5369" w14:textId="77777777" w:rsidR="00E10CA5" w:rsidRPr="00362308" w:rsidRDefault="00E10CA5" w:rsidP="00362308">
      <w:r w:rsidRPr="00362308">
        <w:t xml:space="preserve">Riksrevisjonen gjennomfører </w:t>
      </w:r>
      <w:proofErr w:type="spellStart"/>
      <w:r w:rsidRPr="00362308">
        <w:t>dei</w:t>
      </w:r>
      <w:proofErr w:type="spellEnd"/>
      <w:r w:rsidRPr="00362308">
        <w:t xml:space="preserve"> </w:t>
      </w:r>
      <w:proofErr w:type="spellStart"/>
      <w:r w:rsidRPr="00362308">
        <w:t>følgjande</w:t>
      </w:r>
      <w:proofErr w:type="spellEnd"/>
      <w:r w:rsidRPr="00362308">
        <w:t xml:space="preserve"> </w:t>
      </w:r>
      <w:proofErr w:type="spellStart"/>
      <w:r w:rsidRPr="00362308">
        <w:t>hovudkategoriane</w:t>
      </w:r>
      <w:proofErr w:type="spellEnd"/>
      <w:r w:rsidRPr="00362308">
        <w:t xml:space="preserve"> av </w:t>
      </w:r>
      <w:proofErr w:type="spellStart"/>
      <w:r w:rsidRPr="00362308">
        <w:t>oppgåver</w:t>
      </w:r>
      <w:proofErr w:type="spellEnd"/>
      <w:r w:rsidRPr="00362308">
        <w:t>:</w:t>
      </w:r>
    </w:p>
    <w:p w14:paraId="4EC2B424" w14:textId="77777777" w:rsidR="00E10CA5" w:rsidRPr="00362308" w:rsidRDefault="00E10CA5" w:rsidP="00362308">
      <w:pPr>
        <w:pStyle w:val="Liste"/>
      </w:pPr>
      <w:proofErr w:type="spellStart"/>
      <w:r w:rsidRPr="00362308">
        <w:lastRenderedPageBreak/>
        <w:t>årleg</w:t>
      </w:r>
      <w:proofErr w:type="spellEnd"/>
      <w:r w:rsidRPr="00362308">
        <w:t xml:space="preserve"> pålagd finansiell revisjon, </w:t>
      </w:r>
      <w:proofErr w:type="spellStart"/>
      <w:r w:rsidRPr="00362308">
        <w:t>medrekna</w:t>
      </w:r>
      <w:proofErr w:type="spellEnd"/>
      <w:r w:rsidRPr="00362308">
        <w:t xml:space="preserve"> kontroll av at Stortingets vedtak og </w:t>
      </w:r>
      <w:proofErr w:type="spellStart"/>
      <w:r w:rsidRPr="00362308">
        <w:t>føresetnader</w:t>
      </w:r>
      <w:proofErr w:type="spellEnd"/>
      <w:r w:rsidRPr="00362308">
        <w:t xml:space="preserve"> blir </w:t>
      </w:r>
      <w:proofErr w:type="spellStart"/>
      <w:r w:rsidRPr="00362308">
        <w:t>følgde</w:t>
      </w:r>
      <w:proofErr w:type="spellEnd"/>
    </w:p>
    <w:p w14:paraId="1E85B07B" w14:textId="77777777" w:rsidR="00E10CA5" w:rsidRPr="00362308" w:rsidRDefault="00E10CA5" w:rsidP="00362308">
      <w:pPr>
        <w:pStyle w:val="Liste"/>
      </w:pPr>
      <w:proofErr w:type="spellStart"/>
      <w:r w:rsidRPr="00362308">
        <w:t>årleg</w:t>
      </w:r>
      <w:proofErr w:type="spellEnd"/>
      <w:r w:rsidRPr="00362308">
        <w:t xml:space="preserve"> pålagd selskapskontroll</w:t>
      </w:r>
    </w:p>
    <w:p w14:paraId="09D02BA3" w14:textId="77777777" w:rsidR="00E10CA5" w:rsidRPr="00362308" w:rsidRDefault="00E10CA5" w:rsidP="00362308">
      <w:pPr>
        <w:pStyle w:val="Liste"/>
      </w:pPr>
      <w:proofErr w:type="spellStart"/>
      <w:r w:rsidRPr="00362308">
        <w:t>revisjonsoppgåver</w:t>
      </w:r>
      <w:proofErr w:type="spellEnd"/>
      <w:r w:rsidRPr="00362308">
        <w:t xml:space="preserve"> Riksrevisjonen vel </w:t>
      </w:r>
      <w:proofErr w:type="spellStart"/>
      <w:r w:rsidRPr="00362308">
        <w:t>sjølv</w:t>
      </w:r>
      <w:proofErr w:type="spellEnd"/>
      <w:r w:rsidRPr="00362308">
        <w:t xml:space="preserve"> ut </w:t>
      </w:r>
      <w:proofErr w:type="spellStart"/>
      <w:r w:rsidRPr="00362308">
        <w:t>frå</w:t>
      </w:r>
      <w:proofErr w:type="spellEnd"/>
      <w:r w:rsidRPr="00362308">
        <w:t xml:space="preserve"> kva </w:t>
      </w:r>
      <w:proofErr w:type="spellStart"/>
      <w:r w:rsidRPr="00362308">
        <w:t>dei</w:t>
      </w:r>
      <w:proofErr w:type="spellEnd"/>
      <w:r w:rsidRPr="00362308">
        <w:t xml:space="preserve"> vurderer som aktuelt og relevant for Stortinget og for </w:t>
      </w:r>
      <w:proofErr w:type="spellStart"/>
      <w:r w:rsidRPr="00362308">
        <w:t>allmenta</w:t>
      </w:r>
      <w:proofErr w:type="spellEnd"/>
    </w:p>
    <w:p w14:paraId="1226D499" w14:textId="77777777" w:rsidR="00E10CA5" w:rsidRPr="00362308" w:rsidRDefault="00E10CA5" w:rsidP="00362308">
      <w:pPr>
        <w:pStyle w:val="Liste"/>
      </w:pPr>
      <w:proofErr w:type="spellStart"/>
      <w:r w:rsidRPr="00362308">
        <w:t>undersøkingar</w:t>
      </w:r>
      <w:proofErr w:type="spellEnd"/>
      <w:r w:rsidRPr="00362308">
        <w:t xml:space="preserve"> som Stortinget pålegg Riksrevisjonen å gjennomføre</w:t>
      </w:r>
    </w:p>
    <w:p w14:paraId="76B6B6E3" w14:textId="77777777" w:rsidR="00E10CA5" w:rsidRPr="00362308" w:rsidRDefault="00E10CA5" w:rsidP="00362308">
      <w:r w:rsidRPr="00362308">
        <w:t xml:space="preserve">Riksrevisjonen består av sju </w:t>
      </w:r>
      <w:proofErr w:type="spellStart"/>
      <w:r w:rsidRPr="00362308">
        <w:t>avdelingar</w:t>
      </w:r>
      <w:proofErr w:type="spellEnd"/>
      <w:r w:rsidRPr="00362308">
        <w:t xml:space="preserve">, og i tillegg kjem seksjon for internasjonalt arbeid og to </w:t>
      </w:r>
      <w:proofErr w:type="spellStart"/>
      <w:r w:rsidRPr="00362308">
        <w:t>stabar</w:t>
      </w:r>
      <w:proofErr w:type="spellEnd"/>
      <w:r w:rsidRPr="00362308">
        <w:t xml:space="preserve">, </w:t>
      </w:r>
      <w:proofErr w:type="spellStart"/>
      <w:r w:rsidRPr="00362308">
        <w:t>ein</w:t>
      </w:r>
      <w:proofErr w:type="spellEnd"/>
      <w:r w:rsidRPr="00362308">
        <w:t xml:space="preserve"> for styring og kommunikasjon og </w:t>
      </w:r>
      <w:proofErr w:type="spellStart"/>
      <w:r w:rsidRPr="00362308">
        <w:t>ein</w:t>
      </w:r>
      <w:proofErr w:type="spellEnd"/>
      <w:r w:rsidRPr="00362308">
        <w:t xml:space="preserve"> for juridiske </w:t>
      </w:r>
      <w:proofErr w:type="spellStart"/>
      <w:r w:rsidRPr="00362308">
        <w:t>tenester</w:t>
      </w:r>
      <w:proofErr w:type="spellEnd"/>
      <w:r w:rsidRPr="00362308">
        <w:t xml:space="preserve">. Det er fem </w:t>
      </w:r>
      <w:proofErr w:type="spellStart"/>
      <w:r w:rsidRPr="00362308">
        <w:t>avdelingar</w:t>
      </w:r>
      <w:proofErr w:type="spellEnd"/>
      <w:r w:rsidRPr="00362308">
        <w:t xml:space="preserve"> som driv med revisjon, ei avdeling for metodestøtte og utvikling og ei administrasjonsavdeling. </w:t>
      </w:r>
      <w:proofErr w:type="spellStart"/>
      <w:r w:rsidRPr="00362308">
        <w:t>Hovudkontoret</w:t>
      </w:r>
      <w:proofErr w:type="spellEnd"/>
      <w:r w:rsidRPr="00362308">
        <w:t xml:space="preserve"> ligg i Oslo. Riksrevisjonen har òg regionalt </w:t>
      </w:r>
      <w:proofErr w:type="spellStart"/>
      <w:r w:rsidRPr="00362308">
        <w:t>nærvære</w:t>
      </w:r>
      <w:proofErr w:type="spellEnd"/>
      <w:r w:rsidRPr="00362308">
        <w:t xml:space="preserve"> med kontor i Tromsø, Bodø, Trondheim, Bergen og Kristiansand og på Hamar.</w:t>
      </w:r>
    </w:p>
    <w:p w14:paraId="5A932357" w14:textId="77777777" w:rsidR="00E10CA5" w:rsidRPr="00362308" w:rsidRDefault="00E10CA5" w:rsidP="00362308">
      <w:r w:rsidRPr="00362308">
        <w:t xml:space="preserve">Riksrevisjonens visjon for planperioden 2018–2024 er «Revisjon til nytte for morgendagens samfunn». Det er definert tre </w:t>
      </w:r>
      <w:proofErr w:type="spellStart"/>
      <w:r w:rsidRPr="00362308">
        <w:t>hovudmål</w:t>
      </w:r>
      <w:proofErr w:type="spellEnd"/>
      <w:r w:rsidRPr="00362308">
        <w:t>:</w:t>
      </w:r>
    </w:p>
    <w:p w14:paraId="59BFAAA1" w14:textId="77777777" w:rsidR="00E10CA5" w:rsidRPr="00362308" w:rsidRDefault="00E10CA5" w:rsidP="00362308">
      <w:pPr>
        <w:pStyle w:val="Liste"/>
      </w:pPr>
      <w:r w:rsidRPr="00362308">
        <w:t xml:space="preserve">Riksrevisjonen skal </w:t>
      </w:r>
      <w:proofErr w:type="spellStart"/>
      <w:r w:rsidRPr="00362308">
        <w:t>vere</w:t>
      </w:r>
      <w:proofErr w:type="spellEnd"/>
      <w:r w:rsidRPr="00362308">
        <w:t xml:space="preserve"> samfunnets fremste leverandør av aktuell og relevant </w:t>
      </w:r>
      <w:proofErr w:type="spellStart"/>
      <w:r w:rsidRPr="00362308">
        <w:t>offentleg</w:t>
      </w:r>
      <w:proofErr w:type="spellEnd"/>
      <w:r w:rsidRPr="00362308">
        <w:t xml:space="preserve"> revisjon.</w:t>
      </w:r>
    </w:p>
    <w:p w14:paraId="2901BD27" w14:textId="77777777" w:rsidR="00E10CA5" w:rsidRPr="00362308" w:rsidRDefault="00E10CA5" w:rsidP="00362308">
      <w:pPr>
        <w:pStyle w:val="Liste"/>
      </w:pPr>
      <w:r w:rsidRPr="00362308">
        <w:t xml:space="preserve">Riksrevisjonen skal gjennomføre revisjon og kontroll av </w:t>
      </w:r>
      <w:proofErr w:type="spellStart"/>
      <w:r w:rsidRPr="00362308">
        <w:t>høg</w:t>
      </w:r>
      <w:proofErr w:type="spellEnd"/>
      <w:r w:rsidRPr="00362308">
        <w:t xml:space="preserve"> kvalitet.</w:t>
      </w:r>
    </w:p>
    <w:p w14:paraId="42C252C4" w14:textId="77777777" w:rsidR="00E10CA5" w:rsidRPr="00362308" w:rsidRDefault="00E10CA5" w:rsidP="00362308">
      <w:pPr>
        <w:pStyle w:val="Liste"/>
      </w:pPr>
      <w:r w:rsidRPr="00362308">
        <w:t xml:space="preserve">Riksrevisjonen skal </w:t>
      </w:r>
      <w:proofErr w:type="spellStart"/>
      <w:r w:rsidRPr="00362308">
        <w:t>vere</w:t>
      </w:r>
      <w:proofErr w:type="spellEnd"/>
      <w:r w:rsidRPr="00362308">
        <w:t xml:space="preserve"> </w:t>
      </w:r>
      <w:proofErr w:type="spellStart"/>
      <w:r w:rsidRPr="00362308">
        <w:t>ein</w:t>
      </w:r>
      <w:proofErr w:type="spellEnd"/>
      <w:r w:rsidRPr="00362308">
        <w:t xml:space="preserve"> effektiv organisasjon.</w:t>
      </w:r>
    </w:p>
    <w:p w14:paraId="33EDFBA0" w14:textId="77777777" w:rsidR="00E10CA5" w:rsidRPr="00362308" w:rsidRDefault="00E10CA5" w:rsidP="00362308">
      <w:pPr>
        <w:pStyle w:val="Liste"/>
      </w:pPr>
      <w:proofErr w:type="spellStart"/>
      <w:r w:rsidRPr="00362308">
        <w:t>Eit</w:t>
      </w:r>
      <w:proofErr w:type="spellEnd"/>
      <w:r w:rsidRPr="00362308">
        <w:t xml:space="preserve"> </w:t>
      </w:r>
      <w:proofErr w:type="spellStart"/>
      <w:r w:rsidRPr="00362308">
        <w:t>utval</w:t>
      </w:r>
      <w:proofErr w:type="spellEnd"/>
      <w:r w:rsidRPr="00362308">
        <w:t xml:space="preserve"> sett ned av Stortinget har </w:t>
      </w:r>
      <w:proofErr w:type="spellStart"/>
      <w:r w:rsidRPr="00362308">
        <w:t>utgreidd</w:t>
      </w:r>
      <w:proofErr w:type="spellEnd"/>
      <w:r w:rsidRPr="00362308">
        <w:t xml:space="preserve"> </w:t>
      </w:r>
      <w:proofErr w:type="spellStart"/>
      <w:r w:rsidRPr="00362308">
        <w:t>verksemda</w:t>
      </w:r>
      <w:proofErr w:type="spellEnd"/>
      <w:r w:rsidRPr="00362308">
        <w:t xml:space="preserve"> til Riksrevisjonen. </w:t>
      </w:r>
      <w:proofErr w:type="spellStart"/>
      <w:r w:rsidRPr="00362308">
        <w:t>Utvalet</w:t>
      </w:r>
      <w:proofErr w:type="spellEnd"/>
      <w:r w:rsidRPr="00362308">
        <w:t xml:space="preserve"> la i november 2023 fram forslag til ny lov for Riksrevisjonen, som Stortinget skal behandle i slutten av 2024. Forslaget til ny lov </w:t>
      </w:r>
      <w:proofErr w:type="spellStart"/>
      <w:r w:rsidRPr="00362308">
        <w:t>vidarefører</w:t>
      </w:r>
      <w:proofErr w:type="spellEnd"/>
      <w:r w:rsidRPr="00362308">
        <w:t xml:space="preserve"> og </w:t>
      </w:r>
      <w:proofErr w:type="spellStart"/>
      <w:r w:rsidRPr="00362308">
        <w:t>styrkjer</w:t>
      </w:r>
      <w:proofErr w:type="spellEnd"/>
      <w:r w:rsidRPr="00362308">
        <w:t xml:space="preserve"> i all </w:t>
      </w:r>
      <w:proofErr w:type="spellStart"/>
      <w:r w:rsidRPr="00362308">
        <w:t>hovudsak</w:t>
      </w:r>
      <w:proofErr w:type="spellEnd"/>
      <w:r w:rsidRPr="00362308">
        <w:t xml:space="preserve"> samfunnsoppdraget til Riksrevisjonen, og </w:t>
      </w:r>
      <w:proofErr w:type="spellStart"/>
      <w:r w:rsidRPr="00362308">
        <w:t>hovudlinjene</w:t>
      </w:r>
      <w:proofErr w:type="spellEnd"/>
      <w:r w:rsidRPr="00362308">
        <w:t xml:space="preserve"> er i tråd med den </w:t>
      </w:r>
      <w:proofErr w:type="spellStart"/>
      <w:r w:rsidRPr="00362308">
        <w:t>vidareutviklinga</w:t>
      </w:r>
      <w:proofErr w:type="spellEnd"/>
      <w:r w:rsidRPr="00362308">
        <w:t xml:space="preserve"> Riksrevisjonen </w:t>
      </w:r>
      <w:proofErr w:type="spellStart"/>
      <w:r w:rsidRPr="00362308">
        <w:t>sjølv</w:t>
      </w:r>
      <w:proofErr w:type="spellEnd"/>
      <w:r w:rsidRPr="00362308">
        <w:t xml:space="preserve"> </w:t>
      </w:r>
      <w:proofErr w:type="spellStart"/>
      <w:r w:rsidRPr="00362308">
        <w:t>legg</w:t>
      </w:r>
      <w:proofErr w:type="spellEnd"/>
      <w:r w:rsidRPr="00362308">
        <w:t xml:space="preserve"> opp til.</w:t>
      </w:r>
    </w:p>
    <w:p w14:paraId="4BDAFB79" w14:textId="77777777" w:rsidR="00E10CA5" w:rsidRPr="00362308" w:rsidRDefault="00E10CA5" w:rsidP="00362308">
      <w:pPr>
        <w:pStyle w:val="Undertittel"/>
      </w:pPr>
      <w:r w:rsidRPr="00362308">
        <w:t>Rapport 2023</w:t>
      </w:r>
    </w:p>
    <w:p w14:paraId="2AEE1C56" w14:textId="77777777" w:rsidR="00E10CA5" w:rsidRPr="00362308" w:rsidRDefault="00E10CA5" w:rsidP="00362308">
      <w:r w:rsidRPr="00362308">
        <w:t xml:space="preserve">På bakgrunn av </w:t>
      </w:r>
      <w:proofErr w:type="spellStart"/>
      <w:r w:rsidRPr="00362308">
        <w:t>Riksrevisjonsutvalets</w:t>
      </w:r>
      <w:proofErr w:type="spellEnd"/>
      <w:r w:rsidRPr="00362308">
        <w:t xml:space="preserve"> arbeid, og eigne </w:t>
      </w:r>
      <w:proofErr w:type="spellStart"/>
      <w:r w:rsidRPr="00362308">
        <w:t>evalueringar</w:t>
      </w:r>
      <w:proofErr w:type="spellEnd"/>
      <w:r w:rsidRPr="00362308">
        <w:t xml:space="preserve"> og </w:t>
      </w:r>
      <w:proofErr w:type="spellStart"/>
      <w:r w:rsidRPr="00362308">
        <w:t>kvalitetskontrollar</w:t>
      </w:r>
      <w:proofErr w:type="spellEnd"/>
      <w:r w:rsidRPr="00362308">
        <w:t xml:space="preserve">, vedtok Riksrevisjonen i oktober 2023 </w:t>
      </w:r>
      <w:proofErr w:type="spellStart"/>
      <w:r w:rsidRPr="00362308">
        <w:t>eit</w:t>
      </w:r>
      <w:proofErr w:type="spellEnd"/>
      <w:r w:rsidRPr="00362308">
        <w:t xml:space="preserve"> kvalitetsprogram. Programmet skal sikre at Riksrevisjonen handterer og korrigerer identifiserte </w:t>
      </w:r>
      <w:proofErr w:type="spellStart"/>
      <w:r w:rsidRPr="00362308">
        <w:t>manglar</w:t>
      </w:r>
      <w:proofErr w:type="spellEnd"/>
      <w:r w:rsidRPr="00362308">
        <w:t xml:space="preserve">, og at styring og kvalitetsoppfølging er på </w:t>
      </w:r>
      <w:proofErr w:type="spellStart"/>
      <w:r w:rsidRPr="00362308">
        <w:t>eit</w:t>
      </w:r>
      <w:proofErr w:type="spellEnd"/>
      <w:r w:rsidRPr="00362308">
        <w:t xml:space="preserve"> høgt nivå og i tråd med </w:t>
      </w:r>
      <w:proofErr w:type="spellStart"/>
      <w:r w:rsidRPr="00362308">
        <w:t>dei</w:t>
      </w:r>
      <w:proofErr w:type="spellEnd"/>
      <w:r w:rsidRPr="00362308">
        <w:t xml:space="preserve"> internasjonale </w:t>
      </w:r>
      <w:proofErr w:type="spellStart"/>
      <w:r w:rsidRPr="00362308">
        <w:t>standardane</w:t>
      </w:r>
      <w:proofErr w:type="spellEnd"/>
      <w:r w:rsidRPr="00362308">
        <w:t xml:space="preserve"> for kvalitet i </w:t>
      </w:r>
      <w:proofErr w:type="spellStart"/>
      <w:r w:rsidRPr="00362308">
        <w:t>offentleg</w:t>
      </w:r>
      <w:proofErr w:type="spellEnd"/>
      <w:r w:rsidRPr="00362308">
        <w:t xml:space="preserve"> revisjon. </w:t>
      </w:r>
      <w:proofErr w:type="spellStart"/>
      <w:r w:rsidRPr="00362308">
        <w:t>Fleire</w:t>
      </w:r>
      <w:proofErr w:type="spellEnd"/>
      <w:r w:rsidRPr="00362308">
        <w:t xml:space="preserve"> tiltak er </w:t>
      </w:r>
      <w:proofErr w:type="spellStart"/>
      <w:r w:rsidRPr="00362308">
        <w:t>allereie</w:t>
      </w:r>
      <w:proofErr w:type="spellEnd"/>
      <w:r w:rsidRPr="00362308">
        <w:t xml:space="preserve"> gjennomførte, og </w:t>
      </w:r>
      <w:proofErr w:type="spellStart"/>
      <w:r w:rsidRPr="00362308">
        <w:t>fleire</w:t>
      </w:r>
      <w:proofErr w:type="spellEnd"/>
      <w:r w:rsidRPr="00362308">
        <w:t xml:space="preserve"> er under gjennomføring. Programmet skal </w:t>
      </w:r>
      <w:proofErr w:type="spellStart"/>
      <w:r w:rsidRPr="00362308">
        <w:t>vere</w:t>
      </w:r>
      <w:proofErr w:type="spellEnd"/>
      <w:r w:rsidRPr="00362308">
        <w:t xml:space="preserve"> fullført </w:t>
      </w:r>
      <w:proofErr w:type="spellStart"/>
      <w:r w:rsidRPr="00362308">
        <w:t>seinast</w:t>
      </w:r>
      <w:proofErr w:type="spellEnd"/>
      <w:r w:rsidRPr="00362308">
        <w:t xml:space="preserve"> ved utgangen av 2024.</w:t>
      </w:r>
    </w:p>
    <w:p w14:paraId="0BC1DEBF" w14:textId="77777777" w:rsidR="00E10CA5" w:rsidRPr="00362308" w:rsidRDefault="00E10CA5" w:rsidP="00362308">
      <w:r w:rsidRPr="00362308">
        <w:t xml:space="preserve">I 2023 har det også </w:t>
      </w:r>
      <w:proofErr w:type="spellStart"/>
      <w:r w:rsidRPr="00362308">
        <w:t>vore</w:t>
      </w:r>
      <w:proofErr w:type="spellEnd"/>
      <w:r w:rsidRPr="00362308">
        <w:t xml:space="preserve"> </w:t>
      </w:r>
      <w:proofErr w:type="spellStart"/>
      <w:r w:rsidRPr="00362308">
        <w:t>ein</w:t>
      </w:r>
      <w:proofErr w:type="spellEnd"/>
      <w:r w:rsidRPr="00362308">
        <w:t xml:space="preserve"> </w:t>
      </w:r>
      <w:proofErr w:type="spellStart"/>
      <w:r w:rsidRPr="00362308">
        <w:t>omfattande</w:t>
      </w:r>
      <w:proofErr w:type="spellEnd"/>
      <w:r w:rsidRPr="00362308">
        <w:t xml:space="preserve"> prosess i organisasjonen for å utarbeide ny strategisk plan for perioden 2024–2027. </w:t>
      </w:r>
      <w:proofErr w:type="spellStart"/>
      <w:r w:rsidRPr="00362308">
        <w:t>Innhaldet</w:t>
      </w:r>
      <w:proofErr w:type="spellEnd"/>
      <w:r w:rsidRPr="00362308">
        <w:t xml:space="preserve"> skal </w:t>
      </w:r>
      <w:proofErr w:type="spellStart"/>
      <w:r w:rsidRPr="00362308">
        <w:t>avstemmast</w:t>
      </w:r>
      <w:proofErr w:type="spellEnd"/>
      <w:r w:rsidRPr="00362308">
        <w:t xml:space="preserve"> med Stortingets behandling og vedtak av ny lov for Riksrevisjonen.</w:t>
      </w:r>
    </w:p>
    <w:p w14:paraId="278AEE26" w14:textId="77777777" w:rsidR="00E10CA5" w:rsidRPr="00362308" w:rsidRDefault="00E10CA5" w:rsidP="00362308">
      <w:r w:rsidRPr="00362308">
        <w:t xml:space="preserve">Riksrevisjonen rapporterer </w:t>
      </w:r>
      <w:proofErr w:type="spellStart"/>
      <w:r w:rsidRPr="00362308">
        <w:t>årleg</w:t>
      </w:r>
      <w:proofErr w:type="spellEnd"/>
      <w:r w:rsidRPr="00362308">
        <w:t xml:space="preserve"> til Stortinget om revisjonen av </w:t>
      </w:r>
      <w:proofErr w:type="spellStart"/>
      <w:r w:rsidRPr="00362308">
        <w:t>statsrekneskapen</w:t>
      </w:r>
      <w:proofErr w:type="spellEnd"/>
      <w:r w:rsidRPr="00362308">
        <w:t xml:space="preserve"> og alle </w:t>
      </w:r>
      <w:proofErr w:type="spellStart"/>
      <w:r w:rsidRPr="00362308">
        <w:t>verksemdrekneskapar</w:t>
      </w:r>
      <w:proofErr w:type="spellEnd"/>
      <w:r w:rsidRPr="00362308">
        <w:t xml:space="preserve"> som inngår i </w:t>
      </w:r>
      <w:proofErr w:type="spellStart"/>
      <w:r w:rsidRPr="00362308">
        <w:t>statsrekneskapen</w:t>
      </w:r>
      <w:proofErr w:type="spellEnd"/>
      <w:r w:rsidRPr="00362308">
        <w:t xml:space="preserve">. Riksrevisjonen har revidert </w:t>
      </w:r>
      <w:proofErr w:type="spellStart"/>
      <w:r w:rsidRPr="00362308">
        <w:t>statsrekneskapen</w:t>
      </w:r>
      <w:proofErr w:type="spellEnd"/>
      <w:r w:rsidRPr="00362308">
        <w:t xml:space="preserve"> og 236 </w:t>
      </w:r>
      <w:proofErr w:type="spellStart"/>
      <w:r w:rsidRPr="00362308">
        <w:t>årsrekneskap</w:t>
      </w:r>
      <w:proofErr w:type="spellEnd"/>
      <w:r w:rsidRPr="00362308">
        <w:t xml:space="preserve"> for departement, </w:t>
      </w:r>
      <w:proofErr w:type="spellStart"/>
      <w:r w:rsidRPr="00362308">
        <w:t>statlege</w:t>
      </w:r>
      <w:proofErr w:type="spellEnd"/>
      <w:r w:rsidRPr="00362308">
        <w:t xml:space="preserve"> </w:t>
      </w:r>
      <w:proofErr w:type="spellStart"/>
      <w:r w:rsidRPr="00362308">
        <w:t>verksemder</w:t>
      </w:r>
      <w:proofErr w:type="spellEnd"/>
      <w:r w:rsidRPr="00362308">
        <w:t xml:space="preserve"> og fond for 2022. Dette inkluderer </w:t>
      </w:r>
      <w:proofErr w:type="spellStart"/>
      <w:r w:rsidRPr="00362308">
        <w:t>årsrekneskapen</w:t>
      </w:r>
      <w:proofErr w:type="spellEnd"/>
      <w:r w:rsidRPr="00362308">
        <w:t xml:space="preserve"> for Sametinget. Resultatet av arbeidet </w:t>
      </w:r>
      <w:proofErr w:type="spellStart"/>
      <w:r w:rsidRPr="00362308">
        <w:t>vart</w:t>
      </w:r>
      <w:proofErr w:type="spellEnd"/>
      <w:r w:rsidRPr="00362308">
        <w:t xml:space="preserve"> overlevert Stortinget 26. oktober 2023 i Dokument 1 (2023–2024). Denne rapporten </w:t>
      </w:r>
      <w:proofErr w:type="spellStart"/>
      <w:r w:rsidRPr="00362308">
        <w:t>inneheldt</w:t>
      </w:r>
      <w:proofErr w:type="spellEnd"/>
      <w:r w:rsidRPr="00362308">
        <w:t xml:space="preserve"> også tre </w:t>
      </w:r>
      <w:proofErr w:type="spellStart"/>
      <w:r w:rsidRPr="00362308">
        <w:t>etterlevingsrevisjonar</w:t>
      </w:r>
      <w:proofErr w:type="spellEnd"/>
      <w:r w:rsidRPr="00362308">
        <w:t xml:space="preserve">. I tillegg </w:t>
      </w:r>
      <w:proofErr w:type="spellStart"/>
      <w:r w:rsidRPr="00362308">
        <w:t>vart</w:t>
      </w:r>
      <w:proofErr w:type="spellEnd"/>
      <w:r w:rsidRPr="00362308">
        <w:t xml:space="preserve"> det levert to </w:t>
      </w:r>
      <w:proofErr w:type="spellStart"/>
      <w:r w:rsidRPr="00362308">
        <w:t>enkeltståande</w:t>
      </w:r>
      <w:proofErr w:type="spellEnd"/>
      <w:r w:rsidRPr="00362308">
        <w:t xml:space="preserve"> </w:t>
      </w:r>
      <w:proofErr w:type="spellStart"/>
      <w:r w:rsidRPr="00362308">
        <w:t>etterlevingsrapportar</w:t>
      </w:r>
      <w:proofErr w:type="spellEnd"/>
      <w:r w:rsidRPr="00362308">
        <w:t>.</w:t>
      </w:r>
    </w:p>
    <w:p w14:paraId="17DEFA74" w14:textId="77777777" w:rsidR="00E10CA5" w:rsidRPr="00362308" w:rsidRDefault="00E10CA5" w:rsidP="00362308">
      <w:r w:rsidRPr="00362308">
        <w:t xml:space="preserve">Resultatet av oppfølging av </w:t>
      </w:r>
      <w:proofErr w:type="spellStart"/>
      <w:r w:rsidRPr="00362308">
        <w:t>forvaltningsrevisjonar</w:t>
      </w:r>
      <w:proofErr w:type="spellEnd"/>
      <w:r w:rsidRPr="00362308">
        <w:t xml:space="preserve"> som </w:t>
      </w:r>
      <w:proofErr w:type="spellStart"/>
      <w:r w:rsidRPr="00362308">
        <w:t>tidlegare</w:t>
      </w:r>
      <w:proofErr w:type="spellEnd"/>
      <w:r w:rsidRPr="00362308">
        <w:t xml:space="preserve"> er behandla av Stortinget, og den </w:t>
      </w:r>
      <w:proofErr w:type="spellStart"/>
      <w:r w:rsidRPr="00362308">
        <w:t>årlege</w:t>
      </w:r>
      <w:proofErr w:type="spellEnd"/>
      <w:r w:rsidRPr="00362308">
        <w:t xml:space="preserve"> selskapskontrollen er rapportert til Stortinget 23. november i Dokument 3:1 og 3:2 (2023–2024). Riksrevisjonen har også rapportert 15 </w:t>
      </w:r>
      <w:proofErr w:type="spellStart"/>
      <w:r w:rsidRPr="00362308">
        <w:t>forvaltningsrevisjonar</w:t>
      </w:r>
      <w:proofErr w:type="spellEnd"/>
      <w:r w:rsidRPr="00362308">
        <w:t xml:space="preserve"> til Stortinget i 2023. </w:t>
      </w:r>
      <w:r w:rsidRPr="00362308">
        <w:lastRenderedPageBreak/>
        <w:t xml:space="preserve">Ved inngangen til 2024 er det sett i gang </w:t>
      </w:r>
      <w:proofErr w:type="spellStart"/>
      <w:r w:rsidRPr="00362308">
        <w:t>ytterlegare</w:t>
      </w:r>
      <w:proofErr w:type="spellEnd"/>
      <w:r w:rsidRPr="00362308">
        <w:t xml:space="preserve"> 19 </w:t>
      </w:r>
      <w:proofErr w:type="spellStart"/>
      <w:r w:rsidRPr="00362308">
        <w:t>forvaltningsrevisjonar</w:t>
      </w:r>
      <w:proofErr w:type="spellEnd"/>
      <w:r w:rsidRPr="00362308">
        <w:t xml:space="preserve"> og 5 </w:t>
      </w:r>
      <w:proofErr w:type="spellStart"/>
      <w:r w:rsidRPr="00362308">
        <w:t>etterlevingsrevisjonar</w:t>
      </w:r>
      <w:proofErr w:type="spellEnd"/>
      <w:r w:rsidRPr="00362308">
        <w:t>.</w:t>
      </w:r>
    </w:p>
    <w:p w14:paraId="603AF507" w14:textId="77777777" w:rsidR="00E10CA5" w:rsidRPr="00362308" w:rsidRDefault="00E10CA5" w:rsidP="00362308">
      <w:r w:rsidRPr="00362308">
        <w:t xml:space="preserve">Innretninga på </w:t>
      </w:r>
      <w:proofErr w:type="spellStart"/>
      <w:r w:rsidRPr="00362308">
        <w:t>revisjonane</w:t>
      </w:r>
      <w:proofErr w:type="spellEnd"/>
      <w:r w:rsidRPr="00362308">
        <w:t xml:space="preserve"> følgjer rammeverket for strategiske </w:t>
      </w:r>
      <w:proofErr w:type="spellStart"/>
      <w:r w:rsidRPr="00362308">
        <w:t>prioriteringar</w:t>
      </w:r>
      <w:proofErr w:type="spellEnd"/>
      <w:r w:rsidRPr="00362308">
        <w:t xml:space="preserve"> av </w:t>
      </w:r>
      <w:proofErr w:type="spellStart"/>
      <w:r w:rsidRPr="00362308">
        <w:t>revisjonsoppgåver</w:t>
      </w:r>
      <w:proofErr w:type="spellEnd"/>
      <w:r w:rsidRPr="00362308">
        <w:t xml:space="preserve">, som </w:t>
      </w:r>
      <w:proofErr w:type="spellStart"/>
      <w:r w:rsidRPr="00362308">
        <w:t>vart</w:t>
      </w:r>
      <w:proofErr w:type="spellEnd"/>
      <w:r w:rsidRPr="00362308">
        <w:t xml:space="preserve"> vedtatt i riksrevisorkollegiet i 2022. Formålet med overordna styringssignal er å bidra til at saker som blir fremma for Stortinget, adresserer </w:t>
      </w:r>
      <w:proofErr w:type="spellStart"/>
      <w:r w:rsidRPr="00362308">
        <w:t>dei</w:t>
      </w:r>
      <w:proofErr w:type="spellEnd"/>
      <w:r w:rsidRPr="00362308">
        <w:t xml:space="preserve"> aller </w:t>
      </w:r>
      <w:proofErr w:type="spellStart"/>
      <w:r w:rsidRPr="00362308">
        <w:t>viktigaste</w:t>
      </w:r>
      <w:proofErr w:type="spellEnd"/>
      <w:r w:rsidRPr="00362308">
        <w:t xml:space="preserve"> </w:t>
      </w:r>
      <w:proofErr w:type="spellStart"/>
      <w:r w:rsidRPr="00362308">
        <w:t>temaa</w:t>
      </w:r>
      <w:proofErr w:type="spellEnd"/>
      <w:r w:rsidRPr="00362308">
        <w:t xml:space="preserve"> for det norske samfunnet. Riksrevisjonen </w:t>
      </w:r>
      <w:proofErr w:type="spellStart"/>
      <w:r w:rsidRPr="00362308">
        <w:t>spelar</w:t>
      </w:r>
      <w:proofErr w:type="spellEnd"/>
      <w:r w:rsidRPr="00362308">
        <w:t xml:space="preserve"> ei viktig rolle for </w:t>
      </w:r>
      <w:proofErr w:type="spellStart"/>
      <w:r w:rsidRPr="00362308">
        <w:t>forbetring</w:t>
      </w:r>
      <w:proofErr w:type="spellEnd"/>
      <w:r w:rsidRPr="00362308">
        <w:t xml:space="preserve"> og omstilling av </w:t>
      </w:r>
      <w:proofErr w:type="spellStart"/>
      <w:r w:rsidRPr="00362308">
        <w:t>offentleg</w:t>
      </w:r>
      <w:proofErr w:type="spellEnd"/>
      <w:r w:rsidRPr="00362308">
        <w:t xml:space="preserve"> </w:t>
      </w:r>
      <w:proofErr w:type="spellStart"/>
      <w:r w:rsidRPr="00362308">
        <w:t>verksemd</w:t>
      </w:r>
      <w:proofErr w:type="spellEnd"/>
      <w:r w:rsidRPr="00362308">
        <w:t xml:space="preserve">, og i 2023 vart </w:t>
      </w:r>
      <w:proofErr w:type="spellStart"/>
      <w:r w:rsidRPr="00362308">
        <w:t>Forbetringskonferansen</w:t>
      </w:r>
      <w:proofErr w:type="spellEnd"/>
      <w:r w:rsidRPr="00362308">
        <w:t xml:space="preserve"> arrangert for første gong. Videre vart dialogen med forvaltninga og andre </w:t>
      </w:r>
      <w:proofErr w:type="spellStart"/>
      <w:r w:rsidRPr="00362308">
        <w:t>aktørar</w:t>
      </w:r>
      <w:proofErr w:type="spellEnd"/>
      <w:r w:rsidRPr="00362308">
        <w:t xml:space="preserve"> </w:t>
      </w:r>
      <w:proofErr w:type="spellStart"/>
      <w:r w:rsidRPr="00362308">
        <w:t>vidareført</w:t>
      </w:r>
      <w:proofErr w:type="spellEnd"/>
      <w:r w:rsidRPr="00362308">
        <w:t xml:space="preserve"> i 2023.</w:t>
      </w:r>
    </w:p>
    <w:p w14:paraId="50D6F2EC" w14:textId="77777777" w:rsidR="00E10CA5" w:rsidRPr="00362308" w:rsidRDefault="00E10CA5" w:rsidP="00362308">
      <w:r w:rsidRPr="00362308">
        <w:t xml:space="preserve">Digitalisering og automatisering står sentralt i arbeidet for </w:t>
      </w:r>
      <w:proofErr w:type="spellStart"/>
      <w:r w:rsidRPr="00362308">
        <w:t>kvalitetsforbetringar</w:t>
      </w:r>
      <w:proofErr w:type="spellEnd"/>
      <w:r w:rsidRPr="00362308">
        <w:t xml:space="preserve"> og </w:t>
      </w:r>
      <w:proofErr w:type="spellStart"/>
      <w:r w:rsidRPr="00362308">
        <w:t>meir</w:t>
      </w:r>
      <w:proofErr w:type="spellEnd"/>
      <w:r w:rsidRPr="00362308">
        <w:t xml:space="preserve"> effektive </w:t>
      </w:r>
      <w:proofErr w:type="spellStart"/>
      <w:r w:rsidRPr="00362308">
        <w:t>arbeidsprosessar</w:t>
      </w:r>
      <w:proofErr w:type="spellEnd"/>
      <w:r w:rsidRPr="00362308">
        <w:t xml:space="preserve">. Riksrevisjonen har derfor mange </w:t>
      </w:r>
      <w:proofErr w:type="spellStart"/>
      <w:r w:rsidRPr="00362308">
        <w:t>pågåande</w:t>
      </w:r>
      <w:proofErr w:type="spellEnd"/>
      <w:r w:rsidRPr="00362308">
        <w:t xml:space="preserve"> utviklingsprosjekt som </w:t>
      </w:r>
      <w:proofErr w:type="spellStart"/>
      <w:r w:rsidRPr="00362308">
        <w:t>støttar</w:t>
      </w:r>
      <w:proofErr w:type="spellEnd"/>
      <w:r w:rsidRPr="00362308">
        <w:t xml:space="preserve"> opp om dette. </w:t>
      </w:r>
      <w:proofErr w:type="spellStart"/>
      <w:r w:rsidRPr="00362308">
        <w:t>Mykje</w:t>
      </w:r>
      <w:proofErr w:type="spellEnd"/>
      <w:r w:rsidRPr="00362308">
        <w:t xml:space="preserve"> utviklingsarbeid skjer også ved å ta i bruk innovative </w:t>
      </w:r>
      <w:proofErr w:type="spellStart"/>
      <w:r w:rsidRPr="00362308">
        <w:t>metodar</w:t>
      </w:r>
      <w:proofErr w:type="spellEnd"/>
      <w:r w:rsidRPr="00362308">
        <w:t xml:space="preserve"> og ny teknologi ved gjennomføring av </w:t>
      </w:r>
      <w:proofErr w:type="spellStart"/>
      <w:r w:rsidRPr="00362308">
        <w:t>revisjonar</w:t>
      </w:r>
      <w:proofErr w:type="spellEnd"/>
      <w:r w:rsidRPr="00362308">
        <w:t xml:space="preserve">. Over tid har Riksrevisjonen redusert </w:t>
      </w:r>
      <w:proofErr w:type="spellStart"/>
      <w:r w:rsidRPr="00362308">
        <w:t>talet</w:t>
      </w:r>
      <w:proofErr w:type="spellEnd"/>
      <w:r w:rsidRPr="00362308">
        <w:t xml:space="preserve"> på årsverk, men samtidig levert same omfang av </w:t>
      </w:r>
      <w:proofErr w:type="spellStart"/>
      <w:r w:rsidRPr="00362308">
        <w:t>revisjonar</w:t>
      </w:r>
      <w:proofErr w:type="spellEnd"/>
      <w:r w:rsidRPr="00362308">
        <w:t>.</w:t>
      </w:r>
    </w:p>
    <w:p w14:paraId="6132185B" w14:textId="77777777" w:rsidR="00E10CA5" w:rsidRPr="00362308" w:rsidRDefault="00E10CA5" w:rsidP="00362308">
      <w:r w:rsidRPr="00362308">
        <w:t xml:space="preserve">Riksrevisjonen er medlem i </w:t>
      </w:r>
      <w:proofErr w:type="spellStart"/>
      <w:r w:rsidRPr="00362308">
        <w:t>verdsorganisasjonen</w:t>
      </w:r>
      <w:proofErr w:type="spellEnd"/>
      <w:r w:rsidRPr="00362308">
        <w:t xml:space="preserve"> for </w:t>
      </w:r>
      <w:proofErr w:type="spellStart"/>
      <w:r w:rsidRPr="00362308">
        <w:t>riksrevisjonar</w:t>
      </w:r>
      <w:proofErr w:type="spellEnd"/>
      <w:r w:rsidRPr="00362308">
        <w:t xml:space="preserve">, INTOSAI (International Organization </w:t>
      </w:r>
      <w:proofErr w:type="spellStart"/>
      <w:r w:rsidRPr="00362308">
        <w:t>of</w:t>
      </w:r>
      <w:proofErr w:type="spellEnd"/>
      <w:r w:rsidRPr="00362308">
        <w:t xml:space="preserve"> </w:t>
      </w:r>
      <w:proofErr w:type="spellStart"/>
      <w:r w:rsidRPr="00362308">
        <w:t>Supreme</w:t>
      </w:r>
      <w:proofErr w:type="spellEnd"/>
      <w:r w:rsidRPr="00362308">
        <w:t xml:space="preserve"> </w:t>
      </w:r>
      <w:proofErr w:type="spellStart"/>
      <w:r w:rsidRPr="00362308">
        <w:t>Audit</w:t>
      </w:r>
      <w:proofErr w:type="spellEnd"/>
      <w:r w:rsidRPr="00362308">
        <w:t xml:space="preserve"> </w:t>
      </w:r>
      <w:proofErr w:type="spellStart"/>
      <w:r w:rsidRPr="00362308">
        <w:t>Institutions</w:t>
      </w:r>
      <w:proofErr w:type="spellEnd"/>
      <w:r w:rsidRPr="00362308">
        <w:t xml:space="preserve">). Som medlem har Riksrevisjonen tatt ansvar for å </w:t>
      </w:r>
      <w:proofErr w:type="spellStart"/>
      <w:r w:rsidRPr="00362308">
        <w:t>vere</w:t>
      </w:r>
      <w:proofErr w:type="spellEnd"/>
      <w:r w:rsidRPr="00362308">
        <w:t xml:space="preserve"> vertskap for INTOSAI Development Initiative (IDI), som har som mål å </w:t>
      </w:r>
      <w:proofErr w:type="spellStart"/>
      <w:r w:rsidRPr="00362308">
        <w:t>styrkje</w:t>
      </w:r>
      <w:proofErr w:type="spellEnd"/>
      <w:r w:rsidRPr="00362308">
        <w:t xml:space="preserve"> </w:t>
      </w:r>
      <w:proofErr w:type="spellStart"/>
      <w:r w:rsidRPr="00362308">
        <w:t>riksrevisjonar</w:t>
      </w:r>
      <w:proofErr w:type="spellEnd"/>
      <w:r w:rsidRPr="00362308">
        <w:t xml:space="preserve"> i utviklingsland. Riksrevisjonen skal bidra til organisasjonsbygging av </w:t>
      </w:r>
      <w:proofErr w:type="spellStart"/>
      <w:r w:rsidRPr="00362308">
        <w:t>fagleg</w:t>
      </w:r>
      <w:proofErr w:type="spellEnd"/>
      <w:r w:rsidRPr="00362308">
        <w:t xml:space="preserve"> sterke </w:t>
      </w:r>
      <w:proofErr w:type="spellStart"/>
      <w:r w:rsidRPr="00362308">
        <w:t>riksrevisjonar</w:t>
      </w:r>
      <w:proofErr w:type="spellEnd"/>
      <w:r w:rsidRPr="00362308">
        <w:t xml:space="preserve">. Her er IDI det </w:t>
      </w:r>
      <w:proofErr w:type="spellStart"/>
      <w:r w:rsidRPr="00362308">
        <w:t>viktigaste</w:t>
      </w:r>
      <w:proofErr w:type="spellEnd"/>
      <w:r w:rsidRPr="00362308">
        <w:t xml:space="preserve"> </w:t>
      </w:r>
      <w:proofErr w:type="spellStart"/>
      <w:r w:rsidRPr="00362308">
        <w:t>verkemiddelet</w:t>
      </w:r>
      <w:proofErr w:type="spellEnd"/>
      <w:r w:rsidRPr="00362308">
        <w:t xml:space="preserve">. I tillegg har Riksrevisjonen i 2023 samarbeidd med </w:t>
      </w:r>
      <w:proofErr w:type="spellStart"/>
      <w:r w:rsidRPr="00362308">
        <w:t>riksrevisjonane</w:t>
      </w:r>
      <w:proofErr w:type="spellEnd"/>
      <w:r w:rsidRPr="00362308">
        <w:t xml:space="preserve"> i Nord-Makedonia, Namibia, Uganda, Albania og den regionale organisasjonen for </w:t>
      </w:r>
      <w:proofErr w:type="spellStart"/>
      <w:r w:rsidRPr="00362308">
        <w:t>engelskspråklege</w:t>
      </w:r>
      <w:proofErr w:type="spellEnd"/>
      <w:r w:rsidRPr="00362308">
        <w:t xml:space="preserve"> </w:t>
      </w:r>
      <w:proofErr w:type="spellStart"/>
      <w:r w:rsidRPr="00362308">
        <w:t>riksrevisjonar</w:t>
      </w:r>
      <w:proofErr w:type="spellEnd"/>
      <w:r w:rsidRPr="00362308">
        <w:t xml:space="preserve"> i det </w:t>
      </w:r>
      <w:proofErr w:type="spellStart"/>
      <w:r w:rsidRPr="00362308">
        <w:t>sørlege</w:t>
      </w:r>
      <w:proofErr w:type="spellEnd"/>
      <w:r w:rsidRPr="00362308">
        <w:t xml:space="preserve"> Afrika – AFROSAI-E. I 2023 brukte Riksrevisjonen 11,8 </w:t>
      </w:r>
      <w:proofErr w:type="spellStart"/>
      <w:r w:rsidRPr="00362308">
        <w:t>millionar</w:t>
      </w:r>
      <w:proofErr w:type="spellEnd"/>
      <w:r w:rsidRPr="00362308">
        <w:t xml:space="preserve"> kroner på utviklingssamarbeid, mot 10,4 </w:t>
      </w:r>
      <w:proofErr w:type="spellStart"/>
      <w:r w:rsidRPr="00362308">
        <w:t>millionar</w:t>
      </w:r>
      <w:proofErr w:type="spellEnd"/>
      <w:r w:rsidRPr="00362308">
        <w:t xml:space="preserve"> kroner i 2021. </w:t>
      </w:r>
      <w:proofErr w:type="spellStart"/>
      <w:r w:rsidRPr="00362308">
        <w:t>Tala</w:t>
      </w:r>
      <w:proofErr w:type="spellEnd"/>
      <w:r w:rsidRPr="00362308">
        <w:t xml:space="preserve"> blir </w:t>
      </w:r>
      <w:proofErr w:type="spellStart"/>
      <w:r w:rsidRPr="00362308">
        <w:t>årleg</w:t>
      </w:r>
      <w:proofErr w:type="spellEnd"/>
      <w:r w:rsidRPr="00362308">
        <w:t xml:space="preserve"> rapporterte til Development Assistant Committee (DAC) i OECD.</w:t>
      </w:r>
    </w:p>
    <w:p w14:paraId="59DD45FB" w14:textId="77777777" w:rsidR="00E10CA5" w:rsidRPr="00362308" w:rsidRDefault="00E10CA5" w:rsidP="00362308">
      <w:r w:rsidRPr="00362308">
        <w:t xml:space="preserve">Riksrevisjonen har orientert Stortinget om </w:t>
      </w:r>
      <w:proofErr w:type="spellStart"/>
      <w:r w:rsidRPr="00362308">
        <w:t>verksemda</w:t>
      </w:r>
      <w:proofErr w:type="spellEnd"/>
      <w:r w:rsidRPr="00362308">
        <w:t xml:space="preserve"> i 2023 i Dokument 2 (2023–2024).</w:t>
      </w:r>
    </w:p>
    <w:p w14:paraId="18D28FBE" w14:textId="77777777" w:rsidR="00E10CA5" w:rsidRPr="00362308" w:rsidRDefault="00E10CA5" w:rsidP="00362308">
      <w:pPr>
        <w:pStyle w:val="Undertittel"/>
      </w:pPr>
      <w:r w:rsidRPr="00362308">
        <w:t>Mål og budsjett for 2025</w:t>
      </w:r>
    </w:p>
    <w:p w14:paraId="60E13287" w14:textId="77777777" w:rsidR="00E10CA5" w:rsidRPr="00362308" w:rsidRDefault="00E10CA5" w:rsidP="00362308">
      <w:r w:rsidRPr="00362308">
        <w:t xml:space="preserve">Riksrevisjonen vil </w:t>
      </w:r>
      <w:proofErr w:type="spellStart"/>
      <w:r w:rsidRPr="00362308">
        <w:t>frå</w:t>
      </w:r>
      <w:proofErr w:type="spellEnd"/>
      <w:r w:rsidRPr="00362308">
        <w:t xml:space="preserve"> 2025 </w:t>
      </w:r>
      <w:proofErr w:type="spellStart"/>
      <w:r w:rsidRPr="00362308">
        <w:t>setje</w:t>
      </w:r>
      <w:proofErr w:type="spellEnd"/>
      <w:r w:rsidRPr="00362308">
        <w:t xml:space="preserve"> i verk ny strategi.</w:t>
      </w:r>
    </w:p>
    <w:p w14:paraId="3A5C6253" w14:textId="77777777" w:rsidR="00E10CA5" w:rsidRPr="00362308" w:rsidRDefault="00E10CA5" w:rsidP="00362308">
      <w:r w:rsidRPr="00362308">
        <w:t xml:space="preserve">Riksrevisjonen planlegg å gjennomføre </w:t>
      </w:r>
      <w:proofErr w:type="spellStart"/>
      <w:r w:rsidRPr="00362308">
        <w:t>revisjonsoppgåver</w:t>
      </w:r>
      <w:proofErr w:type="spellEnd"/>
      <w:r w:rsidRPr="00362308">
        <w:t xml:space="preserve"> og levere </w:t>
      </w:r>
      <w:proofErr w:type="spellStart"/>
      <w:r w:rsidRPr="00362308">
        <w:t>undersøkingar</w:t>
      </w:r>
      <w:proofErr w:type="spellEnd"/>
      <w:r w:rsidRPr="00362308">
        <w:t xml:space="preserve"> i om lag same omfang som i 2024. I tillegg til </w:t>
      </w:r>
      <w:proofErr w:type="spellStart"/>
      <w:r w:rsidRPr="00362308">
        <w:t>årleg</w:t>
      </w:r>
      <w:proofErr w:type="spellEnd"/>
      <w:r w:rsidRPr="00362308">
        <w:t xml:space="preserve"> pålagde, faste </w:t>
      </w:r>
      <w:proofErr w:type="spellStart"/>
      <w:r w:rsidRPr="00362308">
        <w:t>revisjonsoppgåver</w:t>
      </w:r>
      <w:proofErr w:type="spellEnd"/>
      <w:r w:rsidRPr="00362308">
        <w:t xml:space="preserve"> som finansiell revisjon vil Riksrevisjonen gjennomføre ei rekke etterlevingsrevisjoner og </w:t>
      </w:r>
      <w:proofErr w:type="spellStart"/>
      <w:r w:rsidRPr="00362308">
        <w:t>forvaltningsrevisjonar</w:t>
      </w:r>
      <w:proofErr w:type="spellEnd"/>
      <w:r w:rsidRPr="00362308">
        <w:t>.</w:t>
      </w:r>
    </w:p>
    <w:p w14:paraId="0534D89B" w14:textId="77777777" w:rsidR="00E10CA5" w:rsidRPr="00362308" w:rsidRDefault="00E10CA5" w:rsidP="00362308">
      <w:r w:rsidRPr="00362308">
        <w:t xml:space="preserve">Riksrevisjonen vil </w:t>
      </w:r>
      <w:proofErr w:type="spellStart"/>
      <w:r w:rsidRPr="00362308">
        <w:t>vidareføre</w:t>
      </w:r>
      <w:proofErr w:type="spellEnd"/>
      <w:r w:rsidRPr="00362308">
        <w:t xml:space="preserve"> vertskapet for IDI og </w:t>
      </w:r>
      <w:proofErr w:type="spellStart"/>
      <w:r w:rsidRPr="00362308">
        <w:t>halde</w:t>
      </w:r>
      <w:proofErr w:type="spellEnd"/>
      <w:r w:rsidRPr="00362308">
        <w:t xml:space="preserve"> fram dette samarbeidet i 2025. Utviklingssamarbeidet med andre lands </w:t>
      </w:r>
      <w:proofErr w:type="spellStart"/>
      <w:r w:rsidRPr="00362308">
        <w:t>riksrevisjonar</w:t>
      </w:r>
      <w:proofErr w:type="spellEnd"/>
      <w:r w:rsidRPr="00362308">
        <w:t xml:space="preserve"> vil også bli </w:t>
      </w:r>
      <w:proofErr w:type="spellStart"/>
      <w:r w:rsidRPr="00362308">
        <w:t>vidareført</w:t>
      </w:r>
      <w:proofErr w:type="spellEnd"/>
      <w:r w:rsidRPr="00362308">
        <w:t xml:space="preserve">. Etter </w:t>
      </w:r>
      <w:proofErr w:type="spellStart"/>
      <w:r w:rsidRPr="00362308">
        <w:t>fleire</w:t>
      </w:r>
      <w:proofErr w:type="spellEnd"/>
      <w:r w:rsidRPr="00362308">
        <w:t xml:space="preserve"> år med </w:t>
      </w:r>
      <w:proofErr w:type="spellStart"/>
      <w:r w:rsidRPr="00362308">
        <w:t>betydeleg</w:t>
      </w:r>
      <w:proofErr w:type="spellEnd"/>
      <w:r w:rsidRPr="00362308">
        <w:t xml:space="preserve"> kostnadsutvikling for </w:t>
      </w:r>
      <w:proofErr w:type="spellStart"/>
      <w:r w:rsidRPr="00362308">
        <w:t>aktivitetar</w:t>
      </w:r>
      <w:proofErr w:type="spellEnd"/>
      <w:r w:rsidRPr="00362308">
        <w:t xml:space="preserve"> </w:t>
      </w:r>
      <w:proofErr w:type="spellStart"/>
      <w:r w:rsidRPr="00362308">
        <w:t>utanfor</w:t>
      </w:r>
      <w:proofErr w:type="spellEnd"/>
      <w:r w:rsidRPr="00362308">
        <w:t xml:space="preserve"> </w:t>
      </w:r>
      <w:proofErr w:type="spellStart"/>
      <w:r w:rsidRPr="00362308">
        <w:t>Noreg</w:t>
      </w:r>
      <w:proofErr w:type="spellEnd"/>
      <w:r w:rsidRPr="00362308">
        <w:t xml:space="preserve"> og behov for å prioritere </w:t>
      </w:r>
      <w:proofErr w:type="spellStart"/>
      <w:r w:rsidRPr="00362308">
        <w:t>ressursar</w:t>
      </w:r>
      <w:proofErr w:type="spellEnd"/>
      <w:r w:rsidRPr="00362308">
        <w:t xml:space="preserve"> til </w:t>
      </w:r>
      <w:proofErr w:type="spellStart"/>
      <w:r w:rsidRPr="00362308">
        <w:t>kjerneverksemda</w:t>
      </w:r>
      <w:proofErr w:type="spellEnd"/>
      <w:r w:rsidRPr="00362308">
        <w:t xml:space="preserve"> er Riksrevisjonens utviklingssamarbeid </w:t>
      </w:r>
      <w:proofErr w:type="spellStart"/>
      <w:r w:rsidRPr="00362308">
        <w:t>no</w:t>
      </w:r>
      <w:proofErr w:type="spellEnd"/>
      <w:r w:rsidRPr="00362308">
        <w:t xml:space="preserve"> på </w:t>
      </w:r>
      <w:proofErr w:type="spellStart"/>
      <w:r w:rsidRPr="00362308">
        <w:t>eit</w:t>
      </w:r>
      <w:proofErr w:type="spellEnd"/>
      <w:r w:rsidRPr="00362308">
        <w:t xml:space="preserve"> lågt nivå. Riksrevisjonen ser det som </w:t>
      </w:r>
      <w:proofErr w:type="spellStart"/>
      <w:r w:rsidRPr="00362308">
        <w:t>mogleg</w:t>
      </w:r>
      <w:proofErr w:type="spellEnd"/>
      <w:r w:rsidRPr="00362308">
        <w:t xml:space="preserve"> å </w:t>
      </w:r>
      <w:proofErr w:type="spellStart"/>
      <w:r w:rsidRPr="00362308">
        <w:t>auke</w:t>
      </w:r>
      <w:proofErr w:type="spellEnd"/>
      <w:r w:rsidRPr="00362308">
        <w:t xml:space="preserve"> bistandsaktiviteten gjennom Riksrevisjonen og IDI, og at dette kan </w:t>
      </w:r>
      <w:proofErr w:type="spellStart"/>
      <w:r w:rsidRPr="00362308">
        <w:t>finansierast</w:t>
      </w:r>
      <w:proofErr w:type="spellEnd"/>
      <w:r w:rsidRPr="00362308">
        <w:t xml:space="preserve"> </w:t>
      </w:r>
      <w:proofErr w:type="spellStart"/>
      <w:r w:rsidRPr="00362308">
        <w:t>innan</w:t>
      </w:r>
      <w:proofErr w:type="spellEnd"/>
      <w:r w:rsidRPr="00362308">
        <w:t xml:space="preserve"> det beløpet som i statsbudsjettet blir stilt til disposisjon for bistand, der </w:t>
      </w:r>
      <w:proofErr w:type="spellStart"/>
      <w:r w:rsidRPr="00362308">
        <w:t>målsetjinga</w:t>
      </w:r>
      <w:proofErr w:type="spellEnd"/>
      <w:r w:rsidRPr="00362308">
        <w:t xml:space="preserve"> over tid har </w:t>
      </w:r>
      <w:proofErr w:type="spellStart"/>
      <w:r w:rsidRPr="00362308">
        <w:t>vore</w:t>
      </w:r>
      <w:proofErr w:type="spellEnd"/>
      <w:r w:rsidRPr="00362308">
        <w:t xml:space="preserve"> å løyve 1 prosent av brutto nasjonalinntekt.</w:t>
      </w:r>
    </w:p>
    <w:p w14:paraId="57666C9A" w14:textId="77777777" w:rsidR="00E10CA5" w:rsidRPr="00362308" w:rsidRDefault="00E10CA5" w:rsidP="00362308">
      <w:r w:rsidRPr="00362308">
        <w:t xml:space="preserve">Riksrevisjonen porteføljestyrer </w:t>
      </w:r>
      <w:proofErr w:type="spellStart"/>
      <w:r w:rsidRPr="00362308">
        <w:t>dei</w:t>
      </w:r>
      <w:proofErr w:type="spellEnd"/>
      <w:r w:rsidRPr="00362308">
        <w:t xml:space="preserve"> største utviklingstiltaka for å sikre god styring og oppfølging. Ved utgangen av 2023 </w:t>
      </w:r>
      <w:proofErr w:type="spellStart"/>
      <w:r w:rsidRPr="00362308">
        <w:t>inneheldt</w:t>
      </w:r>
      <w:proofErr w:type="spellEnd"/>
      <w:r w:rsidRPr="00362308">
        <w:t xml:space="preserve"> porteføljen sju tiltak, der arbeidet med ny sky- og informasjonsplattform, nytt revisjonsstøttesystem for finansiell revisjon og </w:t>
      </w:r>
      <w:proofErr w:type="spellStart"/>
      <w:r w:rsidRPr="00362308">
        <w:t>forbetra</w:t>
      </w:r>
      <w:proofErr w:type="spellEnd"/>
      <w:r w:rsidRPr="00362308">
        <w:t xml:space="preserve"> </w:t>
      </w:r>
      <w:proofErr w:type="spellStart"/>
      <w:r w:rsidRPr="00362308">
        <w:t>verksemdstyring</w:t>
      </w:r>
      <w:proofErr w:type="spellEnd"/>
      <w:r w:rsidRPr="00362308">
        <w:t xml:space="preserve"> vil </w:t>
      </w:r>
      <w:proofErr w:type="spellStart"/>
      <w:r w:rsidRPr="00362308">
        <w:t>halde</w:t>
      </w:r>
      <w:proofErr w:type="spellEnd"/>
      <w:r w:rsidRPr="00362308">
        <w:t xml:space="preserve"> fram i 2025.</w:t>
      </w:r>
    </w:p>
    <w:p w14:paraId="0F6135ED" w14:textId="77777777" w:rsidR="00E10CA5" w:rsidRPr="00362308" w:rsidRDefault="00E10CA5" w:rsidP="00362308">
      <w:r w:rsidRPr="00362308">
        <w:lastRenderedPageBreak/>
        <w:t xml:space="preserve">Sky-prosjektet </w:t>
      </w:r>
      <w:proofErr w:type="spellStart"/>
      <w:r w:rsidRPr="00362308">
        <w:t>handlar</w:t>
      </w:r>
      <w:proofErr w:type="spellEnd"/>
      <w:r w:rsidRPr="00362308">
        <w:t xml:space="preserve"> om utvikling og implementering av ei framtidig sky- og informasjonsplattform med løysing for sikker utveksling og mottak, lagring og bearbeiding av data. </w:t>
      </w:r>
      <w:proofErr w:type="spellStart"/>
      <w:r w:rsidRPr="00362308">
        <w:t>Ein</w:t>
      </w:r>
      <w:proofErr w:type="spellEnd"/>
      <w:r w:rsidRPr="00362308">
        <w:t xml:space="preserve"> </w:t>
      </w:r>
      <w:proofErr w:type="spellStart"/>
      <w:r w:rsidRPr="00362308">
        <w:t>ventar</w:t>
      </w:r>
      <w:proofErr w:type="spellEnd"/>
      <w:r w:rsidRPr="00362308">
        <w:t xml:space="preserve"> at tiltaket vil bidra til både det strategiske målet om </w:t>
      </w:r>
      <w:proofErr w:type="spellStart"/>
      <w:r w:rsidRPr="00362308">
        <w:t>auka</w:t>
      </w:r>
      <w:proofErr w:type="spellEnd"/>
      <w:r w:rsidRPr="00362308">
        <w:t xml:space="preserve"> kvalitet i revisjonen og målet om </w:t>
      </w:r>
      <w:proofErr w:type="spellStart"/>
      <w:r w:rsidRPr="00362308">
        <w:t>ein</w:t>
      </w:r>
      <w:proofErr w:type="spellEnd"/>
      <w:r w:rsidRPr="00362308">
        <w:t xml:space="preserve"> </w:t>
      </w:r>
      <w:proofErr w:type="spellStart"/>
      <w:r w:rsidRPr="00362308">
        <w:t>meir</w:t>
      </w:r>
      <w:proofErr w:type="spellEnd"/>
      <w:r w:rsidRPr="00362308">
        <w:t xml:space="preserve"> effektiv organisasjon. Realiseringa av den nye plattforma vil </w:t>
      </w:r>
      <w:proofErr w:type="spellStart"/>
      <w:r w:rsidRPr="00362308">
        <w:t>føregå</w:t>
      </w:r>
      <w:proofErr w:type="spellEnd"/>
      <w:r w:rsidRPr="00362308">
        <w:t xml:space="preserve"> </w:t>
      </w:r>
      <w:proofErr w:type="spellStart"/>
      <w:r w:rsidRPr="00362308">
        <w:t>frå</w:t>
      </w:r>
      <w:proofErr w:type="spellEnd"/>
      <w:r w:rsidRPr="00362308">
        <w:t xml:space="preserve"> 2024 til 2027.</w:t>
      </w:r>
    </w:p>
    <w:p w14:paraId="1F5E80BE" w14:textId="77777777" w:rsidR="00E10CA5" w:rsidRPr="00362308" w:rsidRDefault="00E10CA5" w:rsidP="00362308">
      <w:r w:rsidRPr="00362308">
        <w:t xml:space="preserve">Nytt revisjonsstøttesystem for finansiell revisjon er venta å bidra til betre kvalitet og effektivitet i finansielle </w:t>
      </w:r>
      <w:proofErr w:type="spellStart"/>
      <w:r w:rsidRPr="00362308">
        <w:t>revisjonar</w:t>
      </w:r>
      <w:proofErr w:type="spellEnd"/>
      <w:r w:rsidRPr="00362308">
        <w:t xml:space="preserve">. </w:t>
      </w:r>
      <w:proofErr w:type="spellStart"/>
      <w:r w:rsidRPr="00362308">
        <w:t>Anskaffing</w:t>
      </w:r>
      <w:proofErr w:type="spellEnd"/>
      <w:r w:rsidRPr="00362308">
        <w:t xml:space="preserve"> og implementering er </w:t>
      </w:r>
      <w:proofErr w:type="spellStart"/>
      <w:r w:rsidRPr="00362308">
        <w:t>planlagd</w:t>
      </w:r>
      <w:proofErr w:type="spellEnd"/>
      <w:r w:rsidRPr="00362308">
        <w:t xml:space="preserve"> i 2024, slik at nytt system kan </w:t>
      </w:r>
      <w:proofErr w:type="spellStart"/>
      <w:r w:rsidRPr="00362308">
        <w:t>nyttast</w:t>
      </w:r>
      <w:proofErr w:type="spellEnd"/>
      <w:r w:rsidRPr="00362308">
        <w:t xml:space="preserve"> </w:t>
      </w:r>
      <w:proofErr w:type="spellStart"/>
      <w:r w:rsidRPr="00362308">
        <w:t>frå</w:t>
      </w:r>
      <w:proofErr w:type="spellEnd"/>
      <w:r w:rsidRPr="00362308">
        <w:t xml:space="preserve"> 2025 ved revisjon av </w:t>
      </w:r>
      <w:proofErr w:type="spellStart"/>
      <w:r w:rsidRPr="00362308">
        <w:t>årsrekneskap</w:t>
      </w:r>
      <w:proofErr w:type="spellEnd"/>
      <w:r w:rsidRPr="00362308">
        <w:t xml:space="preserve"> for </w:t>
      </w:r>
      <w:proofErr w:type="spellStart"/>
      <w:r w:rsidRPr="00362308">
        <w:t>rekneskapsåret</w:t>
      </w:r>
      <w:proofErr w:type="spellEnd"/>
      <w:r w:rsidRPr="00362308">
        <w:t xml:space="preserve"> 2024.</w:t>
      </w:r>
    </w:p>
    <w:p w14:paraId="077DC2FB" w14:textId="77777777" w:rsidR="00E10CA5" w:rsidRPr="00362308" w:rsidRDefault="00E10CA5" w:rsidP="00362308">
      <w:r w:rsidRPr="00362308">
        <w:t xml:space="preserve">Riksrevisjonen har over tid jobba med å </w:t>
      </w:r>
      <w:proofErr w:type="spellStart"/>
      <w:r w:rsidRPr="00362308">
        <w:t>forbetre</w:t>
      </w:r>
      <w:proofErr w:type="spellEnd"/>
      <w:r w:rsidRPr="00362308">
        <w:t xml:space="preserve"> </w:t>
      </w:r>
      <w:proofErr w:type="spellStart"/>
      <w:r w:rsidRPr="00362308">
        <w:t>verksemdstyringa</w:t>
      </w:r>
      <w:proofErr w:type="spellEnd"/>
      <w:r w:rsidRPr="00362308">
        <w:t xml:space="preserve"> i organisasjonen. </w:t>
      </w:r>
      <w:proofErr w:type="spellStart"/>
      <w:r w:rsidRPr="00362308">
        <w:t>Hausten</w:t>
      </w:r>
      <w:proofErr w:type="spellEnd"/>
      <w:r w:rsidRPr="00362308">
        <w:t xml:space="preserve"> 2023 vart </w:t>
      </w:r>
      <w:proofErr w:type="spellStart"/>
      <w:r w:rsidRPr="00362308">
        <w:t>ein</w:t>
      </w:r>
      <w:proofErr w:type="spellEnd"/>
      <w:r w:rsidRPr="00362308">
        <w:t xml:space="preserve"> prototype for </w:t>
      </w:r>
      <w:proofErr w:type="spellStart"/>
      <w:r w:rsidRPr="00362308">
        <w:t>eit</w:t>
      </w:r>
      <w:proofErr w:type="spellEnd"/>
      <w:r w:rsidRPr="00362308">
        <w:t xml:space="preserve"> dashbord med styringsinformasjon ferdigstilt. No kartlegg Riksrevisjonen behovet for </w:t>
      </w:r>
      <w:proofErr w:type="spellStart"/>
      <w:r w:rsidRPr="00362308">
        <w:t>eit</w:t>
      </w:r>
      <w:proofErr w:type="spellEnd"/>
      <w:r w:rsidRPr="00362308">
        <w:t xml:space="preserve"> digitalt </w:t>
      </w:r>
      <w:proofErr w:type="spellStart"/>
      <w:r w:rsidRPr="00362308">
        <w:t>verksemdstyringssystem</w:t>
      </w:r>
      <w:proofErr w:type="spellEnd"/>
      <w:r w:rsidRPr="00362308">
        <w:t xml:space="preserve">, der også behov for styringssystem for </w:t>
      </w:r>
      <w:proofErr w:type="spellStart"/>
      <w:r w:rsidRPr="00362308">
        <w:t>informasjonssikkerheit</w:t>
      </w:r>
      <w:proofErr w:type="spellEnd"/>
      <w:r w:rsidRPr="00362308">
        <w:t xml:space="preserve"> og for kompetanse inngår som del av arbeidet. Eventuelt val av og implementering av system er </w:t>
      </w:r>
      <w:proofErr w:type="spellStart"/>
      <w:r w:rsidRPr="00362308">
        <w:t>planlagd</w:t>
      </w:r>
      <w:proofErr w:type="spellEnd"/>
      <w:r w:rsidRPr="00362308">
        <w:t xml:space="preserve"> i 2025.</w:t>
      </w:r>
    </w:p>
    <w:p w14:paraId="7EADD55F" w14:textId="77777777" w:rsidR="00E10CA5" w:rsidRPr="00362308" w:rsidRDefault="00E10CA5" w:rsidP="00362308">
      <w:proofErr w:type="spellStart"/>
      <w:r w:rsidRPr="00362308">
        <w:t>Riksrevisjonsutvalet</w:t>
      </w:r>
      <w:proofErr w:type="spellEnd"/>
      <w:r w:rsidRPr="00362308">
        <w:t xml:space="preserve"> har under arbeidet sitt, bl.a. basert på Riksrevisjonens eigne </w:t>
      </w:r>
      <w:proofErr w:type="spellStart"/>
      <w:r w:rsidRPr="00362308">
        <w:t>undersøkingar</w:t>
      </w:r>
      <w:proofErr w:type="spellEnd"/>
      <w:r w:rsidRPr="00362308">
        <w:t xml:space="preserve">, avdekt </w:t>
      </w:r>
      <w:proofErr w:type="spellStart"/>
      <w:r w:rsidRPr="00362308">
        <w:t>svakheiter</w:t>
      </w:r>
      <w:proofErr w:type="spellEnd"/>
      <w:r w:rsidRPr="00362308">
        <w:t xml:space="preserve"> i Riksrevisjonens revisjonskvalitet og </w:t>
      </w:r>
      <w:proofErr w:type="spellStart"/>
      <w:r w:rsidRPr="00362308">
        <w:t>verksemdstyring</w:t>
      </w:r>
      <w:proofErr w:type="spellEnd"/>
      <w:r w:rsidRPr="00362308">
        <w:t xml:space="preserve">. Både nye digitale styringssystem, systematisk kompetanseutvikling, opplæring og rekrutteringsinnsats er del av satsinga på å </w:t>
      </w:r>
      <w:proofErr w:type="spellStart"/>
      <w:r w:rsidRPr="00362308">
        <w:t>styrkje</w:t>
      </w:r>
      <w:proofErr w:type="spellEnd"/>
      <w:r w:rsidRPr="00362308">
        <w:t xml:space="preserve"> revisjonskvaliteten og </w:t>
      </w:r>
      <w:proofErr w:type="spellStart"/>
      <w:r w:rsidRPr="00362308">
        <w:t>verksemdstyringa</w:t>
      </w:r>
      <w:proofErr w:type="spellEnd"/>
      <w:r w:rsidRPr="00362308">
        <w:t xml:space="preserve">. Dette vil i stor grad bli </w:t>
      </w:r>
      <w:proofErr w:type="spellStart"/>
      <w:r w:rsidRPr="00362308">
        <w:t>utbetra</w:t>
      </w:r>
      <w:proofErr w:type="spellEnd"/>
      <w:r w:rsidRPr="00362308">
        <w:t xml:space="preserve"> i løpet av 2024, men tiltaka vil ha varige verknader på driftsutgiftene.</w:t>
      </w:r>
    </w:p>
    <w:p w14:paraId="6DDF9492" w14:textId="77777777" w:rsidR="00E10CA5" w:rsidRPr="00362308" w:rsidRDefault="00E10CA5" w:rsidP="00362308">
      <w:r w:rsidRPr="00362308">
        <w:t xml:space="preserve">Riksrevisjonen er ei </w:t>
      </w:r>
      <w:proofErr w:type="spellStart"/>
      <w:r w:rsidRPr="00362308">
        <w:t>verksemd</w:t>
      </w:r>
      <w:proofErr w:type="spellEnd"/>
      <w:r w:rsidRPr="00362308">
        <w:t xml:space="preserve"> som </w:t>
      </w:r>
      <w:proofErr w:type="spellStart"/>
      <w:r w:rsidRPr="00362308">
        <w:t>forvaltar</w:t>
      </w:r>
      <w:proofErr w:type="spellEnd"/>
      <w:r w:rsidRPr="00362308">
        <w:t xml:space="preserve"> store </w:t>
      </w:r>
      <w:proofErr w:type="spellStart"/>
      <w:r w:rsidRPr="00362308">
        <w:t>informasjonsverdiar</w:t>
      </w:r>
      <w:proofErr w:type="spellEnd"/>
      <w:r w:rsidRPr="00362308">
        <w:t xml:space="preserve">. I NSM og PST sine siste </w:t>
      </w:r>
      <w:proofErr w:type="spellStart"/>
      <w:r w:rsidRPr="00362308">
        <w:t>risikorapportar</w:t>
      </w:r>
      <w:proofErr w:type="spellEnd"/>
      <w:r w:rsidRPr="00362308">
        <w:t xml:space="preserve"> for 2024 </w:t>
      </w:r>
      <w:proofErr w:type="spellStart"/>
      <w:r w:rsidRPr="00362308">
        <w:t>peiker</w:t>
      </w:r>
      <w:proofErr w:type="spellEnd"/>
      <w:r w:rsidRPr="00362308">
        <w:t xml:space="preserve"> </w:t>
      </w:r>
      <w:proofErr w:type="spellStart"/>
      <w:r w:rsidRPr="00362308">
        <w:t>sikkerheitsmyndigheitene</w:t>
      </w:r>
      <w:proofErr w:type="spellEnd"/>
      <w:r w:rsidRPr="00362308">
        <w:t xml:space="preserve"> på </w:t>
      </w:r>
      <w:proofErr w:type="spellStart"/>
      <w:r w:rsidRPr="00362308">
        <w:t>auka</w:t>
      </w:r>
      <w:proofErr w:type="spellEnd"/>
      <w:r w:rsidRPr="00362308">
        <w:t xml:space="preserve"> trussel for avanserte </w:t>
      </w:r>
      <w:proofErr w:type="spellStart"/>
      <w:r w:rsidRPr="00362308">
        <w:t>cyberoperasjonar</w:t>
      </w:r>
      <w:proofErr w:type="spellEnd"/>
      <w:r w:rsidRPr="00362308">
        <w:t xml:space="preserve"> og behov for at norske </w:t>
      </w:r>
      <w:proofErr w:type="spellStart"/>
      <w:r w:rsidRPr="00362308">
        <w:t>verksemder</w:t>
      </w:r>
      <w:proofErr w:type="spellEnd"/>
      <w:r w:rsidRPr="00362308">
        <w:t xml:space="preserve"> investerer i nødvendige sikringstiltak. I takt med den </w:t>
      </w:r>
      <w:proofErr w:type="spellStart"/>
      <w:r w:rsidRPr="00362308">
        <w:t>auka</w:t>
      </w:r>
      <w:proofErr w:type="spellEnd"/>
      <w:r w:rsidRPr="00362308">
        <w:t xml:space="preserve"> risikoen har Riksrevisjonen </w:t>
      </w:r>
      <w:proofErr w:type="spellStart"/>
      <w:r w:rsidRPr="00362308">
        <w:t>dei</w:t>
      </w:r>
      <w:proofErr w:type="spellEnd"/>
      <w:r w:rsidRPr="00362308">
        <w:t xml:space="preserve"> </w:t>
      </w:r>
      <w:proofErr w:type="spellStart"/>
      <w:r w:rsidRPr="00362308">
        <w:t>seinaste</w:t>
      </w:r>
      <w:proofErr w:type="spellEnd"/>
      <w:r w:rsidRPr="00362308">
        <w:t xml:space="preserve"> åra sett i verk nødvendige tiltak for å </w:t>
      </w:r>
      <w:proofErr w:type="spellStart"/>
      <w:r w:rsidRPr="00362308">
        <w:t>forbetre</w:t>
      </w:r>
      <w:proofErr w:type="spellEnd"/>
      <w:r w:rsidRPr="00362308">
        <w:t xml:space="preserve"> </w:t>
      </w:r>
      <w:proofErr w:type="spellStart"/>
      <w:r w:rsidRPr="00362308">
        <w:t>sikkerheita</w:t>
      </w:r>
      <w:proofErr w:type="spellEnd"/>
      <w:r w:rsidRPr="00362308">
        <w:t>.</w:t>
      </w:r>
    </w:p>
    <w:p w14:paraId="35539702" w14:textId="77777777" w:rsidR="00E10CA5" w:rsidRPr="00362308" w:rsidRDefault="00E10CA5" w:rsidP="00362308">
      <w:pPr>
        <w:pStyle w:val="b-post"/>
      </w:pPr>
      <w:r w:rsidRPr="00362308">
        <w:t>Post 01 Driftsutgifter</w:t>
      </w:r>
    </w:p>
    <w:p w14:paraId="62D4E5D7"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utgifter til Riksrevisjonens kjøp av varer og </w:t>
      </w:r>
      <w:proofErr w:type="spellStart"/>
      <w:r w:rsidRPr="00362308">
        <w:t>tenester</w:t>
      </w:r>
      <w:proofErr w:type="spellEnd"/>
      <w:r w:rsidRPr="00362308">
        <w:t xml:space="preserve"> og </w:t>
      </w:r>
      <w:proofErr w:type="spellStart"/>
      <w:r w:rsidRPr="00362308">
        <w:t>dekkjer</w:t>
      </w:r>
      <w:proofErr w:type="spellEnd"/>
      <w:r w:rsidRPr="00362308">
        <w:t xml:space="preserve"> drifta i </w:t>
      </w:r>
      <w:proofErr w:type="spellStart"/>
      <w:r w:rsidRPr="00362308">
        <w:t>verksemda</w:t>
      </w:r>
      <w:proofErr w:type="spellEnd"/>
      <w:r w:rsidRPr="00362308">
        <w:t xml:space="preserve"> ved </w:t>
      </w:r>
      <w:proofErr w:type="spellStart"/>
      <w:r w:rsidRPr="00362308">
        <w:t>hovudkontoret</w:t>
      </w:r>
      <w:proofErr w:type="spellEnd"/>
      <w:r w:rsidRPr="00362308">
        <w:t xml:space="preserve"> og </w:t>
      </w:r>
      <w:proofErr w:type="spellStart"/>
      <w:r w:rsidRPr="00362308">
        <w:t>dei</w:t>
      </w:r>
      <w:proofErr w:type="spellEnd"/>
      <w:r w:rsidRPr="00362308">
        <w:t xml:space="preserve"> seks </w:t>
      </w:r>
      <w:proofErr w:type="spellStart"/>
      <w:r w:rsidRPr="00362308">
        <w:t>regionkontora</w:t>
      </w:r>
      <w:proofErr w:type="spellEnd"/>
      <w:r w:rsidRPr="00362308">
        <w:t>.</w:t>
      </w:r>
    </w:p>
    <w:p w14:paraId="1C825933" w14:textId="77777777" w:rsidR="00E10CA5" w:rsidRPr="00362308" w:rsidRDefault="00E10CA5" w:rsidP="00362308">
      <w:pPr>
        <w:pStyle w:val="b-post"/>
      </w:pPr>
      <w:r w:rsidRPr="00362308">
        <w:t xml:space="preserve">Post 75 Internasjonale </w:t>
      </w:r>
      <w:proofErr w:type="spellStart"/>
      <w:r w:rsidRPr="00362308">
        <w:t>organisasjonar</w:t>
      </w:r>
      <w:proofErr w:type="spellEnd"/>
      <w:r w:rsidRPr="00362308">
        <w:t xml:space="preserve"> og nettverk</w:t>
      </w:r>
    </w:p>
    <w:p w14:paraId="4FA4C92D" w14:textId="77777777" w:rsidR="00E10CA5" w:rsidRPr="00362308" w:rsidRDefault="00E10CA5" w:rsidP="00362308">
      <w:r w:rsidRPr="00362308">
        <w:t xml:space="preserve">Budsjettposten gjeld </w:t>
      </w:r>
      <w:proofErr w:type="spellStart"/>
      <w:r w:rsidRPr="00362308">
        <w:t>tilskot</w:t>
      </w:r>
      <w:proofErr w:type="spellEnd"/>
      <w:r w:rsidRPr="00362308">
        <w:t xml:space="preserve"> til drifta av INTOSAI Development Initiative (IDI). IDI er organisert som ei stifting med </w:t>
      </w:r>
      <w:proofErr w:type="spellStart"/>
      <w:r w:rsidRPr="00362308">
        <w:t>eit</w:t>
      </w:r>
      <w:proofErr w:type="spellEnd"/>
      <w:r w:rsidRPr="00362308">
        <w:t xml:space="preserve"> styre og </w:t>
      </w:r>
      <w:proofErr w:type="spellStart"/>
      <w:r w:rsidRPr="00362308">
        <w:t>eit</w:t>
      </w:r>
      <w:proofErr w:type="spellEnd"/>
      <w:r w:rsidRPr="00362308">
        <w:t xml:space="preserve"> sekretariat. IDI har som mål å </w:t>
      </w:r>
      <w:proofErr w:type="spellStart"/>
      <w:r w:rsidRPr="00362308">
        <w:t>styrkje</w:t>
      </w:r>
      <w:proofErr w:type="spellEnd"/>
      <w:r w:rsidRPr="00362308">
        <w:t xml:space="preserve"> </w:t>
      </w:r>
      <w:proofErr w:type="spellStart"/>
      <w:r w:rsidRPr="00362308">
        <w:t>offentleg</w:t>
      </w:r>
      <w:proofErr w:type="spellEnd"/>
      <w:r w:rsidRPr="00362308">
        <w:t xml:space="preserve"> revisjon i utviklingsland, og gjennom dette bidra til godt styresett, utvikling og fattigdomsnedkjemping. Som vertskap for IDI har riksrevisor i rolla som </w:t>
      </w:r>
      <w:proofErr w:type="spellStart"/>
      <w:r w:rsidRPr="00362308">
        <w:t>dagleg</w:t>
      </w:r>
      <w:proofErr w:type="spellEnd"/>
      <w:r w:rsidRPr="00362308">
        <w:t xml:space="preserve"> </w:t>
      </w:r>
      <w:proofErr w:type="spellStart"/>
      <w:r w:rsidRPr="00362308">
        <w:t>leiar</w:t>
      </w:r>
      <w:proofErr w:type="spellEnd"/>
      <w:r w:rsidRPr="00362308">
        <w:t xml:space="preserve"> </w:t>
      </w:r>
      <w:proofErr w:type="spellStart"/>
      <w:r w:rsidRPr="00362308">
        <w:t>oppgåva</w:t>
      </w:r>
      <w:proofErr w:type="spellEnd"/>
      <w:r w:rsidRPr="00362308">
        <w:t xml:space="preserve"> som </w:t>
      </w:r>
      <w:proofErr w:type="spellStart"/>
      <w:r w:rsidRPr="00362308">
        <w:t>styreleiar</w:t>
      </w:r>
      <w:proofErr w:type="spellEnd"/>
      <w:r w:rsidRPr="00362308">
        <w:t xml:space="preserve"> i IDI.</w:t>
      </w:r>
    </w:p>
    <w:p w14:paraId="7FC6A068" w14:textId="77777777" w:rsidR="00E10CA5" w:rsidRPr="00362308" w:rsidRDefault="00E10CA5" w:rsidP="00362308">
      <w:proofErr w:type="spellStart"/>
      <w:r w:rsidRPr="00362308">
        <w:t>IDIs</w:t>
      </w:r>
      <w:proofErr w:type="spellEnd"/>
      <w:r w:rsidRPr="00362308">
        <w:t xml:space="preserve"> utviklingsprogram mottar finansiering </w:t>
      </w:r>
      <w:proofErr w:type="spellStart"/>
      <w:r w:rsidRPr="00362308">
        <w:t>frå</w:t>
      </w:r>
      <w:proofErr w:type="spellEnd"/>
      <w:r w:rsidRPr="00362308">
        <w:t xml:space="preserve"> </w:t>
      </w:r>
      <w:proofErr w:type="spellStart"/>
      <w:r w:rsidRPr="00362308">
        <w:t>fleire</w:t>
      </w:r>
      <w:proofErr w:type="spellEnd"/>
      <w:r w:rsidRPr="00362308">
        <w:t xml:space="preserve"> land og </w:t>
      </w:r>
      <w:proofErr w:type="spellStart"/>
      <w:r w:rsidRPr="00362308">
        <w:t>organisasjonar</w:t>
      </w:r>
      <w:proofErr w:type="spellEnd"/>
      <w:r w:rsidRPr="00362308">
        <w:t xml:space="preserve">. </w:t>
      </w:r>
      <w:proofErr w:type="spellStart"/>
      <w:r w:rsidRPr="00362308">
        <w:t>Fleire</w:t>
      </w:r>
      <w:proofErr w:type="spellEnd"/>
      <w:r w:rsidRPr="00362308">
        <w:t xml:space="preserve"> </w:t>
      </w:r>
      <w:proofErr w:type="spellStart"/>
      <w:r w:rsidRPr="00362308">
        <w:t>riksrevisjonar</w:t>
      </w:r>
      <w:proofErr w:type="spellEnd"/>
      <w:r w:rsidRPr="00362308">
        <w:t xml:space="preserve"> gir òg støtte til IDI gjennom å låne ut tilsette og å tilby </w:t>
      </w:r>
      <w:proofErr w:type="spellStart"/>
      <w:r w:rsidRPr="00362308">
        <w:t>tenestene</w:t>
      </w:r>
      <w:proofErr w:type="spellEnd"/>
      <w:r w:rsidRPr="00362308">
        <w:t xml:space="preserve"> sine. </w:t>
      </w:r>
      <w:proofErr w:type="spellStart"/>
      <w:r w:rsidRPr="00362308">
        <w:t>Tilskotet</w:t>
      </w:r>
      <w:proofErr w:type="spellEnd"/>
      <w:r w:rsidRPr="00362308">
        <w:t xml:space="preserve"> </w:t>
      </w:r>
      <w:proofErr w:type="spellStart"/>
      <w:r w:rsidRPr="00362308">
        <w:t>frå</w:t>
      </w:r>
      <w:proofErr w:type="spellEnd"/>
      <w:r w:rsidRPr="00362308">
        <w:t xml:space="preserve"> Riksrevisjonen finansierer deler av drifta for IDI i tråd med intensjonen i </w:t>
      </w:r>
      <w:proofErr w:type="spellStart"/>
      <w:r w:rsidRPr="00362308">
        <w:t>Innst</w:t>
      </w:r>
      <w:proofErr w:type="spellEnd"/>
      <w:r w:rsidRPr="00362308">
        <w:t>. S. nr. 8 (1998–99).</w:t>
      </w:r>
    </w:p>
    <w:p w14:paraId="0204A68D" w14:textId="77777777" w:rsidR="00E10CA5" w:rsidRPr="00362308" w:rsidRDefault="00E10CA5" w:rsidP="00362308">
      <w:pPr>
        <w:pStyle w:val="b-budkaptit"/>
      </w:pPr>
      <w:r w:rsidRPr="00362308">
        <w:t>Kap. 3051 Riksrevisjonen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46856D75"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7630F0"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C402621"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403A0A3"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A3663E8"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A39B30" w14:textId="77777777" w:rsidR="00E10CA5" w:rsidRPr="00911E1A" w:rsidRDefault="00E10CA5" w:rsidP="00911E1A">
            <w:pPr>
              <w:jc w:val="right"/>
              <w:rPr>
                <w:sz w:val="22"/>
              </w:rPr>
            </w:pPr>
            <w:r w:rsidRPr="00911E1A">
              <w:rPr>
                <w:sz w:val="22"/>
              </w:rPr>
              <w:t>(i 1 000 kr)</w:t>
            </w:r>
          </w:p>
        </w:tc>
      </w:tr>
      <w:tr w:rsidR="003D59D3" w:rsidRPr="00362308" w14:paraId="77D89096"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C5065C" w14:textId="77777777" w:rsidR="00E10CA5" w:rsidRPr="00911E1A" w:rsidRDefault="00E10CA5" w:rsidP="00362308">
            <w:pPr>
              <w:rPr>
                <w:sz w:val="22"/>
              </w:rPr>
            </w:pPr>
            <w:r w:rsidRPr="00911E1A">
              <w:rPr>
                <w:sz w:val="22"/>
              </w:rPr>
              <w:lastRenderedPageBreak/>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C91BDA2"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E24AAE4"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FBCF221"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A194DB"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660024FF" w14:textId="77777777" w:rsidTr="00911E1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A2FD46F" w14:textId="77777777" w:rsidR="00E10CA5" w:rsidRPr="00911E1A" w:rsidRDefault="00E10CA5" w:rsidP="00362308">
            <w:pPr>
              <w:rPr>
                <w:sz w:val="22"/>
              </w:rPr>
            </w:pPr>
            <w:r w:rsidRPr="00911E1A">
              <w:rPr>
                <w:sz w:val="22"/>
              </w:rPr>
              <w:t>01</w:t>
            </w:r>
          </w:p>
        </w:tc>
        <w:tc>
          <w:tcPr>
            <w:tcW w:w="4646" w:type="dxa"/>
            <w:tcBorders>
              <w:top w:val="single" w:sz="4" w:space="0" w:color="000000"/>
              <w:left w:val="nil"/>
              <w:bottom w:val="nil"/>
              <w:right w:val="nil"/>
            </w:tcBorders>
            <w:tcMar>
              <w:top w:w="128" w:type="dxa"/>
              <w:left w:w="43" w:type="dxa"/>
              <w:bottom w:w="43" w:type="dxa"/>
              <w:right w:w="43" w:type="dxa"/>
            </w:tcMar>
          </w:tcPr>
          <w:p w14:paraId="27F58F9A" w14:textId="77777777" w:rsidR="00E10CA5" w:rsidRPr="00911E1A" w:rsidRDefault="00E10CA5" w:rsidP="00362308">
            <w:pPr>
              <w:rPr>
                <w:sz w:val="22"/>
              </w:rPr>
            </w:pPr>
            <w:r w:rsidRPr="00911E1A">
              <w:rPr>
                <w:sz w:val="22"/>
              </w:rPr>
              <w:t>Refusjon innland</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1292C24B" w14:textId="77777777" w:rsidR="00E10CA5" w:rsidRPr="00911E1A" w:rsidRDefault="00E10CA5" w:rsidP="00911E1A">
            <w:pPr>
              <w:jc w:val="right"/>
              <w:rPr>
                <w:sz w:val="22"/>
              </w:rPr>
            </w:pPr>
            <w:r w:rsidRPr="00911E1A">
              <w:rPr>
                <w:sz w:val="22"/>
              </w:rPr>
              <w:t>2 219</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23346554" w14:textId="77777777" w:rsidR="00E10CA5" w:rsidRPr="00911E1A" w:rsidRDefault="00E10CA5" w:rsidP="00911E1A">
            <w:pPr>
              <w:jc w:val="right"/>
              <w:rPr>
                <w:sz w:val="22"/>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C201631" w14:textId="77777777" w:rsidR="00E10CA5" w:rsidRPr="00911E1A" w:rsidRDefault="00E10CA5" w:rsidP="00911E1A">
            <w:pPr>
              <w:jc w:val="right"/>
              <w:rPr>
                <w:sz w:val="22"/>
              </w:rPr>
            </w:pPr>
          </w:p>
        </w:tc>
      </w:tr>
      <w:tr w:rsidR="003D59D3" w:rsidRPr="00362308" w14:paraId="733E5953"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E984A9E" w14:textId="77777777" w:rsidR="00E10CA5" w:rsidRPr="00911E1A" w:rsidRDefault="00E10CA5" w:rsidP="00362308">
            <w:pPr>
              <w:rPr>
                <w:sz w:val="22"/>
              </w:rPr>
            </w:pPr>
            <w:r w:rsidRPr="00911E1A">
              <w:rPr>
                <w:sz w:val="22"/>
              </w:rPr>
              <w:t>02</w:t>
            </w:r>
          </w:p>
        </w:tc>
        <w:tc>
          <w:tcPr>
            <w:tcW w:w="4646" w:type="dxa"/>
            <w:tcBorders>
              <w:top w:val="nil"/>
              <w:left w:val="nil"/>
              <w:bottom w:val="single" w:sz="4" w:space="0" w:color="000000"/>
              <w:right w:val="nil"/>
            </w:tcBorders>
            <w:tcMar>
              <w:top w:w="128" w:type="dxa"/>
              <w:left w:w="43" w:type="dxa"/>
              <w:bottom w:w="43" w:type="dxa"/>
              <w:right w:w="43" w:type="dxa"/>
            </w:tcMar>
          </w:tcPr>
          <w:p w14:paraId="23734C2B" w14:textId="77777777" w:rsidR="00E10CA5" w:rsidRPr="00911E1A" w:rsidRDefault="00E10CA5" w:rsidP="00362308">
            <w:pPr>
              <w:rPr>
                <w:sz w:val="22"/>
              </w:rPr>
            </w:pPr>
            <w:r w:rsidRPr="00911E1A">
              <w:rPr>
                <w:sz w:val="22"/>
              </w:rPr>
              <w:t>Refusjon utland</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93DCD03" w14:textId="77777777" w:rsidR="00E10CA5" w:rsidRPr="00911E1A" w:rsidRDefault="00E10CA5" w:rsidP="00911E1A">
            <w:pPr>
              <w:jc w:val="right"/>
              <w:rPr>
                <w:sz w:val="22"/>
              </w:rPr>
            </w:pPr>
            <w:r w:rsidRPr="00911E1A">
              <w:rPr>
                <w:sz w:val="22"/>
              </w:rPr>
              <w:t>1 429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2EEB930" w14:textId="77777777" w:rsidR="00E10CA5" w:rsidRPr="00911E1A" w:rsidRDefault="00E10CA5" w:rsidP="00911E1A">
            <w:pPr>
              <w:jc w:val="right"/>
              <w:rPr>
                <w:sz w:val="22"/>
              </w:rPr>
            </w:pPr>
            <w:r w:rsidRPr="00911E1A">
              <w:rPr>
                <w:sz w:val="22"/>
              </w:rPr>
              <w:t>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43631E" w14:textId="77777777" w:rsidR="00E10CA5" w:rsidRPr="00911E1A" w:rsidRDefault="00E10CA5" w:rsidP="00911E1A">
            <w:pPr>
              <w:jc w:val="right"/>
              <w:rPr>
                <w:sz w:val="22"/>
              </w:rPr>
            </w:pPr>
            <w:r w:rsidRPr="00911E1A">
              <w:rPr>
                <w:sz w:val="22"/>
              </w:rPr>
              <w:t>300</w:t>
            </w:r>
          </w:p>
        </w:tc>
      </w:tr>
      <w:tr w:rsidR="003D59D3" w:rsidRPr="00362308" w14:paraId="2E880415"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F5C6C7"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24D7A36D" w14:textId="77777777" w:rsidR="00E10CA5" w:rsidRPr="00911E1A" w:rsidRDefault="00E10CA5" w:rsidP="00362308">
            <w:pPr>
              <w:rPr>
                <w:sz w:val="22"/>
              </w:rPr>
            </w:pPr>
            <w:r w:rsidRPr="00911E1A">
              <w:rPr>
                <w:sz w:val="22"/>
              </w:rPr>
              <w:t>Sum kap. 3051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FA54BFC" w14:textId="77777777" w:rsidR="00E10CA5" w:rsidRPr="00911E1A" w:rsidRDefault="00E10CA5" w:rsidP="00911E1A">
            <w:pPr>
              <w:jc w:val="right"/>
              <w:rPr>
                <w:sz w:val="22"/>
              </w:rPr>
            </w:pPr>
            <w:r w:rsidRPr="00911E1A">
              <w:rPr>
                <w:sz w:val="22"/>
              </w:rPr>
              <w:t>3 648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360F604" w14:textId="77777777" w:rsidR="00E10CA5" w:rsidRPr="00911E1A" w:rsidRDefault="00E10CA5" w:rsidP="00911E1A">
            <w:pPr>
              <w:jc w:val="right"/>
              <w:rPr>
                <w:sz w:val="22"/>
              </w:rPr>
            </w:pPr>
            <w:r w:rsidRPr="00911E1A">
              <w:rPr>
                <w:sz w:val="22"/>
              </w:rPr>
              <w:t>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CAA77C" w14:textId="77777777" w:rsidR="00E10CA5" w:rsidRPr="00911E1A" w:rsidRDefault="00E10CA5" w:rsidP="00911E1A">
            <w:pPr>
              <w:jc w:val="right"/>
              <w:rPr>
                <w:sz w:val="22"/>
              </w:rPr>
            </w:pPr>
            <w:r w:rsidRPr="00911E1A">
              <w:rPr>
                <w:sz w:val="22"/>
              </w:rPr>
              <w:t>300</w:t>
            </w:r>
          </w:p>
        </w:tc>
      </w:tr>
    </w:tbl>
    <w:p w14:paraId="3F2018EC" w14:textId="77777777" w:rsidR="00E10CA5" w:rsidRPr="00362308" w:rsidRDefault="00E10CA5" w:rsidP="00362308">
      <w:r w:rsidRPr="00362308">
        <w:t xml:space="preserve">Riksrevisjonen tar imot </w:t>
      </w:r>
      <w:proofErr w:type="spellStart"/>
      <w:r w:rsidRPr="00362308">
        <w:t>refusjonar</w:t>
      </w:r>
      <w:proofErr w:type="spellEnd"/>
      <w:r w:rsidRPr="00362308">
        <w:t xml:space="preserve"> i samband med internasjonale revisjonsoppdrag og inngått </w:t>
      </w:r>
      <w:proofErr w:type="spellStart"/>
      <w:r w:rsidRPr="00362308">
        <w:t>leigeavtale</w:t>
      </w:r>
      <w:proofErr w:type="spellEnd"/>
      <w:r w:rsidRPr="00362308">
        <w:t xml:space="preserve"> med IDI-sekretariatet. Fra 2024 og framover vert </w:t>
      </w:r>
      <w:proofErr w:type="spellStart"/>
      <w:r w:rsidRPr="00362308">
        <w:t>desse</w:t>
      </w:r>
      <w:proofErr w:type="spellEnd"/>
      <w:r w:rsidRPr="00362308">
        <w:t xml:space="preserve"> </w:t>
      </w:r>
      <w:proofErr w:type="spellStart"/>
      <w:r w:rsidRPr="00362308">
        <w:t>leigeinntektene</w:t>
      </w:r>
      <w:proofErr w:type="spellEnd"/>
      <w:r w:rsidRPr="00362308">
        <w:t xml:space="preserve"> ført som refusjon på utgiftsposten, slik økonomiregelverket </w:t>
      </w:r>
      <w:proofErr w:type="spellStart"/>
      <w:r w:rsidRPr="00362308">
        <w:t>opnar</w:t>
      </w:r>
      <w:proofErr w:type="spellEnd"/>
      <w:r w:rsidRPr="00362308">
        <w:t xml:space="preserve"> for.</w:t>
      </w:r>
    </w:p>
    <w:p w14:paraId="4D68EA07" w14:textId="77777777" w:rsidR="00E10CA5" w:rsidRPr="00362308" w:rsidRDefault="00E10CA5" w:rsidP="00362308">
      <w:pPr>
        <w:pStyle w:val="avsnitt-under-undertittel"/>
      </w:pPr>
      <w:proofErr w:type="spellStart"/>
      <w:r w:rsidRPr="00362308">
        <w:t>Meirinntektsfullmakter</w:t>
      </w:r>
      <w:proofErr w:type="spellEnd"/>
    </w:p>
    <w:p w14:paraId="4CE6F5A5" w14:textId="77777777" w:rsidR="00E10CA5" w:rsidRPr="00362308" w:rsidRDefault="00E10CA5" w:rsidP="00362308">
      <w:r w:rsidRPr="00362308">
        <w:t xml:space="preserve">Riksrevisjonen blir gitt fullmakt til å overskride løyvinga under kap. 51, post 01 Driftsutgifter mot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3051, post 02 Refusjon utland. jf. framlegg til </w:t>
      </w:r>
      <w:proofErr w:type="spellStart"/>
      <w:r w:rsidRPr="00362308">
        <w:t>romartalsvedtak</w:t>
      </w:r>
      <w:proofErr w:type="spellEnd"/>
      <w:r w:rsidRPr="00362308">
        <w:t xml:space="preserve"> II.</w:t>
      </w:r>
    </w:p>
    <w:p w14:paraId="536A9262" w14:textId="77777777" w:rsidR="00E10CA5" w:rsidRPr="00362308" w:rsidRDefault="00E10CA5" w:rsidP="00362308">
      <w:pPr>
        <w:pStyle w:val="b-progomr"/>
      </w:pPr>
      <w:r w:rsidRPr="00362308">
        <w:t>Programområde 23 Finansadministrasjon</w:t>
      </w:r>
    </w:p>
    <w:p w14:paraId="3A7E9278" w14:textId="77777777" w:rsidR="00E10CA5" w:rsidRPr="00362308" w:rsidRDefault="00E10CA5" w:rsidP="00362308">
      <w:pPr>
        <w:pStyle w:val="b-progkat"/>
      </w:pPr>
      <w:r w:rsidRPr="00362308">
        <w:t>Programkategori 23.10 Finansadministrasjon</w:t>
      </w:r>
    </w:p>
    <w:p w14:paraId="24C5C968" w14:textId="77777777" w:rsidR="00E10CA5" w:rsidRPr="00362308" w:rsidRDefault="00E10CA5" w:rsidP="00362308">
      <w:pPr>
        <w:pStyle w:val="avsnitt-tittel"/>
      </w:pPr>
      <w:r w:rsidRPr="00362308">
        <w:t>Utgifter under programkategori 23.10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370"/>
        <w:gridCol w:w="1276"/>
        <w:gridCol w:w="1454"/>
        <w:gridCol w:w="1300"/>
        <w:gridCol w:w="1300"/>
      </w:tblGrid>
      <w:tr w:rsidR="003D59D3" w:rsidRPr="00362308" w14:paraId="389E2B1F"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CC5D04" w14:textId="77777777" w:rsidR="00E10CA5" w:rsidRPr="00362308" w:rsidRDefault="00E10CA5" w:rsidP="00362308">
            <w:pPr>
              <w:pStyle w:val="Tabellnavn"/>
            </w:pPr>
            <w:r w:rsidRPr="00362308">
              <w:t>PIKL</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0519522D" w14:textId="77777777" w:rsidR="00E10CA5" w:rsidRPr="00362308" w:rsidRDefault="00E10CA5" w:rsidP="00362308"/>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7723528" w14:textId="77777777" w:rsidR="00E10CA5" w:rsidRPr="00911E1A" w:rsidRDefault="00E10CA5" w:rsidP="00911E1A">
            <w:pPr>
              <w:jc w:val="right"/>
              <w:rPr>
                <w:sz w:val="22"/>
              </w:rPr>
            </w:pP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336E0AD6"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A27C46"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865CAD" w14:textId="77777777" w:rsidR="00E10CA5" w:rsidRPr="00911E1A" w:rsidRDefault="00E10CA5" w:rsidP="00911E1A">
            <w:pPr>
              <w:jc w:val="right"/>
              <w:rPr>
                <w:sz w:val="22"/>
              </w:rPr>
            </w:pPr>
            <w:r w:rsidRPr="00911E1A">
              <w:rPr>
                <w:sz w:val="22"/>
              </w:rPr>
              <w:t>(i 1 000 kr)</w:t>
            </w:r>
          </w:p>
        </w:tc>
      </w:tr>
      <w:tr w:rsidR="003D59D3" w:rsidRPr="00362308" w14:paraId="3B5F6C9C"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E908AC" w14:textId="77777777" w:rsidR="00E10CA5" w:rsidRPr="00911E1A" w:rsidRDefault="00E10CA5" w:rsidP="00362308">
            <w:pPr>
              <w:rPr>
                <w:sz w:val="22"/>
              </w:rPr>
            </w:pPr>
            <w:r w:rsidRPr="00911E1A">
              <w:rPr>
                <w:sz w:val="22"/>
              </w:rPr>
              <w:t>Kap.</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54FE821A" w14:textId="77777777" w:rsidR="00E10CA5" w:rsidRPr="00911E1A" w:rsidRDefault="00E10CA5" w:rsidP="00362308">
            <w:pPr>
              <w:rPr>
                <w:sz w:val="22"/>
              </w:rPr>
            </w:pPr>
            <w:proofErr w:type="spellStart"/>
            <w:r w:rsidRPr="00911E1A">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2D2148F"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106B881F"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51BC65" w14:textId="77777777" w:rsidR="00E10CA5" w:rsidRPr="00911E1A" w:rsidRDefault="00E10CA5" w:rsidP="00911E1A">
            <w:pPr>
              <w:jc w:val="right"/>
              <w:rPr>
                <w:sz w:val="22"/>
              </w:rPr>
            </w:pPr>
            <w:r w:rsidRPr="00911E1A">
              <w:rPr>
                <w:sz w:val="22"/>
              </w:rPr>
              <w:t>Forslag</w:t>
            </w:r>
            <w:r w:rsidRPr="00911E1A">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B52BD5" w14:textId="77777777" w:rsidR="00E10CA5" w:rsidRPr="00911E1A" w:rsidRDefault="00E10CA5" w:rsidP="00911E1A">
            <w:pPr>
              <w:jc w:val="right"/>
              <w:rPr>
                <w:sz w:val="22"/>
              </w:rPr>
            </w:pPr>
            <w:r w:rsidRPr="00911E1A">
              <w:rPr>
                <w:sz w:val="22"/>
              </w:rPr>
              <w:t>Endring</w:t>
            </w:r>
            <w:r w:rsidRPr="00911E1A">
              <w:rPr>
                <w:sz w:val="22"/>
              </w:rPr>
              <w:br/>
              <w:t>i pst.</w:t>
            </w:r>
          </w:p>
        </w:tc>
      </w:tr>
      <w:tr w:rsidR="003D59D3" w:rsidRPr="00362308" w14:paraId="138C5564" w14:textId="77777777" w:rsidTr="00911E1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D67B88" w14:textId="77777777" w:rsidR="00E10CA5" w:rsidRPr="00911E1A" w:rsidRDefault="00E10CA5" w:rsidP="00362308">
            <w:pPr>
              <w:rPr>
                <w:sz w:val="22"/>
              </w:rPr>
            </w:pPr>
            <w:r w:rsidRPr="00911E1A">
              <w:rPr>
                <w:sz w:val="22"/>
              </w:rPr>
              <w:t>1600</w:t>
            </w:r>
          </w:p>
        </w:tc>
        <w:tc>
          <w:tcPr>
            <w:tcW w:w="3370" w:type="dxa"/>
            <w:tcBorders>
              <w:top w:val="single" w:sz="4" w:space="0" w:color="000000"/>
              <w:left w:val="nil"/>
              <w:bottom w:val="nil"/>
              <w:right w:val="nil"/>
            </w:tcBorders>
            <w:tcMar>
              <w:top w:w="128" w:type="dxa"/>
              <w:left w:w="43" w:type="dxa"/>
              <w:bottom w:w="43" w:type="dxa"/>
              <w:right w:w="43" w:type="dxa"/>
            </w:tcMar>
          </w:tcPr>
          <w:p w14:paraId="7D4DE898" w14:textId="77777777" w:rsidR="00E10CA5" w:rsidRPr="00911E1A" w:rsidRDefault="00E10CA5" w:rsidP="00362308">
            <w:pPr>
              <w:rPr>
                <w:sz w:val="22"/>
              </w:rPr>
            </w:pPr>
            <w:r w:rsidRPr="00911E1A">
              <w:rPr>
                <w:sz w:val="22"/>
              </w:rPr>
              <w:t>Finansdepartementet</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30E10768" w14:textId="77777777" w:rsidR="00E10CA5" w:rsidRPr="00911E1A" w:rsidRDefault="00E10CA5" w:rsidP="00911E1A">
            <w:pPr>
              <w:jc w:val="right"/>
              <w:rPr>
                <w:sz w:val="22"/>
              </w:rPr>
            </w:pPr>
            <w:r w:rsidRPr="00911E1A">
              <w:rPr>
                <w:sz w:val="22"/>
              </w:rPr>
              <w:t>524 746</w:t>
            </w:r>
          </w:p>
        </w:tc>
        <w:tc>
          <w:tcPr>
            <w:tcW w:w="1454" w:type="dxa"/>
            <w:tcBorders>
              <w:top w:val="single" w:sz="4" w:space="0" w:color="000000"/>
              <w:left w:val="nil"/>
              <w:bottom w:val="nil"/>
              <w:right w:val="nil"/>
            </w:tcBorders>
            <w:tcMar>
              <w:top w:w="128" w:type="dxa"/>
              <w:left w:w="43" w:type="dxa"/>
              <w:bottom w:w="43" w:type="dxa"/>
              <w:right w:w="43" w:type="dxa"/>
            </w:tcMar>
            <w:vAlign w:val="bottom"/>
          </w:tcPr>
          <w:p w14:paraId="43E5E1BF" w14:textId="77777777" w:rsidR="00E10CA5" w:rsidRPr="00911E1A" w:rsidRDefault="00E10CA5" w:rsidP="00911E1A">
            <w:pPr>
              <w:jc w:val="right"/>
              <w:rPr>
                <w:sz w:val="22"/>
              </w:rPr>
            </w:pPr>
            <w:r w:rsidRPr="00911E1A">
              <w:rPr>
                <w:sz w:val="22"/>
              </w:rPr>
              <w:t>560 969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12225E" w14:textId="77777777" w:rsidR="00E10CA5" w:rsidRPr="00911E1A" w:rsidRDefault="00E10CA5" w:rsidP="00911E1A">
            <w:pPr>
              <w:jc w:val="right"/>
              <w:rPr>
                <w:sz w:val="22"/>
              </w:rPr>
            </w:pPr>
            <w:r w:rsidRPr="00911E1A">
              <w:rPr>
                <w:sz w:val="22"/>
              </w:rPr>
              <w:t>570 176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3BD6304" w14:textId="77777777" w:rsidR="00E10CA5" w:rsidRPr="00911E1A" w:rsidRDefault="00E10CA5" w:rsidP="00911E1A">
            <w:pPr>
              <w:jc w:val="right"/>
              <w:rPr>
                <w:sz w:val="22"/>
              </w:rPr>
            </w:pPr>
            <w:r w:rsidRPr="00911E1A">
              <w:rPr>
                <w:sz w:val="22"/>
              </w:rPr>
              <w:t>1,6</w:t>
            </w:r>
          </w:p>
        </w:tc>
      </w:tr>
      <w:tr w:rsidR="003D59D3" w:rsidRPr="00362308" w14:paraId="153F4F1C" w14:textId="77777777" w:rsidTr="00911E1A">
        <w:trPr>
          <w:trHeight w:val="380"/>
        </w:trPr>
        <w:tc>
          <w:tcPr>
            <w:tcW w:w="840" w:type="dxa"/>
            <w:tcBorders>
              <w:top w:val="nil"/>
              <w:left w:val="nil"/>
              <w:bottom w:val="nil"/>
              <w:right w:val="nil"/>
            </w:tcBorders>
            <w:tcMar>
              <w:top w:w="128" w:type="dxa"/>
              <w:left w:w="43" w:type="dxa"/>
              <w:bottom w:w="43" w:type="dxa"/>
              <w:right w:w="43" w:type="dxa"/>
            </w:tcMar>
          </w:tcPr>
          <w:p w14:paraId="09B49501" w14:textId="77777777" w:rsidR="00E10CA5" w:rsidRPr="00911E1A" w:rsidRDefault="00E10CA5" w:rsidP="00362308">
            <w:pPr>
              <w:rPr>
                <w:sz w:val="22"/>
              </w:rPr>
            </w:pPr>
            <w:r w:rsidRPr="00911E1A">
              <w:rPr>
                <w:sz w:val="22"/>
              </w:rPr>
              <w:t>1602</w:t>
            </w:r>
          </w:p>
        </w:tc>
        <w:tc>
          <w:tcPr>
            <w:tcW w:w="3370" w:type="dxa"/>
            <w:tcBorders>
              <w:top w:val="nil"/>
              <w:left w:val="nil"/>
              <w:bottom w:val="nil"/>
              <w:right w:val="nil"/>
            </w:tcBorders>
            <w:tcMar>
              <w:top w:w="128" w:type="dxa"/>
              <w:left w:w="43" w:type="dxa"/>
              <w:bottom w:w="43" w:type="dxa"/>
              <w:right w:w="43" w:type="dxa"/>
            </w:tcMar>
          </w:tcPr>
          <w:p w14:paraId="6FC4F943" w14:textId="77777777" w:rsidR="00E10CA5" w:rsidRPr="00911E1A" w:rsidRDefault="00E10CA5" w:rsidP="00362308">
            <w:pPr>
              <w:rPr>
                <w:sz w:val="22"/>
              </w:rPr>
            </w:pPr>
            <w:r w:rsidRPr="00911E1A">
              <w:rPr>
                <w:sz w:val="22"/>
              </w:rPr>
              <w:t>Finanstilsynet</w:t>
            </w:r>
          </w:p>
        </w:tc>
        <w:tc>
          <w:tcPr>
            <w:tcW w:w="1276" w:type="dxa"/>
            <w:tcBorders>
              <w:top w:val="nil"/>
              <w:left w:val="nil"/>
              <w:bottom w:val="nil"/>
              <w:right w:val="nil"/>
            </w:tcBorders>
            <w:tcMar>
              <w:top w:w="128" w:type="dxa"/>
              <w:left w:w="43" w:type="dxa"/>
              <w:bottom w:w="43" w:type="dxa"/>
              <w:right w:w="43" w:type="dxa"/>
            </w:tcMar>
            <w:vAlign w:val="bottom"/>
          </w:tcPr>
          <w:p w14:paraId="729B7E7E" w14:textId="77777777" w:rsidR="00E10CA5" w:rsidRPr="00911E1A" w:rsidRDefault="00E10CA5" w:rsidP="00911E1A">
            <w:pPr>
              <w:jc w:val="right"/>
              <w:rPr>
                <w:sz w:val="22"/>
              </w:rPr>
            </w:pPr>
            <w:r w:rsidRPr="00911E1A">
              <w:rPr>
                <w:sz w:val="22"/>
              </w:rPr>
              <w:t>533 427</w:t>
            </w:r>
          </w:p>
        </w:tc>
        <w:tc>
          <w:tcPr>
            <w:tcW w:w="1454" w:type="dxa"/>
            <w:tcBorders>
              <w:top w:val="nil"/>
              <w:left w:val="nil"/>
              <w:bottom w:val="nil"/>
              <w:right w:val="nil"/>
            </w:tcBorders>
            <w:tcMar>
              <w:top w:w="128" w:type="dxa"/>
              <w:left w:w="43" w:type="dxa"/>
              <w:bottom w:w="43" w:type="dxa"/>
              <w:right w:w="43" w:type="dxa"/>
            </w:tcMar>
            <w:vAlign w:val="bottom"/>
          </w:tcPr>
          <w:p w14:paraId="52508B0D" w14:textId="77777777" w:rsidR="00E10CA5" w:rsidRPr="00911E1A" w:rsidRDefault="00E10CA5" w:rsidP="00911E1A">
            <w:pPr>
              <w:jc w:val="right"/>
              <w:rPr>
                <w:sz w:val="22"/>
              </w:rPr>
            </w:pPr>
            <w:r w:rsidRPr="00911E1A">
              <w:rPr>
                <w:sz w:val="22"/>
              </w:rPr>
              <w:t>555 046</w:t>
            </w:r>
          </w:p>
        </w:tc>
        <w:tc>
          <w:tcPr>
            <w:tcW w:w="1300" w:type="dxa"/>
            <w:tcBorders>
              <w:top w:val="nil"/>
              <w:left w:val="nil"/>
              <w:bottom w:val="nil"/>
              <w:right w:val="nil"/>
            </w:tcBorders>
            <w:tcMar>
              <w:top w:w="128" w:type="dxa"/>
              <w:left w:w="43" w:type="dxa"/>
              <w:bottom w:w="43" w:type="dxa"/>
              <w:right w:w="43" w:type="dxa"/>
            </w:tcMar>
            <w:vAlign w:val="bottom"/>
          </w:tcPr>
          <w:p w14:paraId="76F3657C" w14:textId="77777777" w:rsidR="00E10CA5" w:rsidRPr="00911E1A" w:rsidRDefault="00E10CA5" w:rsidP="00911E1A">
            <w:pPr>
              <w:jc w:val="right"/>
              <w:rPr>
                <w:sz w:val="22"/>
              </w:rPr>
            </w:pPr>
            <w:r w:rsidRPr="00911E1A">
              <w:rPr>
                <w:sz w:val="22"/>
              </w:rPr>
              <w:t>599 117</w:t>
            </w:r>
          </w:p>
        </w:tc>
        <w:tc>
          <w:tcPr>
            <w:tcW w:w="1300" w:type="dxa"/>
            <w:tcBorders>
              <w:top w:val="nil"/>
              <w:left w:val="nil"/>
              <w:bottom w:val="nil"/>
              <w:right w:val="nil"/>
            </w:tcBorders>
            <w:tcMar>
              <w:top w:w="128" w:type="dxa"/>
              <w:left w:w="43" w:type="dxa"/>
              <w:bottom w:w="43" w:type="dxa"/>
              <w:right w:w="43" w:type="dxa"/>
            </w:tcMar>
            <w:vAlign w:val="bottom"/>
          </w:tcPr>
          <w:p w14:paraId="7289383C" w14:textId="77777777" w:rsidR="00E10CA5" w:rsidRPr="00911E1A" w:rsidRDefault="00E10CA5" w:rsidP="00911E1A">
            <w:pPr>
              <w:jc w:val="right"/>
              <w:rPr>
                <w:sz w:val="22"/>
              </w:rPr>
            </w:pPr>
            <w:r w:rsidRPr="00911E1A">
              <w:rPr>
                <w:sz w:val="22"/>
              </w:rPr>
              <w:t>7,9</w:t>
            </w:r>
          </w:p>
        </w:tc>
      </w:tr>
      <w:tr w:rsidR="003D59D3" w:rsidRPr="00362308" w14:paraId="251ED6A4" w14:textId="77777777" w:rsidTr="00911E1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38CA9BA5" w14:textId="77777777" w:rsidR="00E10CA5" w:rsidRPr="00911E1A" w:rsidRDefault="00E10CA5" w:rsidP="00362308">
            <w:pPr>
              <w:rPr>
                <w:sz w:val="22"/>
              </w:rPr>
            </w:pPr>
            <w:r w:rsidRPr="00911E1A">
              <w:rPr>
                <w:sz w:val="22"/>
              </w:rPr>
              <w:t>1605</w:t>
            </w:r>
          </w:p>
        </w:tc>
        <w:tc>
          <w:tcPr>
            <w:tcW w:w="3370" w:type="dxa"/>
            <w:tcBorders>
              <w:top w:val="nil"/>
              <w:left w:val="nil"/>
              <w:bottom w:val="single" w:sz="4" w:space="0" w:color="000000"/>
              <w:right w:val="nil"/>
            </w:tcBorders>
            <w:tcMar>
              <w:top w:w="128" w:type="dxa"/>
              <w:left w:w="43" w:type="dxa"/>
              <w:bottom w:w="43" w:type="dxa"/>
              <w:right w:w="43" w:type="dxa"/>
            </w:tcMar>
          </w:tcPr>
          <w:p w14:paraId="4FC1E4CE" w14:textId="77777777" w:rsidR="00E10CA5" w:rsidRPr="00911E1A" w:rsidRDefault="00E10CA5" w:rsidP="00362308">
            <w:pPr>
              <w:rPr>
                <w:sz w:val="22"/>
              </w:rPr>
            </w:pPr>
            <w:r w:rsidRPr="00911E1A">
              <w:rPr>
                <w:sz w:val="22"/>
              </w:rPr>
              <w:t xml:space="preserve">Direktoratet for forvaltning </w:t>
            </w:r>
            <w:r w:rsidRPr="00911E1A">
              <w:rPr>
                <w:sz w:val="22"/>
              </w:rPr>
              <w:br/>
              <w:t>og økonomistyring</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C7380D6" w14:textId="77777777" w:rsidR="00E10CA5" w:rsidRPr="00911E1A" w:rsidRDefault="00E10CA5" w:rsidP="00911E1A">
            <w:pPr>
              <w:jc w:val="right"/>
              <w:rPr>
                <w:sz w:val="22"/>
              </w:rPr>
            </w:pPr>
            <w:r w:rsidRPr="00911E1A">
              <w:rPr>
                <w:sz w:val="22"/>
              </w:rPr>
              <w:t>1 090 308</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56226EF4" w14:textId="77777777" w:rsidR="00E10CA5" w:rsidRPr="00911E1A" w:rsidRDefault="00E10CA5" w:rsidP="00911E1A">
            <w:pPr>
              <w:jc w:val="right"/>
              <w:rPr>
                <w:sz w:val="22"/>
              </w:rPr>
            </w:pPr>
            <w:r w:rsidRPr="00911E1A">
              <w:rPr>
                <w:sz w:val="22"/>
              </w:rPr>
              <w:t>1 005 979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075EFC" w14:textId="77777777" w:rsidR="00E10CA5" w:rsidRPr="00911E1A" w:rsidRDefault="00E10CA5" w:rsidP="00911E1A">
            <w:pPr>
              <w:jc w:val="right"/>
              <w:rPr>
                <w:sz w:val="22"/>
              </w:rPr>
            </w:pPr>
            <w:r w:rsidRPr="00911E1A">
              <w:rPr>
                <w:sz w:val="22"/>
              </w:rPr>
              <w:t>1 156 018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D3A2F0" w14:textId="77777777" w:rsidR="00E10CA5" w:rsidRPr="00911E1A" w:rsidRDefault="00E10CA5" w:rsidP="00911E1A">
            <w:pPr>
              <w:jc w:val="right"/>
              <w:rPr>
                <w:sz w:val="22"/>
              </w:rPr>
            </w:pPr>
            <w:r w:rsidRPr="00911E1A">
              <w:rPr>
                <w:sz w:val="22"/>
              </w:rPr>
              <w:t>14,9</w:t>
            </w:r>
          </w:p>
        </w:tc>
      </w:tr>
      <w:tr w:rsidR="003D59D3" w:rsidRPr="00362308" w14:paraId="3E40EEA5"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B1D08F4" w14:textId="77777777" w:rsidR="00E10CA5" w:rsidRPr="00911E1A" w:rsidRDefault="00E10CA5" w:rsidP="00362308">
            <w:pPr>
              <w:rPr>
                <w:sz w:val="22"/>
              </w:rPr>
            </w:pPr>
          </w:p>
        </w:tc>
        <w:tc>
          <w:tcPr>
            <w:tcW w:w="3370" w:type="dxa"/>
            <w:tcBorders>
              <w:top w:val="nil"/>
              <w:left w:val="nil"/>
              <w:bottom w:val="single" w:sz="4" w:space="0" w:color="000000"/>
              <w:right w:val="nil"/>
            </w:tcBorders>
            <w:tcMar>
              <w:top w:w="128" w:type="dxa"/>
              <w:left w:w="43" w:type="dxa"/>
              <w:bottom w:w="43" w:type="dxa"/>
              <w:right w:w="43" w:type="dxa"/>
            </w:tcMar>
          </w:tcPr>
          <w:p w14:paraId="13ED3509" w14:textId="77777777" w:rsidR="00E10CA5" w:rsidRPr="00911E1A" w:rsidRDefault="00E10CA5" w:rsidP="00362308">
            <w:pPr>
              <w:rPr>
                <w:sz w:val="22"/>
              </w:rPr>
            </w:pPr>
            <w:r w:rsidRPr="00911E1A">
              <w:rPr>
                <w:sz w:val="22"/>
              </w:rPr>
              <w:t>Sum kategori 23.10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E185D2F" w14:textId="77777777" w:rsidR="00E10CA5" w:rsidRPr="00911E1A" w:rsidRDefault="00E10CA5" w:rsidP="00911E1A">
            <w:pPr>
              <w:jc w:val="right"/>
              <w:rPr>
                <w:sz w:val="22"/>
              </w:rPr>
            </w:pPr>
            <w:r w:rsidRPr="00911E1A">
              <w:rPr>
                <w:sz w:val="22"/>
              </w:rPr>
              <w:t>2 148 481</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57BB8F6B" w14:textId="77777777" w:rsidR="00E10CA5" w:rsidRPr="00911E1A" w:rsidRDefault="00E10CA5" w:rsidP="00911E1A">
            <w:pPr>
              <w:jc w:val="right"/>
              <w:rPr>
                <w:sz w:val="22"/>
              </w:rPr>
            </w:pPr>
            <w:r w:rsidRPr="00911E1A">
              <w:rPr>
                <w:sz w:val="22"/>
              </w:rPr>
              <w:t>2 121 994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79D051" w14:textId="77777777" w:rsidR="00E10CA5" w:rsidRPr="00911E1A" w:rsidRDefault="00E10CA5" w:rsidP="00911E1A">
            <w:pPr>
              <w:jc w:val="right"/>
              <w:rPr>
                <w:sz w:val="22"/>
              </w:rPr>
            </w:pPr>
            <w:r w:rsidRPr="00911E1A">
              <w:rPr>
                <w:sz w:val="22"/>
              </w:rPr>
              <w:t>2 325 311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39821A" w14:textId="77777777" w:rsidR="00E10CA5" w:rsidRPr="00911E1A" w:rsidRDefault="00E10CA5" w:rsidP="00911E1A">
            <w:pPr>
              <w:jc w:val="right"/>
              <w:rPr>
                <w:sz w:val="22"/>
              </w:rPr>
            </w:pPr>
            <w:r w:rsidRPr="00911E1A">
              <w:rPr>
                <w:sz w:val="22"/>
              </w:rPr>
              <w:t>9,6</w:t>
            </w:r>
          </w:p>
        </w:tc>
      </w:tr>
    </w:tbl>
    <w:p w14:paraId="6E4B6FB7" w14:textId="77777777" w:rsidR="00E10CA5" w:rsidRPr="00362308" w:rsidRDefault="00E10CA5" w:rsidP="00362308">
      <w:pPr>
        <w:pStyle w:val="b-budkaptit"/>
      </w:pPr>
      <w:r w:rsidRPr="00362308">
        <w:lastRenderedPageBreak/>
        <w:t>Kap. 1600 Finansdepartementet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72585AC7"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09A53B"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014BC0D"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67EFC9E"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0ADEE39"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98DCB8" w14:textId="77777777" w:rsidR="00E10CA5" w:rsidRPr="00911E1A" w:rsidRDefault="00E10CA5" w:rsidP="00911E1A">
            <w:pPr>
              <w:jc w:val="right"/>
              <w:rPr>
                <w:sz w:val="22"/>
              </w:rPr>
            </w:pPr>
            <w:r w:rsidRPr="00911E1A">
              <w:rPr>
                <w:sz w:val="22"/>
              </w:rPr>
              <w:t>(i 1 000 kr)</w:t>
            </w:r>
          </w:p>
        </w:tc>
      </w:tr>
      <w:tr w:rsidR="003D59D3" w:rsidRPr="00362308" w14:paraId="05806855"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9F7FA0" w14:textId="77777777" w:rsidR="00E10CA5" w:rsidRPr="00911E1A" w:rsidRDefault="00E10CA5" w:rsidP="00362308">
            <w:pPr>
              <w:rPr>
                <w:sz w:val="22"/>
              </w:rPr>
            </w:pPr>
            <w:r w:rsidRPr="00911E1A">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7BEFF65C"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FCB3470"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1A780D4"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06448B"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1A6C8F01" w14:textId="77777777" w:rsidTr="00911E1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A2F4492" w14:textId="77777777" w:rsidR="00E10CA5" w:rsidRPr="00911E1A" w:rsidRDefault="00E10CA5" w:rsidP="00362308">
            <w:pPr>
              <w:rPr>
                <w:sz w:val="22"/>
              </w:rPr>
            </w:pPr>
            <w:r w:rsidRPr="00911E1A">
              <w:rPr>
                <w:sz w:val="22"/>
              </w:rPr>
              <w:t>01</w:t>
            </w:r>
          </w:p>
        </w:tc>
        <w:tc>
          <w:tcPr>
            <w:tcW w:w="4646" w:type="dxa"/>
            <w:tcBorders>
              <w:top w:val="single" w:sz="4" w:space="0" w:color="000000"/>
              <w:left w:val="nil"/>
              <w:bottom w:val="nil"/>
              <w:right w:val="nil"/>
            </w:tcBorders>
            <w:tcMar>
              <w:top w:w="128" w:type="dxa"/>
              <w:left w:w="43" w:type="dxa"/>
              <w:bottom w:w="43" w:type="dxa"/>
              <w:right w:w="43" w:type="dxa"/>
            </w:tcMar>
          </w:tcPr>
          <w:p w14:paraId="726657A6" w14:textId="77777777" w:rsidR="00E10CA5" w:rsidRPr="00911E1A" w:rsidRDefault="00E10CA5" w:rsidP="00362308">
            <w:pPr>
              <w:rPr>
                <w:sz w:val="22"/>
              </w:rPr>
            </w:pPr>
            <w:r w:rsidRPr="00911E1A">
              <w:rPr>
                <w:sz w:val="22"/>
              </w:rPr>
              <w:t>Driftsutgifter</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5B3D6780" w14:textId="77777777" w:rsidR="00E10CA5" w:rsidRPr="00911E1A" w:rsidRDefault="00E10CA5" w:rsidP="00911E1A">
            <w:pPr>
              <w:jc w:val="right"/>
              <w:rPr>
                <w:sz w:val="22"/>
              </w:rPr>
            </w:pPr>
            <w:r w:rsidRPr="00911E1A">
              <w:rPr>
                <w:sz w:val="22"/>
              </w:rPr>
              <w:t>437 878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5DB87E6D" w14:textId="77777777" w:rsidR="00E10CA5" w:rsidRPr="00911E1A" w:rsidRDefault="00E10CA5" w:rsidP="00911E1A">
            <w:pPr>
              <w:jc w:val="right"/>
              <w:rPr>
                <w:sz w:val="22"/>
              </w:rPr>
            </w:pPr>
            <w:r w:rsidRPr="00911E1A">
              <w:rPr>
                <w:sz w:val="22"/>
              </w:rPr>
              <w:t>449 401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9D70F24" w14:textId="77777777" w:rsidR="00E10CA5" w:rsidRPr="00911E1A" w:rsidRDefault="00E10CA5" w:rsidP="00911E1A">
            <w:pPr>
              <w:jc w:val="right"/>
              <w:rPr>
                <w:sz w:val="22"/>
              </w:rPr>
            </w:pPr>
            <w:r w:rsidRPr="00911E1A">
              <w:rPr>
                <w:sz w:val="22"/>
              </w:rPr>
              <w:t>463 902</w:t>
            </w:r>
          </w:p>
        </w:tc>
      </w:tr>
      <w:tr w:rsidR="003D59D3" w:rsidRPr="00362308" w14:paraId="14E043DF" w14:textId="77777777" w:rsidTr="00911E1A">
        <w:trPr>
          <w:trHeight w:val="380"/>
        </w:trPr>
        <w:tc>
          <w:tcPr>
            <w:tcW w:w="840" w:type="dxa"/>
            <w:tcBorders>
              <w:top w:val="nil"/>
              <w:left w:val="nil"/>
              <w:bottom w:val="nil"/>
              <w:right w:val="nil"/>
            </w:tcBorders>
            <w:tcMar>
              <w:top w:w="128" w:type="dxa"/>
              <w:left w:w="43" w:type="dxa"/>
              <w:bottom w:w="43" w:type="dxa"/>
              <w:right w:w="43" w:type="dxa"/>
            </w:tcMar>
          </w:tcPr>
          <w:p w14:paraId="51B6D24F" w14:textId="77777777" w:rsidR="00E10CA5" w:rsidRPr="00911E1A" w:rsidRDefault="00E10CA5" w:rsidP="00362308">
            <w:pPr>
              <w:rPr>
                <w:sz w:val="22"/>
              </w:rPr>
            </w:pPr>
            <w:r w:rsidRPr="00911E1A">
              <w:rPr>
                <w:sz w:val="22"/>
              </w:rPr>
              <w:t>21</w:t>
            </w:r>
          </w:p>
        </w:tc>
        <w:tc>
          <w:tcPr>
            <w:tcW w:w="4646" w:type="dxa"/>
            <w:tcBorders>
              <w:top w:val="nil"/>
              <w:left w:val="nil"/>
              <w:bottom w:val="nil"/>
              <w:right w:val="nil"/>
            </w:tcBorders>
            <w:tcMar>
              <w:top w:w="128" w:type="dxa"/>
              <w:left w:w="43" w:type="dxa"/>
              <w:bottom w:w="43" w:type="dxa"/>
              <w:right w:w="43" w:type="dxa"/>
            </w:tcMar>
          </w:tcPr>
          <w:p w14:paraId="6DAEFC56" w14:textId="77777777" w:rsidR="00E10CA5" w:rsidRPr="00911E1A" w:rsidRDefault="00E10CA5" w:rsidP="00362308">
            <w:pPr>
              <w:rPr>
                <w:sz w:val="22"/>
              </w:rPr>
            </w:pPr>
            <w:r w:rsidRPr="00911E1A">
              <w:rPr>
                <w:sz w:val="22"/>
              </w:rPr>
              <w:t>Spesielle driftsutgifter</w:t>
            </w:r>
            <w:r w:rsidRPr="00911E1A">
              <w:rPr>
                <w:rStyle w:val="kursiv"/>
                <w:sz w:val="22"/>
              </w:rPr>
              <w:t>, kan </w:t>
            </w:r>
            <w:proofErr w:type="spellStart"/>
            <w:r w:rsidRPr="00911E1A">
              <w:rPr>
                <w:rStyle w:val="kursiv"/>
                <w:sz w:val="22"/>
              </w:rPr>
              <w:t>overførast</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6D134EB3" w14:textId="77777777" w:rsidR="00E10CA5" w:rsidRPr="00911E1A" w:rsidRDefault="00E10CA5" w:rsidP="00911E1A">
            <w:pPr>
              <w:jc w:val="right"/>
              <w:rPr>
                <w:sz w:val="22"/>
              </w:rPr>
            </w:pPr>
            <w:r w:rsidRPr="00911E1A">
              <w:rPr>
                <w:sz w:val="22"/>
              </w:rPr>
              <w:t>72 263</w:t>
            </w:r>
          </w:p>
        </w:tc>
        <w:tc>
          <w:tcPr>
            <w:tcW w:w="1479" w:type="dxa"/>
            <w:tcBorders>
              <w:top w:val="nil"/>
              <w:left w:val="nil"/>
              <w:bottom w:val="nil"/>
              <w:right w:val="nil"/>
            </w:tcBorders>
            <w:tcMar>
              <w:top w:w="128" w:type="dxa"/>
              <w:left w:w="43" w:type="dxa"/>
              <w:bottom w:w="43" w:type="dxa"/>
              <w:right w:w="43" w:type="dxa"/>
            </w:tcMar>
            <w:vAlign w:val="bottom"/>
          </w:tcPr>
          <w:p w14:paraId="18BF12C1" w14:textId="77777777" w:rsidR="00E10CA5" w:rsidRPr="00911E1A" w:rsidRDefault="00E10CA5" w:rsidP="00911E1A">
            <w:pPr>
              <w:jc w:val="right"/>
              <w:rPr>
                <w:sz w:val="22"/>
              </w:rPr>
            </w:pPr>
            <w:r w:rsidRPr="00911E1A">
              <w:rPr>
                <w:sz w:val="22"/>
              </w:rPr>
              <w:t>70 821</w:t>
            </w:r>
          </w:p>
        </w:tc>
        <w:tc>
          <w:tcPr>
            <w:tcW w:w="1300" w:type="dxa"/>
            <w:tcBorders>
              <w:top w:val="nil"/>
              <w:left w:val="nil"/>
              <w:bottom w:val="nil"/>
              <w:right w:val="nil"/>
            </w:tcBorders>
            <w:tcMar>
              <w:top w:w="128" w:type="dxa"/>
              <w:left w:w="43" w:type="dxa"/>
              <w:bottom w:w="43" w:type="dxa"/>
              <w:right w:w="43" w:type="dxa"/>
            </w:tcMar>
            <w:vAlign w:val="bottom"/>
          </w:tcPr>
          <w:p w14:paraId="753F34FA" w14:textId="77777777" w:rsidR="00E10CA5" w:rsidRPr="00911E1A" w:rsidRDefault="00E10CA5" w:rsidP="00911E1A">
            <w:pPr>
              <w:jc w:val="right"/>
              <w:rPr>
                <w:sz w:val="22"/>
              </w:rPr>
            </w:pPr>
            <w:r w:rsidRPr="00911E1A">
              <w:rPr>
                <w:sz w:val="22"/>
              </w:rPr>
              <w:t>67 874</w:t>
            </w:r>
          </w:p>
        </w:tc>
      </w:tr>
      <w:tr w:rsidR="003D59D3" w:rsidRPr="00362308" w14:paraId="19280253" w14:textId="77777777" w:rsidTr="00911E1A">
        <w:trPr>
          <w:trHeight w:val="640"/>
        </w:trPr>
        <w:tc>
          <w:tcPr>
            <w:tcW w:w="840" w:type="dxa"/>
            <w:tcBorders>
              <w:top w:val="nil"/>
              <w:left w:val="nil"/>
              <w:bottom w:val="nil"/>
              <w:right w:val="nil"/>
            </w:tcBorders>
            <w:tcMar>
              <w:top w:w="128" w:type="dxa"/>
              <w:left w:w="43" w:type="dxa"/>
              <w:bottom w:w="43" w:type="dxa"/>
              <w:right w:w="43" w:type="dxa"/>
            </w:tcMar>
          </w:tcPr>
          <w:p w14:paraId="7A988EF6" w14:textId="77777777" w:rsidR="00E10CA5" w:rsidRPr="00911E1A" w:rsidRDefault="00E10CA5" w:rsidP="00362308">
            <w:pPr>
              <w:rPr>
                <w:sz w:val="22"/>
              </w:rPr>
            </w:pPr>
            <w:r w:rsidRPr="00911E1A">
              <w:rPr>
                <w:sz w:val="22"/>
              </w:rPr>
              <w:t>50</w:t>
            </w:r>
          </w:p>
        </w:tc>
        <w:tc>
          <w:tcPr>
            <w:tcW w:w="4646" w:type="dxa"/>
            <w:tcBorders>
              <w:top w:val="nil"/>
              <w:left w:val="nil"/>
              <w:bottom w:val="nil"/>
              <w:right w:val="nil"/>
            </w:tcBorders>
            <w:tcMar>
              <w:top w:w="128" w:type="dxa"/>
              <w:left w:w="43" w:type="dxa"/>
              <w:bottom w:w="43" w:type="dxa"/>
              <w:right w:w="43" w:type="dxa"/>
            </w:tcMar>
          </w:tcPr>
          <w:p w14:paraId="49B1621C" w14:textId="77777777" w:rsidR="00E10CA5" w:rsidRPr="00911E1A" w:rsidRDefault="00E10CA5" w:rsidP="00362308">
            <w:pPr>
              <w:rPr>
                <w:sz w:val="22"/>
              </w:rPr>
            </w:pPr>
            <w:r w:rsidRPr="00911E1A">
              <w:rPr>
                <w:sz w:val="22"/>
              </w:rPr>
              <w:t xml:space="preserve">Forsking og </w:t>
            </w:r>
            <w:proofErr w:type="spellStart"/>
            <w:r w:rsidRPr="00911E1A">
              <w:rPr>
                <w:sz w:val="22"/>
              </w:rPr>
              <w:t>allmennopplysing</w:t>
            </w:r>
            <w:proofErr w:type="spellEnd"/>
            <w:r w:rsidRPr="00911E1A">
              <w:rPr>
                <w:sz w:val="22"/>
              </w:rPr>
              <w:t xml:space="preserve"> – </w:t>
            </w:r>
            <w:proofErr w:type="spellStart"/>
            <w:r w:rsidRPr="00911E1A">
              <w:rPr>
                <w:sz w:val="22"/>
              </w:rPr>
              <w:t>Noregs</w:t>
            </w:r>
            <w:proofErr w:type="spellEnd"/>
            <w:r w:rsidRPr="00911E1A">
              <w:rPr>
                <w:sz w:val="22"/>
              </w:rPr>
              <w:t xml:space="preserve"> </w:t>
            </w:r>
            <w:r w:rsidRPr="00911E1A">
              <w:rPr>
                <w:sz w:val="22"/>
              </w:rPr>
              <w:br/>
              <w:t>forskingsråd</w:t>
            </w:r>
          </w:p>
        </w:tc>
        <w:tc>
          <w:tcPr>
            <w:tcW w:w="1275" w:type="dxa"/>
            <w:tcBorders>
              <w:top w:val="nil"/>
              <w:left w:val="nil"/>
              <w:bottom w:val="nil"/>
              <w:right w:val="nil"/>
            </w:tcBorders>
            <w:tcMar>
              <w:top w:w="128" w:type="dxa"/>
              <w:left w:w="43" w:type="dxa"/>
              <w:bottom w:w="43" w:type="dxa"/>
              <w:right w:w="43" w:type="dxa"/>
            </w:tcMar>
            <w:vAlign w:val="bottom"/>
          </w:tcPr>
          <w:p w14:paraId="350DB7FF" w14:textId="77777777" w:rsidR="00E10CA5" w:rsidRPr="00911E1A" w:rsidRDefault="00E10CA5" w:rsidP="00911E1A">
            <w:pPr>
              <w:jc w:val="right"/>
              <w:rPr>
                <w:sz w:val="22"/>
              </w:rPr>
            </w:pPr>
          </w:p>
        </w:tc>
        <w:tc>
          <w:tcPr>
            <w:tcW w:w="1479" w:type="dxa"/>
            <w:tcBorders>
              <w:top w:val="nil"/>
              <w:left w:val="nil"/>
              <w:bottom w:val="nil"/>
              <w:right w:val="nil"/>
            </w:tcBorders>
            <w:tcMar>
              <w:top w:w="128" w:type="dxa"/>
              <w:left w:w="43" w:type="dxa"/>
              <w:bottom w:w="43" w:type="dxa"/>
              <w:right w:w="43" w:type="dxa"/>
            </w:tcMar>
            <w:vAlign w:val="bottom"/>
          </w:tcPr>
          <w:p w14:paraId="6A5873B9" w14:textId="77777777" w:rsidR="00E10CA5" w:rsidRPr="00911E1A" w:rsidRDefault="00E10CA5" w:rsidP="00911E1A">
            <w:pPr>
              <w:jc w:val="right"/>
              <w:rPr>
                <w:sz w:val="22"/>
              </w:rPr>
            </w:pPr>
            <w:r w:rsidRPr="00911E1A">
              <w:rPr>
                <w:sz w:val="22"/>
              </w:rPr>
              <w:t>40 747</w:t>
            </w:r>
          </w:p>
        </w:tc>
        <w:tc>
          <w:tcPr>
            <w:tcW w:w="1300" w:type="dxa"/>
            <w:tcBorders>
              <w:top w:val="nil"/>
              <w:left w:val="nil"/>
              <w:bottom w:val="nil"/>
              <w:right w:val="nil"/>
            </w:tcBorders>
            <w:tcMar>
              <w:top w:w="128" w:type="dxa"/>
              <w:left w:w="43" w:type="dxa"/>
              <w:bottom w:w="43" w:type="dxa"/>
              <w:right w:w="43" w:type="dxa"/>
            </w:tcMar>
            <w:vAlign w:val="bottom"/>
          </w:tcPr>
          <w:p w14:paraId="5E5C61FD" w14:textId="77777777" w:rsidR="00E10CA5" w:rsidRPr="00911E1A" w:rsidRDefault="00E10CA5" w:rsidP="00911E1A">
            <w:pPr>
              <w:jc w:val="right"/>
              <w:rPr>
                <w:sz w:val="22"/>
              </w:rPr>
            </w:pPr>
          </w:p>
        </w:tc>
      </w:tr>
      <w:tr w:rsidR="003D59D3" w:rsidRPr="00362308" w14:paraId="0C142801" w14:textId="77777777" w:rsidTr="00911E1A">
        <w:trPr>
          <w:trHeight w:val="640"/>
        </w:trPr>
        <w:tc>
          <w:tcPr>
            <w:tcW w:w="840" w:type="dxa"/>
            <w:tcBorders>
              <w:top w:val="nil"/>
              <w:left w:val="nil"/>
              <w:bottom w:val="nil"/>
              <w:right w:val="nil"/>
            </w:tcBorders>
            <w:tcMar>
              <w:top w:w="128" w:type="dxa"/>
              <w:left w:w="43" w:type="dxa"/>
              <w:bottom w:w="43" w:type="dxa"/>
              <w:right w:w="43" w:type="dxa"/>
            </w:tcMar>
          </w:tcPr>
          <w:p w14:paraId="2EEDF4B5" w14:textId="77777777" w:rsidR="00E10CA5" w:rsidRPr="00911E1A" w:rsidRDefault="00E10CA5" w:rsidP="00362308">
            <w:pPr>
              <w:rPr>
                <w:sz w:val="22"/>
              </w:rPr>
            </w:pPr>
            <w:r w:rsidRPr="00911E1A">
              <w:rPr>
                <w:sz w:val="22"/>
              </w:rPr>
              <w:t>70</w:t>
            </w:r>
          </w:p>
        </w:tc>
        <w:tc>
          <w:tcPr>
            <w:tcW w:w="4646" w:type="dxa"/>
            <w:tcBorders>
              <w:top w:val="nil"/>
              <w:left w:val="nil"/>
              <w:bottom w:val="nil"/>
              <w:right w:val="nil"/>
            </w:tcBorders>
            <w:tcMar>
              <w:top w:w="128" w:type="dxa"/>
              <w:left w:w="43" w:type="dxa"/>
              <w:bottom w:w="43" w:type="dxa"/>
              <w:right w:w="43" w:type="dxa"/>
            </w:tcMar>
          </w:tcPr>
          <w:p w14:paraId="79D19353" w14:textId="77777777" w:rsidR="00E10CA5" w:rsidRPr="00911E1A" w:rsidRDefault="00E10CA5" w:rsidP="00362308">
            <w:pPr>
              <w:rPr>
                <w:sz w:val="22"/>
              </w:rPr>
            </w:pPr>
            <w:r w:rsidRPr="00911E1A">
              <w:rPr>
                <w:sz w:val="22"/>
              </w:rPr>
              <w:t xml:space="preserve">Forsking på og allmennopplysning om </w:t>
            </w:r>
            <w:r w:rsidRPr="00911E1A">
              <w:rPr>
                <w:sz w:val="22"/>
              </w:rPr>
              <w:br/>
            </w:r>
            <w:proofErr w:type="spellStart"/>
            <w:r w:rsidRPr="00911E1A">
              <w:rPr>
                <w:sz w:val="22"/>
              </w:rPr>
              <w:t>finansmarknaden</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780DD39B" w14:textId="77777777" w:rsidR="00E10CA5" w:rsidRPr="00911E1A" w:rsidRDefault="00E10CA5" w:rsidP="00911E1A">
            <w:pPr>
              <w:jc w:val="right"/>
              <w:rPr>
                <w:sz w:val="22"/>
              </w:rPr>
            </w:pPr>
            <w:r w:rsidRPr="00911E1A">
              <w:rPr>
                <w:sz w:val="22"/>
              </w:rPr>
              <w:t>14 605</w:t>
            </w:r>
          </w:p>
        </w:tc>
        <w:tc>
          <w:tcPr>
            <w:tcW w:w="1479" w:type="dxa"/>
            <w:tcBorders>
              <w:top w:val="nil"/>
              <w:left w:val="nil"/>
              <w:bottom w:val="nil"/>
              <w:right w:val="nil"/>
            </w:tcBorders>
            <w:tcMar>
              <w:top w:w="128" w:type="dxa"/>
              <w:left w:w="43" w:type="dxa"/>
              <w:bottom w:w="43" w:type="dxa"/>
              <w:right w:w="43" w:type="dxa"/>
            </w:tcMar>
            <w:vAlign w:val="bottom"/>
          </w:tcPr>
          <w:p w14:paraId="457BD646" w14:textId="77777777" w:rsidR="00E10CA5" w:rsidRPr="00911E1A" w:rsidRDefault="00E10CA5" w:rsidP="00911E1A">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3AD803BC" w14:textId="77777777" w:rsidR="00E10CA5" w:rsidRPr="00911E1A" w:rsidRDefault="00E10CA5" w:rsidP="00911E1A">
            <w:pPr>
              <w:jc w:val="right"/>
              <w:rPr>
                <w:sz w:val="22"/>
              </w:rPr>
            </w:pPr>
          </w:p>
        </w:tc>
      </w:tr>
      <w:tr w:rsidR="003D59D3" w:rsidRPr="00362308" w14:paraId="75FEC776" w14:textId="77777777" w:rsidTr="00911E1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7C4F66A2" w14:textId="77777777" w:rsidR="00E10CA5" w:rsidRPr="00911E1A" w:rsidRDefault="00E10CA5" w:rsidP="00362308">
            <w:pPr>
              <w:rPr>
                <w:sz w:val="22"/>
              </w:rPr>
            </w:pPr>
            <w:r w:rsidRPr="00911E1A">
              <w:rPr>
                <w:sz w:val="22"/>
              </w:rPr>
              <w:t>71</w:t>
            </w:r>
          </w:p>
        </w:tc>
        <w:tc>
          <w:tcPr>
            <w:tcW w:w="4646" w:type="dxa"/>
            <w:tcBorders>
              <w:top w:val="nil"/>
              <w:left w:val="nil"/>
              <w:bottom w:val="single" w:sz="4" w:space="0" w:color="000000"/>
              <w:right w:val="nil"/>
            </w:tcBorders>
            <w:tcMar>
              <w:top w:w="128" w:type="dxa"/>
              <w:left w:w="43" w:type="dxa"/>
              <w:bottom w:w="43" w:type="dxa"/>
              <w:right w:w="43" w:type="dxa"/>
            </w:tcMar>
          </w:tcPr>
          <w:p w14:paraId="0D213E81" w14:textId="77777777" w:rsidR="00E10CA5" w:rsidRPr="00911E1A" w:rsidRDefault="00E10CA5" w:rsidP="00362308">
            <w:pPr>
              <w:rPr>
                <w:sz w:val="22"/>
              </w:rPr>
            </w:pPr>
            <w:r w:rsidRPr="00911E1A">
              <w:rPr>
                <w:sz w:val="22"/>
              </w:rPr>
              <w:t xml:space="preserve">Forsking og allmennopplysning – </w:t>
            </w:r>
            <w:proofErr w:type="spellStart"/>
            <w:r w:rsidRPr="00911E1A">
              <w:rPr>
                <w:sz w:val="22"/>
              </w:rPr>
              <w:t>Noregs</w:t>
            </w:r>
            <w:proofErr w:type="spellEnd"/>
            <w:r w:rsidRPr="00911E1A">
              <w:rPr>
                <w:sz w:val="22"/>
              </w:rPr>
              <w:t xml:space="preserve"> forskningsråd</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F6792D6"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378E984"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A35B9F" w14:textId="77777777" w:rsidR="00E10CA5" w:rsidRPr="00911E1A" w:rsidRDefault="00E10CA5" w:rsidP="00911E1A">
            <w:pPr>
              <w:jc w:val="right"/>
              <w:rPr>
                <w:sz w:val="22"/>
              </w:rPr>
            </w:pPr>
            <w:r w:rsidRPr="00911E1A">
              <w:rPr>
                <w:sz w:val="22"/>
              </w:rPr>
              <w:t>38 400</w:t>
            </w:r>
          </w:p>
        </w:tc>
      </w:tr>
      <w:tr w:rsidR="003D59D3" w:rsidRPr="00362308" w14:paraId="1C54410D"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36FEDD"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3ADC4E02" w14:textId="77777777" w:rsidR="00E10CA5" w:rsidRPr="00911E1A" w:rsidRDefault="00E10CA5" w:rsidP="00362308">
            <w:pPr>
              <w:rPr>
                <w:sz w:val="22"/>
              </w:rPr>
            </w:pPr>
            <w:r w:rsidRPr="00911E1A">
              <w:rPr>
                <w:sz w:val="22"/>
              </w:rPr>
              <w:t>Sum kap. 1600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0A987E2" w14:textId="77777777" w:rsidR="00E10CA5" w:rsidRPr="00911E1A" w:rsidRDefault="00E10CA5" w:rsidP="00911E1A">
            <w:pPr>
              <w:jc w:val="right"/>
              <w:rPr>
                <w:sz w:val="22"/>
              </w:rPr>
            </w:pPr>
            <w:r w:rsidRPr="00911E1A">
              <w:rPr>
                <w:sz w:val="22"/>
              </w:rPr>
              <w:t>524 746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2CEA4D1" w14:textId="77777777" w:rsidR="00E10CA5" w:rsidRPr="00911E1A" w:rsidRDefault="00E10CA5" w:rsidP="00911E1A">
            <w:pPr>
              <w:jc w:val="right"/>
              <w:rPr>
                <w:sz w:val="22"/>
              </w:rPr>
            </w:pPr>
            <w:r w:rsidRPr="00911E1A">
              <w:rPr>
                <w:sz w:val="22"/>
              </w:rPr>
              <w:t>560 969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95DD35" w14:textId="77777777" w:rsidR="00E10CA5" w:rsidRPr="00911E1A" w:rsidRDefault="00E10CA5" w:rsidP="00911E1A">
            <w:pPr>
              <w:jc w:val="right"/>
              <w:rPr>
                <w:sz w:val="22"/>
              </w:rPr>
            </w:pPr>
            <w:r w:rsidRPr="00911E1A">
              <w:rPr>
                <w:sz w:val="22"/>
              </w:rPr>
              <w:t>570 176</w:t>
            </w:r>
          </w:p>
        </w:tc>
      </w:tr>
    </w:tbl>
    <w:p w14:paraId="11A119FD" w14:textId="77777777" w:rsidR="00E10CA5" w:rsidRPr="00362308" w:rsidRDefault="00E10CA5" w:rsidP="00362308">
      <w:pPr>
        <w:pStyle w:val="Undertittel"/>
      </w:pPr>
      <w:proofErr w:type="spellStart"/>
      <w:r w:rsidRPr="00362308">
        <w:t>Hovudoppgåver</w:t>
      </w:r>
      <w:proofErr w:type="spellEnd"/>
    </w:p>
    <w:p w14:paraId="6C6EC39E" w14:textId="77777777" w:rsidR="00E10CA5" w:rsidRPr="00362308" w:rsidRDefault="00E10CA5" w:rsidP="00362308">
      <w:proofErr w:type="spellStart"/>
      <w:r w:rsidRPr="00362308">
        <w:t>Arbeidsoppgåvene</w:t>
      </w:r>
      <w:proofErr w:type="spellEnd"/>
      <w:r w:rsidRPr="00362308">
        <w:t xml:space="preserve"> til Finansdepartementet kan </w:t>
      </w:r>
      <w:proofErr w:type="spellStart"/>
      <w:r w:rsidRPr="00362308">
        <w:t>delast</w:t>
      </w:r>
      <w:proofErr w:type="spellEnd"/>
      <w:r w:rsidRPr="00362308">
        <w:t xml:space="preserve"> inn i fem </w:t>
      </w:r>
      <w:proofErr w:type="spellStart"/>
      <w:r w:rsidRPr="00362308">
        <w:t>hovudområde</w:t>
      </w:r>
      <w:proofErr w:type="spellEnd"/>
      <w:r w:rsidRPr="00362308">
        <w:t>:</w:t>
      </w:r>
    </w:p>
    <w:p w14:paraId="705373E4" w14:textId="77777777" w:rsidR="00E10CA5" w:rsidRPr="00362308" w:rsidRDefault="00E10CA5" w:rsidP="00362308">
      <w:pPr>
        <w:pStyle w:val="Nummerertliste"/>
      </w:pPr>
      <w:r w:rsidRPr="00362308">
        <w:t xml:space="preserve">Samordning av den økonomiske politikken, som </w:t>
      </w:r>
      <w:proofErr w:type="spellStart"/>
      <w:r w:rsidRPr="00362308">
        <w:t>omfattar</w:t>
      </w:r>
      <w:proofErr w:type="spellEnd"/>
    </w:p>
    <w:p w14:paraId="4C91D675" w14:textId="77777777" w:rsidR="00E10CA5" w:rsidRPr="00362308" w:rsidRDefault="00E10CA5" w:rsidP="00362308">
      <w:pPr>
        <w:pStyle w:val="romertallliste2"/>
      </w:pPr>
      <w:proofErr w:type="spellStart"/>
      <w:r w:rsidRPr="00362308">
        <w:t>overvaking</w:t>
      </w:r>
      <w:proofErr w:type="spellEnd"/>
      <w:r w:rsidRPr="00362308">
        <w:t xml:space="preserve"> og analyse av den økonomiske utviklinga</w:t>
      </w:r>
    </w:p>
    <w:p w14:paraId="11DD1E40" w14:textId="77777777" w:rsidR="00E10CA5" w:rsidRPr="00362308" w:rsidRDefault="00E10CA5" w:rsidP="00362308">
      <w:pPr>
        <w:pStyle w:val="romertallliste2"/>
      </w:pPr>
      <w:r w:rsidRPr="00362308">
        <w:t xml:space="preserve">finanspolitikk, herunder handlingsregelen og </w:t>
      </w:r>
      <w:proofErr w:type="spellStart"/>
      <w:r w:rsidRPr="00362308">
        <w:t>analysar</w:t>
      </w:r>
      <w:proofErr w:type="spellEnd"/>
      <w:r w:rsidRPr="00362308">
        <w:t xml:space="preserve"> av korleis statsbudsjettet </w:t>
      </w:r>
      <w:proofErr w:type="spellStart"/>
      <w:r w:rsidRPr="00362308">
        <w:t>verkar</w:t>
      </w:r>
      <w:proofErr w:type="spellEnd"/>
      <w:r w:rsidRPr="00362308">
        <w:t xml:space="preserve"> på økonomien</w:t>
      </w:r>
    </w:p>
    <w:p w14:paraId="6ADE2542" w14:textId="77777777" w:rsidR="00E10CA5" w:rsidRPr="00362308" w:rsidRDefault="00E10CA5" w:rsidP="00362308">
      <w:pPr>
        <w:pStyle w:val="romertallliste2"/>
      </w:pPr>
      <w:r w:rsidRPr="00362308">
        <w:t>rammeverket for pengepolitikken</w:t>
      </w:r>
    </w:p>
    <w:p w14:paraId="67485507" w14:textId="77777777" w:rsidR="00E10CA5" w:rsidRPr="00362308" w:rsidRDefault="00E10CA5" w:rsidP="00362308">
      <w:pPr>
        <w:pStyle w:val="romertallliste2"/>
      </w:pPr>
      <w:r w:rsidRPr="00362308">
        <w:t>inntekts- og fordelingspolitikk</w:t>
      </w:r>
    </w:p>
    <w:p w14:paraId="5CF2D7B7" w14:textId="77777777" w:rsidR="00E10CA5" w:rsidRPr="00362308" w:rsidRDefault="00E10CA5" w:rsidP="00362308">
      <w:pPr>
        <w:pStyle w:val="romertallliste2"/>
      </w:pPr>
      <w:r w:rsidRPr="00362308">
        <w:t xml:space="preserve">strukturpolitikk, mellom anna </w:t>
      </w:r>
      <w:proofErr w:type="spellStart"/>
      <w:r w:rsidRPr="00362308">
        <w:t>verkemåten</w:t>
      </w:r>
      <w:proofErr w:type="spellEnd"/>
      <w:r w:rsidRPr="00362308">
        <w:t xml:space="preserve"> til </w:t>
      </w:r>
      <w:proofErr w:type="spellStart"/>
      <w:r w:rsidRPr="00362308">
        <w:t>arbeidsmarknaden</w:t>
      </w:r>
      <w:proofErr w:type="spellEnd"/>
      <w:r w:rsidRPr="00362308">
        <w:t xml:space="preserve"> og </w:t>
      </w:r>
      <w:proofErr w:type="spellStart"/>
      <w:r w:rsidRPr="00362308">
        <w:t>produktmarknadene</w:t>
      </w:r>
      <w:proofErr w:type="spellEnd"/>
    </w:p>
    <w:p w14:paraId="6B4A7014" w14:textId="77777777" w:rsidR="00E10CA5" w:rsidRPr="00362308" w:rsidRDefault="00E10CA5" w:rsidP="00362308">
      <w:pPr>
        <w:pStyle w:val="romertallliste2"/>
      </w:pPr>
      <w:r w:rsidRPr="00362308">
        <w:t>internasjonalt økonomisk samarbeid</w:t>
      </w:r>
    </w:p>
    <w:p w14:paraId="21BA9EFC" w14:textId="77777777" w:rsidR="00E10CA5" w:rsidRPr="00362308" w:rsidRDefault="00E10CA5" w:rsidP="00362308">
      <w:pPr>
        <w:pStyle w:val="romertallliste2"/>
      </w:pPr>
      <w:r w:rsidRPr="00362308">
        <w:t xml:space="preserve">offisiell statistikk, </w:t>
      </w:r>
      <w:proofErr w:type="spellStart"/>
      <w:r w:rsidRPr="00362308">
        <w:t>irekna</w:t>
      </w:r>
      <w:proofErr w:type="spellEnd"/>
      <w:r w:rsidRPr="00362308">
        <w:t xml:space="preserve"> overordna styring av Statistisk sentralbyrå</w:t>
      </w:r>
    </w:p>
    <w:p w14:paraId="0F71FCCC" w14:textId="77777777" w:rsidR="00E10CA5" w:rsidRPr="00362308" w:rsidRDefault="00E10CA5" w:rsidP="00362308">
      <w:pPr>
        <w:pStyle w:val="Nummerertliste"/>
      </w:pPr>
      <w:r w:rsidRPr="00362308">
        <w:t xml:space="preserve">Arbeidet med formues- og gjeldsforvalting, som </w:t>
      </w:r>
      <w:proofErr w:type="spellStart"/>
      <w:r w:rsidRPr="00362308">
        <w:t>omfattar</w:t>
      </w:r>
      <w:proofErr w:type="spellEnd"/>
    </w:p>
    <w:p w14:paraId="22FBCA05" w14:textId="77777777" w:rsidR="00E10CA5" w:rsidRPr="00362308" w:rsidRDefault="00E10CA5" w:rsidP="00911E1A">
      <w:pPr>
        <w:pStyle w:val="romertallliste2"/>
        <w:numPr>
          <w:ilvl w:val="1"/>
          <w:numId w:val="20"/>
        </w:numPr>
      </w:pPr>
      <w:r w:rsidRPr="00362308">
        <w:t xml:space="preserve">investeringsstrategien til Statens pensjonsfond utland og Statens pensjonsfond </w:t>
      </w:r>
      <w:proofErr w:type="spellStart"/>
      <w:r w:rsidRPr="00362308">
        <w:t>Noreg</w:t>
      </w:r>
      <w:proofErr w:type="spellEnd"/>
      <w:r w:rsidRPr="00362308">
        <w:t xml:space="preserve">, </w:t>
      </w:r>
      <w:proofErr w:type="spellStart"/>
      <w:r w:rsidRPr="00362308">
        <w:t>irekna</w:t>
      </w:r>
      <w:proofErr w:type="spellEnd"/>
      <w:r w:rsidRPr="00362308">
        <w:t xml:space="preserve"> rammeverk for </w:t>
      </w:r>
      <w:proofErr w:type="spellStart"/>
      <w:r w:rsidRPr="00362308">
        <w:t>ansvarleg</w:t>
      </w:r>
      <w:proofErr w:type="spellEnd"/>
      <w:r w:rsidRPr="00362308">
        <w:t xml:space="preserve"> forvalting</w:t>
      </w:r>
    </w:p>
    <w:p w14:paraId="3081E63A" w14:textId="77777777" w:rsidR="00E10CA5" w:rsidRPr="00362308" w:rsidRDefault="00E10CA5" w:rsidP="00362308">
      <w:pPr>
        <w:pStyle w:val="romertallliste2"/>
      </w:pPr>
      <w:r w:rsidRPr="00362308">
        <w:t>oppfølging av forvaltinga av rammeverket for Statens pensjonsfond</w:t>
      </w:r>
    </w:p>
    <w:p w14:paraId="026A12B2" w14:textId="77777777" w:rsidR="00E10CA5" w:rsidRPr="00362308" w:rsidRDefault="00E10CA5" w:rsidP="00362308">
      <w:pPr>
        <w:pStyle w:val="romertallliste2"/>
      </w:pPr>
      <w:proofErr w:type="spellStart"/>
      <w:r w:rsidRPr="00362308">
        <w:t>statleg</w:t>
      </w:r>
      <w:proofErr w:type="spellEnd"/>
      <w:r w:rsidRPr="00362308">
        <w:t xml:space="preserve"> gjeldsforvalting</w:t>
      </w:r>
    </w:p>
    <w:p w14:paraId="3A5BDF0D" w14:textId="77777777" w:rsidR="00E10CA5" w:rsidRPr="00362308" w:rsidRDefault="00E10CA5" w:rsidP="00362308">
      <w:pPr>
        <w:pStyle w:val="Nummerertliste"/>
      </w:pPr>
      <w:r w:rsidRPr="00362308">
        <w:t xml:space="preserve">Arbeidet med statsbudsjettet, som </w:t>
      </w:r>
      <w:proofErr w:type="spellStart"/>
      <w:r w:rsidRPr="00362308">
        <w:t>omfattar</w:t>
      </w:r>
      <w:proofErr w:type="spellEnd"/>
    </w:p>
    <w:p w14:paraId="7188CBE4" w14:textId="77777777" w:rsidR="00E10CA5" w:rsidRPr="00362308" w:rsidRDefault="00E10CA5" w:rsidP="00911E1A">
      <w:pPr>
        <w:pStyle w:val="romertallliste2"/>
        <w:numPr>
          <w:ilvl w:val="1"/>
          <w:numId w:val="21"/>
        </w:numPr>
      </w:pPr>
      <w:r w:rsidRPr="00362308">
        <w:t xml:space="preserve">avgjerder om utgifter og inntekter på statsbudsjettet under </w:t>
      </w:r>
      <w:proofErr w:type="spellStart"/>
      <w:r w:rsidRPr="00362308">
        <w:t>dei</w:t>
      </w:r>
      <w:proofErr w:type="spellEnd"/>
      <w:r w:rsidRPr="00362308">
        <w:t xml:space="preserve"> enkelte fagdepartementa</w:t>
      </w:r>
    </w:p>
    <w:p w14:paraId="2802D653" w14:textId="77777777" w:rsidR="00E10CA5" w:rsidRPr="00362308" w:rsidRDefault="00E10CA5" w:rsidP="00362308">
      <w:pPr>
        <w:pStyle w:val="romertallliste2"/>
      </w:pPr>
      <w:r w:rsidRPr="00362308">
        <w:t xml:space="preserve">tiltak som </w:t>
      </w:r>
      <w:proofErr w:type="spellStart"/>
      <w:r w:rsidRPr="00362308">
        <w:t>legg</w:t>
      </w:r>
      <w:proofErr w:type="spellEnd"/>
      <w:r w:rsidRPr="00362308">
        <w:t xml:space="preserve"> til rette for effektivitet og god </w:t>
      </w:r>
      <w:proofErr w:type="spellStart"/>
      <w:r w:rsidRPr="00362308">
        <w:t>offentleg</w:t>
      </w:r>
      <w:proofErr w:type="spellEnd"/>
      <w:r w:rsidRPr="00362308">
        <w:t xml:space="preserve"> ressursbruk</w:t>
      </w:r>
    </w:p>
    <w:p w14:paraId="0FE50898" w14:textId="77777777" w:rsidR="00E10CA5" w:rsidRPr="00362308" w:rsidRDefault="00E10CA5" w:rsidP="00362308">
      <w:pPr>
        <w:pStyle w:val="romertallliste2"/>
      </w:pPr>
      <w:r w:rsidRPr="00362308">
        <w:t xml:space="preserve">utgreiing av økonomiske og administrative verknader av </w:t>
      </w:r>
      <w:proofErr w:type="spellStart"/>
      <w:r w:rsidRPr="00362308">
        <w:t>offentlege</w:t>
      </w:r>
      <w:proofErr w:type="spellEnd"/>
      <w:r w:rsidRPr="00362308">
        <w:t xml:space="preserve"> tiltak</w:t>
      </w:r>
    </w:p>
    <w:p w14:paraId="60876BE9" w14:textId="77777777" w:rsidR="00E10CA5" w:rsidRPr="00362308" w:rsidRDefault="00E10CA5" w:rsidP="00362308">
      <w:pPr>
        <w:pStyle w:val="romertallliste2"/>
      </w:pPr>
      <w:r w:rsidRPr="00362308">
        <w:t xml:space="preserve">forvalting av prosjektmodellen til staten med kvalitetssikring av større </w:t>
      </w:r>
      <w:proofErr w:type="spellStart"/>
      <w:r w:rsidRPr="00362308">
        <w:t>statlege</w:t>
      </w:r>
      <w:proofErr w:type="spellEnd"/>
      <w:r w:rsidRPr="00362308">
        <w:t xml:space="preserve"> investeringsprosjekt, forvalting og utvikling av regelverket for økonomistyring i </w:t>
      </w:r>
      <w:proofErr w:type="spellStart"/>
      <w:r w:rsidRPr="00362308">
        <w:t>statsforvaltinga</w:t>
      </w:r>
      <w:proofErr w:type="spellEnd"/>
      <w:r w:rsidRPr="00362308">
        <w:t xml:space="preserve">, </w:t>
      </w:r>
      <w:r w:rsidRPr="00362308">
        <w:lastRenderedPageBreak/>
        <w:t xml:space="preserve">tiltak for å </w:t>
      </w:r>
      <w:proofErr w:type="spellStart"/>
      <w:r w:rsidRPr="00362308">
        <w:t>leggje</w:t>
      </w:r>
      <w:proofErr w:type="spellEnd"/>
      <w:r w:rsidRPr="00362308">
        <w:t xml:space="preserve"> til rette for økonomistyringa i </w:t>
      </w:r>
      <w:proofErr w:type="spellStart"/>
      <w:r w:rsidRPr="00362308">
        <w:t>verksemdene</w:t>
      </w:r>
      <w:proofErr w:type="spellEnd"/>
      <w:r w:rsidRPr="00362308">
        <w:t xml:space="preserve"> og overordna styring av Direktoratet for forvaltning og økonomistyring</w:t>
      </w:r>
    </w:p>
    <w:p w14:paraId="4643A86E" w14:textId="77777777" w:rsidR="00E10CA5" w:rsidRPr="00362308" w:rsidRDefault="00E10CA5" w:rsidP="00362308">
      <w:pPr>
        <w:pStyle w:val="romertallliste2"/>
      </w:pPr>
      <w:r w:rsidRPr="00362308">
        <w:t xml:space="preserve">saker </w:t>
      </w:r>
      <w:proofErr w:type="spellStart"/>
      <w:r w:rsidRPr="00362308">
        <w:t>frå</w:t>
      </w:r>
      <w:proofErr w:type="spellEnd"/>
      <w:r w:rsidRPr="00362308">
        <w:t xml:space="preserve"> fagdepartementa med økonomiske og administrative følgjer</w:t>
      </w:r>
    </w:p>
    <w:p w14:paraId="2CA1552F" w14:textId="77777777" w:rsidR="00E10CA5" w:rsidRPr="00362308" w:rsidRDefault="00E10CA5" w:rsidP="00362308">
      <w:pPr>
        <w:pStyle w:val="Nummerertliste"/>
      </w:pPr>
      <w:r w:rsidRPr="00362308">
        <w:t xml:space="preserve">Arbeidet på skatte- og avgiftsområdet, som </w:t>
      </w:r>
      <w:proofErr w:type="spellStart"/>
      <w:r w:rsidRPr="00362308">
        <w:t>omfattar</w:t>
      </w:r>
      <w:proofErr w:type="spellEnd"/>
    </w:p>
    <w:p w14:paraId="444DC204" w14:textId="77777777" w:rsidR="00E10CA5" w:rsidRPr="00362308" w:rsidRDefault="00E10CA5" w:rsidP="00911E1A">
      <w:pPr>
        <w:pStyle w:val="romertallliste2"/>
        <w:numPr>
          <w:ilvl w:val="1"/>
          <w:numId w:val="22"/>
        </w:numPr>
      </w:pPr>
      <w:r w:rsidRPr="00362308">
        <w:t>skatte- og avgiftsforslag som ledd i den samla finanspolitikken</w:t>
      </w:r>
    </w:p>
    <w:p w14:paraId="7618FA67" w14:textId="77777777" w:rsidR="00E10CA5" w:rsidRPr="00362308" w:rsidRDefault="00E10CA5" w:rsidP="00362308">
      <w:pPr>
        <w:pStyle w:val="romertallliste2"/>
      </w:pPr>
      <w:r w:rsidRPr="00362308">
        <w:t xml:space="preserve">utvikling av regelverk for </w:t>
      </w:r>
      <w:proofErr w:type="spellStart"/>
      <w:r w:rsidRPr="00362308">
        <w:t>skattar</w:t>
      </w:r>
      <w:proofErr w:type="spellEnd"/>
      <w:r w:rsidRPr="00362308">
        <w:t>, avgifter og toll</w:t>
      </w:r>
    </w:p>
    <w:p w14:paraId="374B3149" w14:textId="77777777" w:rsidR="00E10CA5" w:rsidRPr="00362308" w:rsidRDefault="00E10CA5" w:rsidP="00362308">
      <w:pPr>
        <w:pStyle w:val="romertallliste2"/>
      </w:pPr>
      <w:r w:rsidRPr="00362308">
        <w:t xml:space="preserve">fordelingsverknadene av skatte- og avgiftssystema og verknader på inntektene til det </w:t>
      </w:r>
      <w:proofErr w:type="spellStart"/>
      <w:r w:rsidRPr="00362308">
        <w:t>offentlege</w:t>
      </w:r>
      <w:proofErr w:type="spellEnd"/>
      <w:r w:rsidRPr="00362308">
        <w:t xml:space="preserve"> og ressursutnyttinga i økonomien</w:t>
      </w:r>
    </w:p>
    <w:p w14:paraId="5AAE9EB3" w14:textId="77777777" w:rsidR="00E10CA5" w:rsidRPr="00362308" w:rsidRDefault="00E10CA5" w:rsidP="00362308">
      <w:pPr>
        <w:pStyle w:val="romertallliste2"/>
      </w:pPr>
      <w:r w:rsidRPr="00362308">
        <w:t>overordna styring av Skatteetaten og Tolletaten</w:t>
      </w:r>
    </w:p>
    <w:p w14:paraId="780B296B" w14:textId="77777777" w:rsidR="00E10CA5" w:rsidRPr="00362308" w:rsidRDefault="00E10CA5" w:rsidP="00362308">
      <w:pPr>
        <w:pStyle w:val="romertallliste2"/>
      </w:pPr>
      <w:r w:rsidRPr="00362308">
        <w:t>internasjonalt samarbeid på skatte-, avgifts- og tollområdet</w:t>
      </w:r>
    </w:p>
    <w:p w14:paraId="5F40D964" w14:textId="77777777" w:rsidR="00E10CA5" w:rsidRPr="00362308" w:rsidRDefault="00E10CA5" w:rsidP="00362308">
      <w:pPr>
        <w:pStyle w:val="Nummerertliste"/>
      </w:pPr>
      <w:r w:rsidRPr="00362308">
        <w:t xml:space="preserve">Arbeidet med </w:t>
      </w:r>
      <w:proofErr w:type="spellStart"/>
      <w:r w:rsidRPr="00362308">
        <w:t>finansmarknadsspørsmål</w:t>
      </w:r>
      <w:proofErr w:type="spellEnd"/>
      <w:r w:rsidRPr="00362308">
        <w:t xml:space="preserve">, som </w:t>
      </w:r>
      <w:proofErr w:type="spellStart"/>
      <w:r w:rsidRPr="00362308">
        <w:t>omfattar</w:t>
      </w:r>
      <w:proofErr w:type="spellEnd"/>
      <w:r w:rsidRPr="00362308">
        <w:t xml:space="preserve"> overordna styring av Finanstilsynet og utforming av regelverk for og </w:t>
      </w:r>
      <w:proofErr w:type="spellStart"/>
      <w:r w:rsidRPr="00362308">
        <w:t>overvaking</w:t>
      </w:r>
      <w:proofErr w:type="spellEnd"/>
      <w:r w:rsidRPr="00362308">
        <w:t xml:space="preserve"> av</w:t>
      </w:r>
    </w:p>
    <w:p w14:paraId="55E0C458" w14:textId="77777777" w:rsidR="00E10CA5" w:rsidRPr="00362308" w:rsidRDefault="00E10CA5" w:rsidP="00911E1A">
      <w:pPr>
        <w:pStyle w:val="romertallliste2"/>
        <w:numPr>
          <w:ilvl w:val="1"/>
          <w:numId w:val="23"/>
        </w:numPr>
      </w:pPr>
      <w:proofErr w:type="spellStart"/>
      <w:r w:rsidRPr="00362308">
        <w:t>finansføretaka</w:t>
      </w:r>
      <w:proofErr w:type="spellEnd"/>
      <w:r w:rsidRPr="00362308">
        <w:t xml:space="preserve"> (</w:t>
      </w:r>
      <w:proofErr w:type="spellStart"/>
      <w:r w:rsidRPr="00362308">
        <w:t>bankar</w:t>
      </w:r>
      <w:proofErr w:type="spellEnd"/>
      <w:r w:rsidRPr="00362308">
        <w:t xml:space="preserve">, andre </w:t>
      </w:r>
      <w:proofErr w:type="spellStart"/>
      <w:r w:rsidRPr="00362308">
        <w:t>kredittinstitusjonar</w:t>
      </w:r>
      <w:proofErr w:type="spellEnd"/>
      <w:r w:rsidRPr="00362308">
        <w:t>, forsikringsselskap, m.m.)</w:t>
      </w:r>
    </w:p>
    <w:p w14:paraId="2AD936D7" w14:textId="77777777" w:rsidR="00E10CA5" w:rsidRPr="00362308" w:rsidRDefault="00E10CA5" w:rsidP="00362308">
      <w:pPr>
        <w:pStyle w:val="romertallliste2"/>
      </w:pPr>
      <w:proofErr w:type="spellStart"/>
      <w:r w:rsidRPr="00362308">
        <w:t>verdipapirmarknaden</w:t>
      </w:r>
      <w:proofErr w:type="spellEnd"/>
      <w:r w:rsidRPr="00362308">
        <w:t xml:space="preserve"> og </w:t>
      </w:r>
      <w:proofErr w:type="spellStart"/>
      <w:r w:rsidRPr="00362308">
        <w:t>infrastrukturføretaka</w:t>
      </w:r>
      <w:proofErr w:type="spellEnd"/>
      <w:r w:rsidRPr="00362308">
        <w:t xml:space="preserve"> for </w:t>
      </w:r>
      <w:proofErr w:type="spellStart"/>
      <w:r w:rsidRPr="00362308">
        <w:t>verdipapirmarknaden</w:t>
      </w:r>
      <w:proofErr w:type="spellEnd"/>
      <w:r w:rsidRPr="00362308">
        <w:t xml:space="preserve"> (autoriserte </w:t>
      </w:r>
      <w:proofErr w:type="spellStart"/>
      <w:r w:rsidRPr="00362308">
        <w:t>marknadsplassar</w:t>
      </w:r>
      <w:proofErr w:type="spellEnd"/>
      <w:r w:rsidRPr="00362308">
        <w:t>, verdipapirregister m.m.)</w:t>
      </w:r>
    </w:p>
    <w:p w14:paraId="6A19ABE5" w14:textId="77777777" w:rsidR="00E10CA5" w:rsidRPr="00362308" w:rsidRDefault="00E10CA5" w:rsidP="00362308">
      <w:pPr>
        <w:pStyle w:val="romertallliste2"/>
      </w:pPr>
      <w:proofErr w:type="spellStart"/>
      <w:r w:rsidRPr="00362308">
        <w:t>eigedomsmeklarar</w:t>
      </w:r>
      <w:proofErr w:type="spellEnd"/>
      <w:r w:rsidRPr="00362308">
        <w:t xml:space="preserve">, </w:t>
      </w:r>
      <w:proofErr w:type="spellStart"/>
      <w:r w:rsidRPr="00362308">
        <w:t>rekneskapsførarar</w:t>
      </w:r>
      <w:proofErr w:type="spellEnd"/>
      <w:r w:rsidRPr="00362308">
        <w:t xml:space="preserve"> og </w:t>
      </w:r>
      <w:proofErr w:type="spellStart"/>
      <w:r w:rsidRPr="00362308">
        <w:t>revisorar</w:t>
      </w:r>
      <w:proofErr w:type="spellEnd"/>
    </w:p>
    <w:p w14:paraId="75E46F91" w14:textId="77777777" w:rsidR="00E10CA5" w:rsidRPr="00362308" w:rsidRDefault="00E10CA5" w:rsidP="00362308">
      <w:pPr>
        <w:pStyle w:val="romertallliste2"/>
      </w:pPr>
      <w:r w:rsidRPr="00362308">
        <w:t xml:space="preserve">struktur- og konkurransepolitikk for </w:t>
      </w:r>
      <w:proofErr w:type="spellStart"/>
      <w:r w:rsidRPr="00362308">
        <w:t>finansmarknaden</w:t>
      </w:r>
      <w:proofErr w:type="spellEnd"/>
    </w:p>
    <w:p w14:paraId="579905C9" w14:textId="77777777" w:rsidR="00E10CA5" w:rsidRPr="00362308" w:rsidRDefault="00E10CA5" w:rsidP="00362308">
      <w:pPr>
        <w:pStyle w:val="romertallliste2"/>
      </w:pPr>
      <w:r w:rsidRPr="00362308">
        <w:t>finansiell stabilitet</w:t>
      </w:r>
    </w:p>
    <w:p w14:paraId="247FD074" w14:textId="77777777" w:rsidR="00E10CA5" w:rsidRPr="00362308" w:rsidRDefault="00E10CA5" w:rsidP="00362308">
      <w:pPr>
        <w:pStyle w:val="Undertittel"/>
      </w:pPr>
      <w:r w:rsidRPr="00362308">
        <w:t>Rapport</w:t>
      </w:r>
    </w:p>
    <w:p w14:paraId="566CC336" w14:textId="77777777" w:rsidR="00E10CA5" w:rsidRPr="00362308" w:rsidRDefault="00E10CA5" w:rsidP="00362308">
      <w:pPr>
        <w:pStyle w:val="avsnitt-tittel"/>
      </w:pPr>
      <w:proofErr w:type="spellStart"/>
      <w:r w:rsidRPr="00362308">
        <w:t>Formuesforvalting</w:t>
      </w:r>
      <w:proofErr w:type="spellEnd"/>
    </w:p>
    <w:p w14:paraId="2589DCFD" w14:textId="77777777" w:rsidR="00E10CA5" w:rsidRPr="00362308" w:rsidRDefault="00E10CA5" w:rsidP="00362308">
      <w:r w:rsidRPr="00362308">
        <w:t xml:space="preserve">Departementet rapporterte om forvaltinga av Statens pensjonsfond i 2023 i Meld. St. 22 (2023–2024) </w:t>
      </w:r>
      <w:r w:rsidRPr="00362308">
        <w:rPr>
          <w:rStyle w:val="kursiv"/>
        </w:rPr>
        <w:t>Statens pensjonsfond 2024.</w:t>
      </w:r>
    </w:p>
    <w:p w14:paraId="34EF9EBE" w14:textId="77777777" w:rsidR="00E10CA5" w:rsidRPr="00362308" w:rsidRDefault="00E10CA5" w:rsidP="00362308">
      <w:r w:rsidRPr="00362308">
        <w:t xml:space="preserve">Meldinga drøfta mellom anna </w:t>
      </w:r>
      <w:proofErr w:type="spellStart"/>
      <w:r w:rsidRPr="00362308">
        <w:t>fleire</w:t>
      </w:r>
      <w:proofErr w:type="spellEnd"/>
      <w:r w:rsidRPr="00362308">
        <w:t xml:space="preserve"> sider ved strategien for Statens pensjonsfond, og ho gjorde greie for resultata i forvaltinga og arbeidet med </w:t>
      </w:r>
      <w:proofErr w:type="spellStart"/>
      <w:r w:rsidRPr="00362308">
        <w:t>ansvarleg</w:t>
      </w:r>
      <w:proofErr w:type="spellEnd"/>
      <w:r w:rsidRPr="00362308">
        <w:t xml:space="preserve"> forvalting. For Statens pensjonsfond utland (SPU) blei det i meldinga mellom anna gjort greie for om det skal </w:t>
      </w:r>
      <w:proofErr w:type="spellStart"/>
      <w:r w:rsidRPr="00362308">
        <w:t>opnast</w:t>
      </w:r>
      <w:proofErr w:type="spellEnd"/>
      <w:r w:rsidRPr="00362308">
        <w:t xml:space="preserve"> for unoterte </w:t>
      </w:r>
      <w:proofErr w:type="spellStart"/>
      <w:r w:rsidRPr="00362308">
        <w:t>aksjar</w:t>
      </w:r>
      <w:proofErr w:type="spellEnd"/>
      <w:r w:rsidRPr="00362308">
        <w:t xml:space="preserve"> i fondets investeringsunivers. For Statens pensjonsfond </w:t>
      </w:r>
      <w:proofErr w:type="spellStart"/>
      <w:r w:rsidRPr="00362308">
        <w:t>Noreg</w:t>
      </w:r>
      <w:proofErr w:type="spellEnd"/>
      <w:r w:rsidRPr="00362308">
        <w:t xml:space="preserve"> (SPN) blei det mellom anna greidd ut om </w:t>
      </w:r>
      <w:proofErr w:type="spellStart"/>
      <w:r w:rsidRPr="00362308">
        <w:t>eit</w:t>
      </w:r>
      <w:proofErr w:type="spellEnd"/>
      <w:r w:rsidRPr="00362308">
        <w:t xml:space="preserve"> forslag til løysing av fondets utfordring med store </w:t>
      </w:r>
      <w:proofErr w:type="spellStart"/>
      <w:r w:rsidRPr="00362308">
        <w:t>eigardeler</w:t>
      </w:r>
      <w:proofErr w:type="spellEnd"/>
      <w:r w:rsidRPr="00362308">
        <w:t xml:space="preserve"> på Oslo Børs. Meldinga </w:t>
      </w:r>
      <w:proofErr w:type="spellStart"/>
      <w:r w:rsidRPr="00362308">
        <w:t>inneheld</w:t>
      </w:r>
      <w:proofErr w:type="spellEnd"/>
      <w:r w:rsidRPr="00362308">
        <w:t xml:space="preserve"> òg </w:t>
      </w:r>
      <w:proofErr w:type="spellStart"/>
      <w:r w:rsidRPr="00362308">
        <w:t>analysar</w:t>
      </w:r>
      <w:proofErr w:type="spellEnd"/>
      <w:r w:rsidRPr="00362308">
        <w:t xml:space="preserve"> av resultata i forvaltinga av SPU og SPN i 2023 og </w:t>
      </w:r>
      <w:proofErr w:type="spellStart"/>
      <w:r w:rsidRPr="00362308">
        <w:t>ein</w:t>
      </w:r>
      <w:proofErr w:type="spellEnd"/>
      <w:r w:rsidRPr="00362308">
        <w:t xml:space="preserve"> brei omtale av arbeidet med </w:t>
      </w:r>
      <w:proofErr w:type="spellStart"/>
      <w:r w:rsidRPr="00362308">
        <w:t>ansvarleg</w:t>
      </w:r>
      <w:proofErr w:type="spellEnd"/>
      <w:r w:rsidRPr="00362308">
        <w:t xml:space="preserve"> forvalting.</w:t>
      </w:r>
    </w:p>
    <w:p w14:paraId="67A9A7C7" w14:textId="77777777" w:rsidR="00E10CA5" w:rsidRPr="00362308" w:rsidRDefault="00E10CA5" w:rsidP="00362308">
      <w:r w:rsidRPr="00362308">
        <w:t>Sjå elles omtale i del I, pkt. 2.1 Statens pensjonsfond.</w:t>
      </w:r>
    </w:p>
    <w:p w14:paraId="72966571" w14:textId="77777777" w:rsidR="00E10CA5" w:rsidRPr="00362308" w:rsidRDefault="00E10CA5" w:rsidP="00362308">
      <w:pPr>
        <w:pStyle w:val="avsnitt-tittel"/>
      </w:pPr>
      <w:r w:rsidRPr="00362308">
        <w:t>Arbeidet med statsbudsjettet og økonomistyring i staten</w:t>
      </w:r>
    </w:p>
    <w:p w14:paraId="0EBE8C53" w14:textId="77777777" w:rsidR="00E10CA5" w:rsidRPr="00362308" w:rsidRDefault="00E10CA5" w:rsidP="00362308">
      <w:r w:rsidRPr="00362308">
        <w:t xml:space="preserve">Finansdepartementet </w:t>
      </w:r>
      <w:proofErr w:type="spellStart"/>
      <w:r w:rsidRPr="00362308">
        <w:t>samordnar</w:t>
      </w:r>
      <w:proofErr w:type="spellEnd"/>
      <w:r w:rsidRPr="00362308">
        <w:t xml:space="preserve"> regjeringa sitt arbeid med statsbudsjettet og førebur avgjerder i regjeringa. Finansdepartementet starta i 2023 på ei evaluering av budsjettprosessen i regjeringa for å vurdere om han er hensiktsmessig innretta. Finansdepartementet har ansvaret for utgreiingsinstruksen, </w:t>
      </w:r>
      <w:proofErr w:type="spellStart"/>
      <w:r w:rsidRPr="00362308">
        <w:t>reglar</w:t>
      </w:r>
      <w:proofErr w:type="spellEnd"/>
      <w:r w:rsidRPr="00362308">
        <w:t xml:space="preserve"> for samfunnsøkonomiske </w:t>
      </w:r>
      <w:proofErr w:type="spellStart"/>
      <w:r w:rsidRPr="00362308">
        <w:t>analysar</w:t>
      </w:r>
      <w:proofErr w:type="spellEnd"/>
      <w:r w:rsidRPr="00362308">
        <w:t xml:space="preserve">, samt ordninga med ekstern kvalitetssikring av </w:t>
      </w:r>
      <w:proofErr w:type="spellStart"/>
      <w:r w:rsidRPr="00362308">
        <w:t>statlege</w:t>
      </w:r>
      <w:proofErr w:type="spellEnd"/>
      <w:r w:rsidRPr="00362308">
        <w:t xml:space="preserve"> investeringsprosjekt med anslått kostnadsramme over </w:t>
      </w:r>
      <w:proofErr w:type="spellStart"/>
      <w:r w:rsidRPr="00362308">
        <w:t>ein</w:t>
      </w:r>
      <w:proofErr w:type="spellEnd"/>
      <w:r w:rsidRPr="00362308">
        <w:t xml:space="preserve"> fastsett terskelverdi. Rammeverka skal bidra til å betre saksgrunnlaget før det blir fatta </w:t>
      </w:r>
      <w:proofErr w:type="spellStart"/>
      <w:r w:rsidRPr="00362308">
        <w:t>offentlege</w:t>
      </w:r>
      <w:proofErr w:type="spellEnd"/>
      <w:r w:rsidRPr="00362308">
        <w:t xml:space="preserve"> avgjerder. Det har </w:t>
      </w:r>
      <w:proofErr w:type="spellStart"/>
      <w:r w:rsidRPr="00362308">
        <w:t>vore</w:t>
      </w:r>
      <w:proofErr w:type="spellEnd"/>
      <w:r w:rsidRPr="00362308">
        <w:t xml:space="preserve"> </w:t>
      </w:r>
      <w:proofErr w:type="spellStart"/>
      <w:r w:rsidRPr="00362308">
        <w:t>arbeidd</w:t>
      </w:r>
      <w:proofErr w:type="spellEnd"/>
      <w:r w:rsidRPr="00362308">
        <w:t xml:space="preserve"> med </w:t>
      </w:r>
      <w:proofErr w:type="spellStart"/>
      <w:r w:rsidRPr="00362308">
        <w:t>forbetring</w:t>
      </w:r>
      <w:proofErr w:type="spellEnd"/>
      <w:r w:rsidRPr="00362308">
        <w:t xml:space="preserve"> av utgreiingsinstruksen og </w:t>
      </w:r>
      <w:proofErr w:type="spellStart"/>
      <w:r w:rsidRPr="00362308">
        <w:t>rettleiaren</w:t>
      </w:r>
      <w:proofErr w:type="spellEnd"/>
      <w:r w:rsidRPr="00362308">
        <w:t xml:space="preserve"> til utgreiingsinstruksen i 2023.</w:t>
      </w:r>
    </w:p>
    <w:p w14:paraId="3F1A11C3" w14:textId="5658DFCB" w:rsidR="00E10CA5" w:rsidRPr="00362308" w:rsidRDefault="00E10CA5" w:rsidP="00362308">
      <w:r w:rsidRPr="00362308">
        <w:lastRenderedPageBreak/>
        <w:t xml:space="preserve">Finansdepartementet har samla krav som </w:t>
      </w:r>
      <w:proofErr w:type="spellStart"/>
      <w:r w:rsidRPr="00362308">
        <w:t>gjeld</w:t>
      </w:r>
      <w:proofErr w:type="spellEnd"/>
      <w:r w:rsidRPr="00362308">
        <w:t xml:space="preserve"> utgreiing, planlegging og kvalitetssikring av store investeringsprosjekt i </w:t>
      </w:r>
      <w:proofErr w:type="spellStart"/>
      <w:r w:rsidRPr="00362308">
        <w:t>eit</w:t>
      </w:r>
      <w:proofErr w:type="spellEnd"/>
      <w:r w:rsidRPr="00362308">
        <w:t xml:space="preserve"> eige rundskriv, R</w:t>
      </w:r>
      <w:r w:rsidR="00362308">
        <w:t>-</w:t>
      </w:r>
      <w:r w:rsidRPr="00362308">
        <w:t xml:space="preserve">108/23. Terskelverdien som </w:t>
      </w:r>
      <w:proofErr w:type="spellStart"/>
      <w:r w:rsidRPr="00362308">
        <w:t>avgjer</w:t>
      </w:r>
      <w:proofErr w:type="spellEnd"/>
      <w:r w:rsidRPr="00362308">
        <w:t xml:space="preserve"> kva for prosjekt som er omfatta av krava ligg fast på 300 mill. kroner for digitaliseringsprosjekt og 1 mrd. kroner for andre prosjekt. Kvalitetssikringa skal </w:t>
      </w:r>
      <w:proofErr w:type="spellStart"/>
      <w:r w:rsidRPr="00362308">
        <w:t>utførast</w:t>
      </w:r>
      <w:proofErr w:type="spellEnd"/>
      <w:r w:rsidRPr="00362308">
        <w:t xml:space="preserve"> av </w:t>
      </w:r>
      <w:proofErr w:type="spellStart"/>
      <w:r w:rsidRPr="00362308">
        <w:t>særleg</w:t>
      </w:r>
      <w:proofErr w:type="spellEnd"/>
      <w:r w:rsidRPr="00362308">
        <w:t xml:space="preserve"> kvalifiserte private </w:t>
      </w:r>
      <w:proofErr w:type="spellStart"/>
      <w:r w:rsidRPr="00362308">
        <w:t>verksemder</w:t>
      </w:r>
      <w:proofErr w:type="spellEnd"/>
      <w:r w:rsidRPr="00362308">
        <w:t xml:space="preserve">, som etter konkurranse har fått </w:t>
      </w:r>
      <w:proofErr w:type="gramStart"/>
      <w:r w:rsidRPr="00362308">
        <w:t>ei rammeavtale</w:t>
      </w:r>
      <w:proofErr w:type="gramEnd"/>
      <w:r w:rsidRPr="00362308">
        <w:t xml:space="preserve"> med Finansdepartementet. </w:t>
      </w:r>
      <w:proofErr w:type="gramStart"/>
      <w:r w:rsidRPr="00362308">
        <w:t>Ei ny rammeavtale</w:t>
      </w:r>
      <w:proofErr w:type="gramEnd"/>
      <w:r w:rsidRPr="00362308">
        <w:t xml:space="preserve"> som vil gjelde i to år, med opsjon på forlenging i to år, blei inngått i september 2023. Finansdepartementet arbeider </w:t>
      </w:r>
      <w:proofErr w:type="spellStart"/>
      <w:r w:rsidRPr="00362308">
        <w:t>vidare</w:t>
      </w:r>
      <w:proofErr w:type="spellEnd"/>
      <w:r w:rsidRPr="00362308">
        <w:t xml:space="preserve"> med </w:t>
      </w:r>
      <w:proofErr w:type="spellStart"/>
      <w:r w:rsidRPr="00362308">
        <w:t>fagleg</w:t>
      </w:r>
      <w:proofErr w:type="spellEnd"/>
      <w:r w:rsidRPr="00362308">
        <w:t xml:space="preserve"> utvikling av metodikk for utgreiing og god prosjektstyring i staten som </w:t>
      </w:r>
      <w:proofErr w:type="spellStart"/>
      <w:r w:rsidRPr="00362308">
        <w:t>ein</w:t>
      </w:r>
      <w:proofErr w:type="spellEnd"/>
      <w:r w:rsidRPr="00362308">
        <w:t xml:space="preserve"> del av ordninga.</w:t>
      </w:r>
    </w:p>
    <w:p w14:paraId="662835DC" w14:textId="77777777" w:rsidR="00E10CA5" w:rsidRPr="00362308" w:rsidRDefault="00E10CA5" w:rsidP="00362308">
      <w:r w:rsidRPr="00362308">
        <w:t xml:space="preserve">Finansdepartementet har </w:t>
      </w:r>
      <w:proofErr w:type="spellStart"/>
      <w:r w:rsidRPr="00362308">
        <w:t>sidan</w:t>
      </w:r>
      <w:proofErr w:type="spellEnd"/>
      <w:r w:rsidRPr="00362308">
        <w:t xml:space="preserve"> 2002 finansiert </w:t>
      </w:r>
      <w:proofErr w:type="spellStart"/>
      <w:r w:rsidRPr="00362308">
        <w:t>eit</w:t>
      </w:r>
      <w:proofErr w:type="spellEnd"/>
      <w:r w:rsidRPr="00362308">
        <w:t xml:space="preserve"> eige </w:t>
      </w:r>
      <w:proofErr w:type="spellStart"/>
      <w:r w:rsidRPr="00362308">
        <w:t>tverrfagleg</w:t>
      </w:r>
      <w:proofErr w:type="spellEnd"/>
      <w:r w:rsidRPr="00362308">
        <w:t xml:space="preserve"> forskingsprogram – </w:t>
      </w:r>
      <w:proofErr w:type="spellStart"/>
      <w:r w:rsidRPr="00362308">
        <w:t>Concept</w:t>
      </w:r>
      <w:proofErr w:type="spellEnd"/>
      <w:r w:rsidRPr="00362308">
        <w:t xml:space="preserve">-programmet. Programmet skal utvikle ny kunnskap om tilrettelegging, kvalitetssikring og styring av store </w:t>
      </w:r>
      <w:proofErr w:type="spellStart"/>
      <w:r w:rsidRPr="00362308">
        <w:t>statlege</w:t>
      </w:r>
      <w:proofErr w:type="spellEnd"/>
      <w:r w:rsidRPr="00362308">
        <w:t xml:space="preserve"> investeringsprosjekt. Målet er å sikre gode </w:t>
      </w:r>
      <w:proofErr w:type="spellStart"/>
      <w:r w:rsidRPr="00362308">
        <w:t>konseptval</w:t>
      </w:r>
      <w:proofErr w:type="spellEnd"/>
      <w:r w:rsidRPr="00362308">
        <w:t xml:space="preserve">, ressursutnytting og effekt av </w:t>
      </w:r>
      <w:proofErr w:type="spellStart"/>
      <w:r w:rsidRPr="00362308">
        <w:t>investeringane</w:t>
      </w:r>
      <w:proofErr w:type="spellEnd"/>
      <w:r w:rsidRPr="00362308">
        <w:t xml:space="preserve">. Programmet skal </w:t>
      </w:r>
      <w:proofErr w:type="spellStart"/>
      <w:r w:rsidRPr="00362308">
        <w:t>vektleggje</w:t>
      </w:r>
      <w:proofErr w:type="spellEnd"/>
      <w:r w:rsidRPr="00362308">
        <w:t xml:space="preserve"> </w:t>
      </w:r>
      <w:proofErr w:type="spellStart"/>
      <w:r w:rsidRPr="00362308">
        <w:t>tidlegfasen</w:t>
      </w:r>
      <w:proofErr w:type="spellEnd"/>
      <w:r w:rsidRPr="00362308">
        <w:t xml:space="preserve"> i prosjekta, </w:t>
      </w:r>
      <w:proofErr w:type="spellStart"/>
      <w:r w:rsidRPr="00362308">
        <w:t>frå</w:t>
      </w:r>
      <w:proofErr w:type="spellEnd"/>
      <w:r w:rsidRPr="00362308">
        <w:t xml:space="preserve"> den fyrste ideen oppstår til </w:t>
      </w:r>
      <w:proofErr w:type="spellStart"/>
      <w:r w:rsidRPr="00362308">
        <w:t>endeleg</w:t>
      </w:r>
      <w:proofErr w:type="spellEnd"/>
      <w:r w:rsidRPr="00362308">
        <w:t xml:space="preserve"> finansiering av gjennomføringa er vedtatt. Programmet er organisatorisk forankra ved NTNU, og tilhøvet mellom NTNU og Finansdepartementet er formalisert i </w:t>
      </w:r>
      <w:proofErr w:type="gramStart"/>
      <w:r w:rsidRPr="00362308">
        <w:t>ei samarbeidsavtale</w:t>
      </w:r>
      <w:proofErr w:type="gramEnd"/>
      <w:r w:rsidRPr="00362308">
        <w:t>.</w:t>
      </w:r>
    </w:p>
    <w:p w14:paraId="2FA738D3" w14:textId="77777777" w:rsidR="00E10CA5" w:rsidRPr="00362308" w:rsidRDefault="00E10CA5" w:rsidP="00362308">
      <w:r w:rsidRPr="00362308">
        <w:t xml:space="preserve">Etter kvart som </w:t>
      </w:r>
      <w:proofErr w:type="spellStart"/>
      <w:r w:rsidRPr="00362308">
        <w:t>tidlegare</w:t>
      </w:r>
      <w:proofErr w:type="spellEnd"/>
      <w:r w:rsidRPr="00362308">
        <w:t xml:space="preserve"> kvalitetssikra prosjekt blir fullført, </w:t>
      </w:r>
      <w:proofErr w:type="spellStart"/>
      <w:r w:rsidRPr="00362308">
        <w:t>samlar</w:t>
      </w:r>
      <w:proofErr w:type="spellEnd"/>
      <w:r w:rsidRPr="00362308">
        <w:t xml:space="preserve"> </w:t>
      </w:r>
      <w:proofErr w:type="spellStart"/>
      <w:r w:rsidRPr="00362308">
        <w:t>Concept</w:t>
      </w:r>
      <w:proofErr w:type="spellEnd"/>
      <w:r w:rsidRPr="00362308">
        <w:t xml:space="preserve"> erfaringsdata som kan </w:t>
      </w:r>
      <w:proofErr w:type="spellStart"/>
      <w:r w:rsidRPr="00362308">
        <w:t>samanliknast</w:t>
      </w:r>
      <w:proofErr w:type="spellEnd"/>
      <w:r w:rsidRPr="00362308">
        <w:t xml:space="preserve"> på tvers av prosjekt og </w:t>
      </w:r>
      <w:proofErr w:type="spellStart"/>
      <w:r w:rsidRPr="00362308">
        <w:t>sektorar</w:t>
      </w:r>
      <w:proofErr w:type="spellEnd"/>
      <w:r w:rsidRPr="00362308">
        <w:t xml:space="preserve">. Dette </w:t>
      </w:r>
      <w:proofErr w:type="spellStart"/>
      <w:r w:rsidRPr="00362308">
        <w:t>gjerast</w:t>
      </w:r>
      <w:proofErr w:type="spellEnd"/>
      <w:r w:rsidRPr="00362308">
        <w:t xml:space="preserve"> for å gi kunnskap og råd til </w:t>
      </w:r>
      <w:proofErr w:type="spellStart"/>
      <w:r w:rsidRPr="00362308">
        <w:t>dei</w:t>
      </w:r>
      <w:proofErr w:type="spellEnd"/>
      <w:r w:rsidRPr="00362308">
        <w:t xml:space="preserve"> som skal ta avgjerder og stå for kvalitetssikring av </w:t>
      </w:r>
      <w:proofErr w:type="spellStart"/>
      <w:r w:rsidRPr="00362308">
        <w:t>statlege</w:t>
      </w:r>
      <w:proofErr w:type="spellEnd"/>
      <w:r w:rsidRPr="00362308">
        <w:t xml:space="preserve"> investeringsprosjekt. Programmet driv i tillegg metodeutvikling, følgjeforskning og formidling av kompetanse til </w:t>
      </w:r>
      <w:proofErr w:type="spellStart"/>
      <w:r w:rsidRPr="00362308">
        <w:t>statleg</w:t>
      </w:r>
      <w:proofErr w:type="spellEnd"/>
      <w:r w:rsidRPr="00362308">
        <w:t xml:space="preserve"> sektor. Forskingsresultata og </w:t>
      </w:r>
      <w:proofErr w:type="spellStart"/>
      <w:r w:rsidRPr="00362308">
        <w:t>publikasjonane</w:t>
      </w:r>
      <w:proofErr w:type="spellEnd"/>
      <w:r w:rsidRPr="00362308">
        <w:t xml:space="preserve"> til </w:t>
      </w:r>
      <w:proofErr w:type="spellStart"/>
      <w:r w:rsidRPr="00362308">
        <w:t>Concept</w:t>
      </w:r>
      <w:proofErr w:type="spellEnd"/>
      <w:r w:rsidRPr="00362308">
        <w:t xml:space="preserve">-programmet er fritt </w:t>
      </w:r>
      <w:proofErr w:type="spellStart"/>
      <w:r w:rsidRPr="00362308">
        <w:t>tilgjengelege</w:t>
      </w:r>
      <w:proofErr w:type="spellEnd"/>
      <w:r w:rsidRPr="00362308">
        <w:t xml:space="preserve"> </w:t>
      </w:r>
      <w:proofErr w:type="spellStart"/>
      <w:r w:rsidRPr="00362308">
        <w:t>frå</w:t>
      </w:r>
      <w:proofErr w:type="spellEnd"/>
      <w:r w:rsidRPr="00362308">
        <w:t xml:space="preserve"> nettsidene til programmet.</w:t>
      </w:r>
    </w:p>
    <w:p w14:paraId="3D3BD2D1" w14:textId="77777777" w:rsidR="00E10CA5" w:rsidRPr="00362308" w:rsidRDefault="00E10CA5" w:rsidP="00362308">
      <w:r w:rsidRPr="00362308">
        <w:t xml:space="preserve">Finansdepartementet har </w:t>
      </w:r>
      <w:proofErr w:type="spellStart"/>
      <w:r w:rsidRPr="00362308">
        <w:t>sidan</w:t>
      </w:r>
      <w:proofErr w:type="spellEnd"/>
      <w:r w:rsidRPr="00362308">
        <w:t xml:space="preserve"> 2016 analysert </w:t>
      </w:r>
      <w:proofErr w:type="spellStart"/>
      <w:r w:rsidRPr="00362308">
        <w:t>djupare</w:t>
      </w:r>
      <w:proofErr w:type="spellEnd"/>
      <w:r w:rsidRPr="00362308">
        <w:t xml:space="preserve"> </w:t>
      </w:r>
      <w:proofErr w:type="spellStart"/>
      <w:r w:rsidRPr="00362308">
        <w:t>utvalde</w:t>
      </w:r>
      <w:proofErr w:type="spellEnd"/>
      <w:r w:rsidRPr="00362308">
        <w:t xml:space="preserve"> område for effektivisering og betre målretting av ressursbruken over statsbudsjettet (områdegjennomgangar). Målet med arbeidet er å identifisere og </w:t>
      </w:r>
      <w:proofErr w:type="spellStart"/>
      <w:r w:rsidRPr="00362308">
        <w:t>leggje</w:t>
      </w:r>
      <w:proofErr w:type="spellEnd"/>
      <w:r w:rsidRPr="00362308">
        <w:t xml:space="preserve"> til rette for </w:t>
      </w:r>
      <w:proofErr w:type="spellStart"/>
      <w:r w:rsidRPr="00362308">
        <w:t>budsjettinnsparingar</w:t>
      </w:r>
      <w:proofErr w:type="spellEnd"/>
      <w:r w:rsidRPr="00362308">
        <w:t xml:space="preserve">, </w:t>
      </w:r>
      <w:proofErr w:type="spellStart"/>
      <w:r w:rsidRPr="00362308">
        <w:t>moglegheit</w:t>
      </w:r>
      <w:proofErr w:type="spellEnd"/>
      <w:r w:rsidRPr="00362308">
        <w:t xml:space="preserve"> for betre måloppnåing med uendra ressursbruk, eller å finne nye </w:t>
      </w:r>
      <w:proofErr w:type="spellStart"/>
      <w:r w:rsidRPr="00362308">
        <w:t>måtar</w:t>
      </w:r>
      <w:proofErr w:type="spellEnd"/>
      <w:r w:rsidRPr="00362308">
        <w:t xml:space="preserve"> å løyse </w:t>
      </w:r>
      <w:proofErr w:type="spellStart"/>
      <w:r w:rsidRPr="00362308">
        <w:t>oppgåver</w:t>
      </w:r>
      <w:proofErr w:type="spellEnd"/>
      <w:r w:rsidRPr="00362308">
        <w:t xml:space="preserve"> på som kan gi redusert kostnadsvekst på sikt.</w:t>
      </w:r>
    </w:p>
    <w:p w14:paraId="3B135F70" w14:textId="77777777" w:rsidR="00E10CA5" w:rsidRPr="00362308" w:rsidRDefault="00E10CA5" w:rsidP="00362308">
      <w:proofErr w:type="spellStart"/>
      <w:r w:rsidRPr="00362308">
        <w:t>Sidan</w:t>
      </w:r>
      <w:proofErr w:type="spellEnd"/>
      <w:r w:rsidRPr="00362308">
        <w:t xml:space="preserve"> forslaget til statsbudsjettet for 2024 blei lagt fram, er det </w:t>
      </w:r>
      <w:proofErr w:type="spellStart"/>
      <w:r w:rsidRPr="00362308">
        <w:t>arbeidd</w:t>
      </w:r>
      <w:proofErr w:type="spellEnd"/>
      <w:r w:rsidRPr="00362308">
        <w:t xml:space="preserve"> med </w:t>
      </w:r>
      <w:proofErr w:type="spellStart"/>
      <w:r w:rsidRPr="00362308">
        <w:t>analysar</w:t>
      </w:r>
      <w:proofErr w:type="spellEnd"/>
      <w:r w:rsidRPr="00362308">
        <w:t xml:space="preserve"> av </w:t>
      </w:r>
      <w:proofErr w:type="spellStart"/>
      <w:r w:rsidRPr="00362308">
        <w:t>arbeidsmarknadstiltak</w:t>
      </w:r>
      <w:proofErr w:type="spellEnd"/>
      <w:r w:rsidRPr="00362308">
        <w:t xml:space="preserve">, rammestyring av kommunesektoren, digitale </w:t>
      </w:r>
      <w:proofErr w:type="spellStart"/>
      <w:r w:rsidRPr="00362308">
        <w:t>fellesløysingar</w:t>
      </w:r>
      <w:proofErr w:type="spellEnd"/>
      <w:r w:rsidRPr="00362308">
        <w:t xml:space="preserve">, forvalting av </w:t>
      </w:r>
      <w:proofErr w:type="spellStart"/>
      <w:r w:rsidRPr="00362308">
        <w:t>eigedom</w:t>
      </w:r>
      <w:proofErr w:type="spellEnd"/>
      <w:r w:rsidRPr="00362308">
        <w:t xml:space="preserve">, bygg og anlegg i forsvarssektoren, institusjonsbarnevernet, overføring av ubrukte </w:t>
      </w:r>
      <w:proofErr w:type="spellStart"/>
      <w:r w:rsidRPr="00362308">
        <w:t>løyvingar</w:t>
      </w:r>
      <w:proofErr w:type="spellEnd"/>
      <w:r w:rsidRPr="00362308">
        <w:t xml:space="preserve">, helserelaterte </w:t>
      </w:r>
      <w:proofErr w:type="spellStart"/>
      <w:r w:rsidRPr="00362308">
        <w:t>ytingar</w:t>
      </w:r>
      <w:proofErr w:type="spellEnd"/>
      <w:r w:rsidRPr="00362308">
        <w:t xml:space="preserve">, styring av og i politiet og styring av og i PST. </w:t>
      </w:r>
      <w:proofErr w:type="spellStart"/>
      <w:r w:rsidRPr="00362308">
        <w:t>Sistnemnte</w:t>
      </w:r>
      <w:proofErr w:type="spellEnd"/>
      <w:r w:rsidRPr="00362308">
        <w:t xml:space="preserve"> er gradert. Finansdepartementet held òg fram arbeidet med å utvikle rammeverket for </w:t>
      </w:r>
      <w:proofErr w:type="spellStart"/>
      <w:r w:rsidRPr="00362308">
        <w:t>analysane</w:t>
      </w:r>
      <w:proofErr w:type="spellEnd"/>
      <w:r w:rsidRPr="00362308">
        <w:t xml:space="preserve"> og </w:t>
      </w:r>
      <w:proofErr w:type="spellStart"/>
      <w:r w:rsidRPr="00362308">
        <w:t>leggje</w:t>
      </w:r>
      <w:proofErr w:type="spellEnd"/>
      <w:r w:rsidRPr="00362308">
        <w:t xml:space="preserve"> til rette for betre produksjon og bruk av data i </w:t>
      </w:r>
      <w:proofErr w:type="spellStart"/>
      <w:r w:rsidRPr="00362308">
        <w:t>fleire</w:t>
      </w:r>
      <w:proofErr w:type="spellEnd"/>
      <w:r w:rsidRPr="00362308">
        <w:t xml:space="preserve"> </w:t>
      </w:r>
      <w:proofErr w:type="spellStart"/>
      <w:r w:rsidRPr="00362308">
        <w:t>delar</w:t>
      </w:r>
      <w:proofErr w:type="spellEnd"/>
      <w:r w:rsidRPr="00362308">
        <w:t xml:space="preserve"> av forvaltinga. DFØ </w:t>
      </w:r>
      <w:proofErr w:type="spellStart"/>
      <w:r w:rsidRPr="00362308">
        <w:t>støttar</w:t>
      </w:r>
      <w:proofErr w:type="spellEnd"/>
      <w:r w:rsidRPr="00362308">
        <w:t xml:space="preserve"> Finansdepartementet i arbeidet.</w:t>
      </w:r>
    </w:p>
    <w:p w14:paraId="71411869" w14:textId="77777777" w:rsidR="00E10CA5" w:rsidRPr="00362308" w:rsidRDefault="00E10CA5" w:rsidP="00362308">
      <w:pPr>
        <w:pStyle w:val="avsnitt-tittel"/>
      </w:pPr>
      <w:r w:rsidRPr="00362308">
        <w:t>Skatte- og avgiftsområdet</w:t>
      </w:r>
    </w:p>
    <w:p w14:paraId="69527458" w14:textId="77777777" w:rsidR="00E10CA5" w:rsidRPr="00362308" w:rsidRDefault="00E10CA5" w:rsidP="00362308">
      <w:r w:rsidRPr="00362308">
        <w:t xml:space="preserve">Ei av </w:t>
      </w:r>
      <w:proofErr w:type="spellStart"/>
      <w:r w:rsidRPr="00362308">
        <w:t>hovudoppgåvene</w:t>
      </w:r>
      <w:proofErr w:type="spellEnd"/>
      <w:r w:rsidRPr="00362308">
        <w:t xml:space="preserve"> på skatte- og avgiftsområdet er arbeidet med skatte- og avgiftsopplegget i statsbudsjettet. Departementet har greidd ut og utarbeida </w:t>
      </w:r>
      <w:proofErr w:type="spellStart"/>
      <w:r w:rsidRPr="00362308">
        <w:t>dei</w:t>
      </w:r>
      <w:proofErr w:type="spellEnd"/>
      <w:r w:rsidRPr="00362308">
        <w:t xml:space="preserve"> skatte-, avgifts- og tollforslaga som blei </w:t>
      </w:r>
      <w:proofErr w:type="spellStart"/>
      <w:r w:rsidRPr="00362308">
        <w:t>fremja</w:t>
      </w:r>
      <w:proofErr w:type="spellEnd"/>
      <w:r w:rsidRPr="00362308">
        <w:t xml:space="preserve"> i </w:t>
      </w:r>
      <w:proofErr w:type="spellStart"/>
      <w:r w:rsidRPr="00362308">
        <w:t>Prop</w:t>
      </w:r>
      <w:proofErr w:type="spellEnd"/>
      <w:r w:rsidRPr="00362308">
        <w:t xml:space="preserve">. 1 LS (2023–2024) </w:t>
      </w:r>
      <w:r w:rsidRPr="00362308">
        <w:rPr>
          <w:rStyle w:val="kursiv"/>
        </w:rPr>
        <w:t>Skatter og avgifter 2024</w:t>
      </w:r>
      <w:r w:rsidRPr="00362308">
        <w:t>.</w:t>
      </w:r>
    </w:p>
    <w:p w14:paraId="1B464C15" w14:textId="77777777" w:rsidR="00E10CA5" w:rsidRPr="00362308" w:rsidRDefault="00E10CA5" w:rsidP="00362308">
      <w:pPr>
        <w:pStyle w:val="avsnitt-under-undertittel"/>
      </w:pPr>
      <w:r w:rsidRPr="00362308">
        <w:lastRenderedPageBreak/>
        <w:t xml:space="preserve">Skattlegging av store </w:t>
      </w:r>
      <w:proofErr w:type="spellStart"/>
      <w:r w:rsidRPr="00362308">
        <w:t>fleirnasjonale</w:t>
      </w:r>
      <w:proofErr w:type="spellEnd"/>
      <w:r w:rsidRPr="00362308">
        <w:t xml:space="preserve"> konsern</w:t>
      </w:r>
    </w:p>
    <w:p w14:paraId="72E17B9F" w14:textId="77777777" w:rsidR="00E10CA5" w:rsidRPr="00362308" w:rsidRDefault="00E10CA5" w:rsidP="00362308">
      <w:r w:rsidRPr="00362308">
        <w:t xml:space="preserve">Skattlegging av </w:t>
      </w:r>
      <w:proofErr w:type="spellStart"/>
      <w:r w:rsidRPr="00362308">
        <w:t>fleirnasjonale</w:t>
      </w:r>
      <w:proofErr w:type="spellEnd"/>
      <w:r w:rsidRPr="00362308">
        <w:t xml:space="preserve"> konsern reiser </w:t>
      </w:r>
      <w:proofErr w:type="spellStart"/>
      <w:r w:rsidRPr="00362308">
        <w:t>problemstillingar</w:t>
      </w:r>
      <w:proofErr w:type="spellEnd"/>
      <w:r w:rsidRPr="00362308">
        <w:t xml:space="preserve"> som </w:t>
      </w:r>
      <w:proofErr w:type="spellStart"/>
      <w:r w:rsidRPr="00362308">
        <w:t>omfattar</w:t>
      </w:r>
      <w:proofErr w:type="spellEnd"/>
      <w:r w:rsidRPr="00362308">
        <w:t xml:space="preserve"> mange land og krev internasjonale </w:t>
      </w:r>
      <w:proofErr w:type="spellStart"/>
      <w:r w:rsidRPr="00362308">
        <w:t>løysingar</w:t>
      </w:r>
      <w:proofErr w:type="spellEnd"/>
      <w:r w:rsidRPr="00362308">
        <w:t xml:space="preserve">. Gjennom OECD/G20 sitt BEPS-prosjekt (Base </w:t>
      </w:r>
      <w:proofErr w:type="spellStart"/>
      <w:r w:rsidRPr="00362308">
        <w:t>Erosion</w:t>
      </w:r>
      <w:proofErr w:type="spellEnd"/>
      <w:r w:rsidRPr="00362308">
        <w:t xml:space="preserve"> and Profit </w:t>
      </w:r>
      <w:proofErr w:type="spellStart"/>
      <w:r w:rsidRPr="00362308">
        <w:t>Shifting</w:t>
      </w:r>
      <w:proofErr w:type="spellEnd"/>
      <w:r w:rsidRPr="00362308">
        <w:t xml:space="preserve"> Project) er det oppnådd semje om ei </w:t>
      </w:r>
      <w:proofErr w:type="spellStart"/>
      <w:r w:rsidRPr="00362308">
        <w:t>rekkje</w:t>
      </w:r>
      <w:proofErr w:type="spellEnd"/>
      <w:r w:rsidRPr="00362308">
        <w:t xml:space="preserve"> tiltak mot flytting av </w:t>
      </w:r>
      <w:proofErr w:type="spellStart"/>
      <w:r w:rsidRPr="00362308">
        <w:t>overskot</w:t>
      </w:r>
      <w:proofErr w:type="spellEnd"/>
      <w:r w:rsidRPr="00362308">
        <w:t xml:space="preserve"> og utholing av skattegrunnlag. Den digitale økonomien </w:t>
      </w:r>
      <w:proofErr w:type="spellStart"/>
      <w:r w:rsidRPr="00362308">
        <w:t>forsterkar</w:t>
      </w:r>
      <w:proofErr w:type="spellEnd"/>
      <w:r w:rsidRPr="00362308">
        <w:t xml:space="preserve"> </w:t>
      </w:r>
      <w:proofErr w:type="spellStart"/>
      <w:r w:rsidRPr="00362308">
        <w:t>utfordringane</w:t>
      </w:r>
      <w:proofErr w:type="spellEnd"/>
      <w:r w:rsidRPr="00362308">
        <w:t xml:space="preserve"> med å </w:t>
      </w:r>
      <w:proofErr w:type="spellStart"/>
      <w:r w:rsidRPr="00362308">
        <w:t>skattleggje</w:t>
      </w:r>
      <w:proofErr w:type="spellEnd"/>
      <w:r w:rsidRPr="00362308">
        <w:t xml:space="preserve"> </w:t>
      </w:r>
      <w:proofErr w:type="spellStart"/>
      <w:r w:rsidRPr="00362308">
        <w:t>fleirnasjonale</w:t>
      </w:r>
      <w:proofErr w:type="spellEnd"/>
      <w:r w:rsidRPr="00362308">
        <w:t xml:space="preserve"> konsern, samstundes som nye </w:t>
      </w:r>
      <w:proofErr w:type="spellStart"/>
      <w:r w:rsidRPr="00362308">
        <w:t>problemstillingar</w:t>
      </w:r>
      <w:proofErr w:type="spellEnd"/>
      <w:r w:rsidRPr="00362308">
        <w:t xml:space="preserve"> oppstår. </w:t>
      </w:r>
      <w:proofErr w:type="spellStart"/>
      <w:r w:rsidRPr="00362308">
        <w:rPr>
          <w:rStyle w:val="kursiv"/>
        </w:rPr>
        <w:t>Inclusive</w:t>
      </w:r>
      <w:proofErr w:type="spellEnd"/>
      <w:r w:rsidRPr="00362308">
        <w:rPr>
          <w:rStyle w:val="kursiv"/>
        </w:rPr>
        <w:t xml:space="preserve"> Framework</w:t>
      </w:r>
      <w:r w:rsidRPr="00362308">
        <w:t xml:space="preserve"> (IF) er </w:t>
      </w:r>
      <w:proofErr w:type="spellStart"/>
      <w:r w:rsidRPr="00362308">
        <w:t>eit</w:t>
      </w:r>
      <w:proofErr w:type="spellEnd"/>
      <w:r w:rsidRPr="00362308">
        <w:t xml:space="preserve"> samarbeidsorgan med 147 medlemsland som blei oppretta for å </w:t>
      </w:r>
      <w:proofErr w:type="spellStart"/>
      <w:r w:rsidRPr="00362308">
        <w:t>følgje</w:t>
      </w:r>
      <w:proofErr w:type="spellEnd"/>
      <w:r w:rsidRPr="00362308">
        <w:t xml:space="preserve"> opp BEPS-prosjektet. I oktober 2021 blei medlemslanda i IF samde om </w:t>
      </w:r>
      <w:proofErr w:type="spellStart"/>
      <w:r w:rsidRPr="00362308">
        <w:t>hovudelementa</w:t>
      </w:r>
      <w:proofErr w:type="spellEnd"/>
      <w:r w:rsidRPr="00362308">
        <w:t xml:space="preserve"> i </w:t>
      </w:r>
      <w:proofErr w:type="gramStart"/>
      <w:r w:rsidRPr="00362308">
        <w:t>ei internasjonal reform</w:t>
      </w:r>
      <w:proofErr w:type="gramEnd"/>
      <w:r w:rsidRPr="00362308">
        <w:t xml:space="preserve"> for å </w:t>
      </w:r>
      <w:proofErr w:type="spellStart"/>
      <w:r w:rsidRPr="00362308">
        <w:t>skattleggje</w:t>
      </w:r>
      <w:proofErr w:type="spellEnd"/>
      <w:r w:rsidRPr="00362308">
        <w:t xml:space="preserve"> store multinasjonale konsern. Løysinga har to </w:t>
      </w:r>
      <w:proofErr w:type="spellStart"/>
      <w:r w:rsidRPr="00362308">
        <w:t>hovuddelar</w:t>
      </w:r>
      <w:proofErr w:type="spellEnd"/>
      <w:r w:rsidRPr="00362308">
        <w:t xml:space="preserve">, omtalt som </w:t>
      </w:r>
      <w:proofErr w:type="spellStart"/>
      <w:r w:rsidRPr="00362308">
        <w:t>pilarar</w:t>
      </w:r>
      <w:proofErr w:type="spellEnd"/>
      <w:r w:rsidRPr="00362308">
        <w:t xml:space="preserve"> (to-pilarløysinga). </w:t>
      </w:r>
      <w:proofErr w:type="spellStart"/>
      <w:r w:rsidRPr="00362308">
        <w:t>Noreg</w:t>
      </w:r>
      <w:proofErr w:type="spellEnd"/>
      <w:r w:rsidRPr="00362308">
        <w:t xml:space="preserve"> deltar i arbeidsgrupper under IF som arbeider </w:t>
      </w:r>
      <w:proofErr w:type="spellStart"/>
      <w:r w:rsidRPr="00362308">
        <w:t>vidare</w:t>
      </w:r>
      <w:proofErr w:type="spellEnd"/>
      <w:r w:rsidRPr="00362308">
        <w:t xml:space="preserve"> med </w:t>
      </w:r>
      <w:proofErr w:type="spellStart"/>
      <w:r w:rsidRPr="00362308">
        <w:t>dei</w:t>
      </w:r>
      <w:proofErr w:type="spellEnd"/>
      <w:r w:rsidRPr="00362308">
        <w:t xml:space="preserve"> detaljerte </w:t>
      </w:r>
      <w:proofErr w:type="spellStart"/>
      <w:r w:rsidRPr="00362308">
        <w:t>løysingane</w:t>
      </w:r>
      <w:proofErr w:type="spellEnd"/>
      <w:r w:rsidRPr="00362308">
        <w:t xml:space="preserve">. OECD har </w:t>
      </w:r>
      <w:proofErr w:type="spellStart"/>
      <w:r w:rsidRPr="00362308">
        <w:t>sidan</w:t>
      </w:r>
      <w:proofErr w:type="spellEnd"/>
      <w:r w:rsidRPr="00362308">
        <w:t xml:space="preserve"> februar 2022 </w:t>
      </w:r>
      <w:proofErr w:type="spellStart"/>
      <w:r w:rsidRPr="00362308">
        <w:t>fortløpande</w:t>
      </w:r>
      <w:proofErr w:type="spellEnd"/>
      <w:r w:rsidRPr="00362308">
        <w:t xml:space="preserve"> sendt på </w:t>
      </w:r>
      <w:proofErr w:type="spellStart"/>
      <w:r w:rsidRPr="00362308">
        <w:t>høyring</w:t>
      </w:r>
      <w:proofErr w:type="spellEnd"/>
      <w:r w:rsidRPr="00362308">
        <w:t xml:space="preserve"> utkast til </w:t>
      </w:r>
      <w:proofErr w:type="spellStart"/>
      <w:r w:rsidRPr="00362308">
        <w:t>modellreglar</w:t>
      </w:r>
      <w:proofErr w:type="spellEnd"/>
      <w:r w:rsidRPr="00362308">
        <w:t xml:space="preserve"> for </w:t>
      </w:r>
      <w:proofErr w:type="spellStart"/>
      <w:r w:rsidRPr="00362308">
        <w:t>dei</w:t>
      </w:r>
      <w:proofErr w:type="spellEnd"/>
      <w:r w:rsidRPr="00362308">
        <w:t xml:space="preserve"> ulike elementa i pilar 1. For pilar 2 er det utforma </w:t>
      </w:r>
      <w:proofErr w:type="spellStart"/>
      <w:r w:rsidRPr="00362308">
        <w:t>modellreglar</w:t>
      </w:r>
      <w:proofErr w:type="spellEnd"/>
      <w:r w:rsidRPr="00362308">
        <w:t xml:space="preserve"> som blei ferdige og </w:t>
      </w:r>
      <w:proofErr w:type="spellStart"/>
      <w:r w:rsidRPr="00362308">
        <w:t>offentleggjorde</w:t>
      </w:r>
      <w:proofErr w:type="spellEnd"/>
      <w:r w:rsidRPr="00362308">
        <w:t xml:space="preserve"> i desember 2021, i tillegg til </w:t>
      </w:r>
      <w:proofErr w:type="spellStart"/>
      <w:r w:rsidRPr="00362308">
        <w:t>kommentarar</w:t>
      </w:r>
      <w:proofErr w:type="spellEnd"/>
      <w:r w:rsidRPr="00362308">
        <w:t xml:space="preserve"> og ei </w:t>
      </w:r>
      <w:proofErr w:type="spellStart"/>
      <w:r w:rsidRPr="00362308">
        <w:t>rekkje</w:t>
      </w:r>
      <w:proofErr w:type="spellEnd"/>
      <w:r w:rsidRPr="00362308">
        <w:t xml:space="preserve"> </w:t>
      </w:r>
      <w:proofErr w:type="spellStart"/>
      <w:r w:rsidRPr="00362308">
        <w:t>rettleiingar</w:t>
      </w:r>
      <w:proofErr w:type="spellEnd"/>
      <w:r w:rsidRPr="00362308">
        <w:t xml:space="preserve"> til </w:t>
      </w:r>
      <w:proofErr w:type="spellStart"/>
      <w:r w:rsidRPr="00362308">
        <w:t>reglane</w:t>
      </w:r>
      <w:proofErr w:type="spellEnd"/>
      <w:r w:rsidRPr="00362308">
        <w:t>.</w:t>
      </w:r>
    </w:p>
    <w:p w14:paraId="4F50733A" w14:textId="77777777" w:rsidR="00E10CA5" w:rsidRPr="00362308" w:rsidRDefault="00E10CA5" w:rsidP="00362308">
      <w:r w:rsidRPr="00362308">
        <w:t xml:space="preserve">Finansdepartementet la i november 2023 fram </w:t>
      </w:r>
      <w:proofErr w:type="spellStart"/>
      <w:r w:rsidRPr="00362308">
        <w:t>ein</w:t>
      </w:r>
      <w:proofErr w:type="spellEnd"/>
      <w:r w:rsidRPr="00362308">
        <w:t xml:space="preserve"> lovproposisjon med utkast til ei ny lov, suppleringsskatteloven, som innfører pilar 2-regelverket. Suppleringsskatteloven blei vedtatt i januar 2024 med verknad </w:t>
      </w:r>
      <w:proofErr w:type="spellStart"/>
      <w:r w:rsidRPr="00362308">
        <w:t>frå</w:t>
      </w:r>
      <w:proofErr w:type="spellEnd"/>
      <w:r w:rsidRPr="00362308">
        <w:t xml:space="preserve"> 2024. I februar vedtok departementet ei </w:t>
      </w:r>
      <w:proofErr w:type="spellStart"/>
      <w:r w:rsidRPr="00362308">
        <w:t>omfattande</w:t>
      </w:r>
      <w:proofErr w:type="spellEnd"/>
      <w:r w:rsidRPr="00362308">
        <w:t xml:space="preserve"> forskrift til den nye lova. Departementet har òg </w:t>
      </w:r>
      <w:proofErr w:type="spellStart"/>
      <w:r w:rsidRPr="00362308">
        <w:t>arbeidd</w:t>
      </w:r>
      <w:proofErr w:type="spellEnd"/>
      <w:r w:rsidRPr="00362308">
        <w:t xml:space="preserve"> med </w:t>
      </w:r>
      <w:proofErr w:type="spellStart"/>
      <w:r w:rsidRPr="00362308">
        <w:t>endringar</w:t>
      </w:r>
      <w:proofErr w:type="spellEnd"/>
      <w:r w:rsidRPr="00362308">
        <w:t xml:space="preserve"> i lova og forskrifta. </w:t>
      </w:r>
      <w:proofErr w:type="spellStart"/>
      <w:r w:rsidRPr="00362308">
        <w:t>Endringane</w:t>
      </w:r>
      <w:proofErr w:type="spellEnd"/>
      <w:r w:rsidRPr="00362308">
        <w:t xml:space="preserve"> har mellom anna </w:t>
      </w:r>
      <w:proofErr w:type="spellStart"/>
      <w:r w:rsidRPr="00362308">
        <w:t>samanheng</w:t>
      </w:r>
      <w:proofErr w:type="spellEnd"/>
      <w:r w:rsidRPr="00362308">
        <w:t xml:space="preserve"> med </w:t>
      </w:r>
      <w:proofErr w:type="spellStart"/>
      <w:r w:rsidRPr="00362308">
        <w:t>ein</w:t>
      </w:r>
      <w:proofErr w:type="spellEnd"/>
      <w:r w:rsidRPr="00362308">
        <w:t xml:space="preserve"> mellombels «peer </w:t>
      </w:r>
      <w:proofErr w:type="spellStart"/>
      <w:r w:rsidRPr="00362308">
        <w:t>review</w:t>
      </w:r>
      <w:proofErr w:type="spellEnd"/>
      <w:r w:rsidRPr="00362308">
        <w:t xml:space="preserve">» prosess for å få </w:t>
      </w:r>
      <w:proofErr w:type="spellStart"/>
      <w:r w:rsidRPr="00362308">
        <w:t>dei</w:t>
      </w:r>
      <w:proofErr w:type="spellEnd"/>
      <w:r w:rsidRPr="00362308">
        <w:t xml:space="preserve"> norske </w:t>
      </w:r>
      <w:proofErr w:type="spellStart"/>
      <w:r w:rsidRPr="00362308">
        <w:t>reglane</w:t>
      </w:r>
      <w:proofErr w:type="spellEnd"/>
      <w:r w:rsidRPr="00362308">
        <w:t xml:space="preserve"> </w:t>
      </w:r>
      <w:proofErr w:type="spellStart"/>
      <w:r w:rsidRPr="00362308">
        <w:t>godkjende</w:t>
      </w:r>
      <w:proofErr w:type="spellEnd"/>
      <w:r w:rsidRPr="00362308">
        <w:t xml:space="preserve"> av </w:t>
      </w:r>
      <w:proofErr w:type="spellStart"/>
      <w:r w:rsidRPr="00362308">
        <w:t>Inclusive</w:t>
      </w:r>
      <w:proofErr w:type="spellEnd"/>
      <w:r w:rsidRPr="00362308">
        <w:t xml:space="preserve"> Framework. Status for denne prosessen er i </w:t>
      </w:r>
      <w:proofErr w:type="spellStart"/>
      <w:r w:rsidRPr="00362308">
        <w:t>skrivande</w:t>
      </w:r>
      <w:proofErr w:type="spellEnd"/>
      <w:r w:rsidRPr="00362308">
        <w:t xml:space="preserve"> stund at skatteinkluderingsregelen er godkjent, </w:t>
      </w:r>
      <w:proofErr w:type="spellStart"/>
      <w:r w:rsidRPr="00362308">
        <w:t>medan</w:t>
      </w:r>
      <w:proofErr w:type="spellEnd"/>
      <w:r w:rsidRPr="00362308">
        <w:t xml:space="preserve"> nasjonal suppleringsskatt er under behandling.</w:t>
      </w:r>
    </w:p>
    <w:p w14:paraId="5C616AA2" w14:textId="77777777" w:rsidR="00E10CA5" w:rsidRPr="00362308" w:rsidRDefault="00E10CA5" w:rsidP="00362308">
      <w:r w:rsidRPr="00362308">
        <w:t xml:space="preserve">Finansdepartementet sendte 19. juni 2024 på </w:t>
      </w:r>
      <w:proofErr w:type="spellStart"/>
      <w:r w:rsidRPr="00362308">
        <w:t>høyring</w:t>
      </w:r>
      <w:proofErr w:type="spellEnd"/>
      <w:r w:rsidRPr="00362308">
        <w:t xml:space="preserve"> </w:t>
      </w:r>
      <w:proofErr w:type="spellStart"/>
      <w:r w:rsidRPr="00362308">
        <w:t>eit</w:t>
      </w:r>
      <w:proofErr w:type="spellEnd"/>
      <w:r w:rsidRPr="00362308">
        <w:t xml:space="preserve"> forslag om å innføre den sekundære regelen for å </w:t>
      </w:r>
      <w:proofErr w:type="spellStart"/>
      <w:r w:rsidRPr="00362308">
        <w:t>skattleggje</w:t>
      </w:r>
      <w:proofErr w:type="spellEnd"/>
      <w:r w:rsidRPr="00362308">
        <w:t xml:space="preserve">, skattefordelingsregelen, i suppleringsskatteloven med verknad </w:t>
      </w:r>
      <w:proofErr w:type="spellStart"/>
      <w:r w:rsidRPr="00362308">
        <w:t>frå</w:t>
      </w:r>
      <w:proofErr w:type="spellEnd"/>
      <w:r w:rsidRPr="00362308">
        <w:t xml:space="preserve"> 2025. Den fungerer som </w:t>
      </w:r>
      <w:proofErr w:type="spellStart"/>
      <w:r w:rsidRPr="00362308">
        <w:t>ein</w:t>
      </w:r>
      <w:proofErr w:type="spellEnd"/>
      <w:r w:rsidRPr="00362308">
        <w:t xml:space="preserve"> sikringsmekanisme og skal </w:t>
      </w:r>
      <w:proofErr w:type="spellStart"/>
      <w:r w:rsidRPr="00362308">
        <w:t>nyttast</w:t>
      </w:r>
      <w:proofErr w:type="spellEnd"/>
      <w:r w:rsidRPr="00362308">
        <w:t xml:space="preserve"> når berekna suppleringsskatt </w:t>
      </w:r>
      <w:proofErr w:type="spellStart"/>
      <w:r w:rsidRPr="00362308">
        <w:t>ikkje</w:t>
      </w:r>
      <w:proofErr w:type="spellEnd"/>
      <w:r w:rsidRPr="00362308">
        <w:t xml:space="preserve"> blir fanga opp av skatteinkluderingsregelen. I </w:t>
      </w:r>
      <w:proofErr w:type="spellStart"/>
      <w:r w:rsidRPr="00362308">
        <w:t>Prop</w:t>
      </w:r>
      <w:proofErr w:type="spellEnd"/>
      <w:r w:rsidRPr="00362308">
        <w:t xml:space="preserve">. 1 LS (2024–2025) blir det lagt fram forslag om innføring i samsvar med </w:t>
      </w:r>
      <w:proofErr w:type="spellStart"/>
      <w:r w:rsidRPr="00362308">
        <w:t>høyringsforslaget</w:t>
      </w:r>
      <w:proofErr w:type="spellEnd"/>
      <w:r w:rsidRPr="00362308">
        <w:t>.</w:t>
      </w:r>
    </w:p>
    <w:p w14:paraId="2044BEA4" w14:textId="77777777" w:rsidR="00E10CA5" w:rsidRPr="00362308" w:rsidRDefault="00E10CA5" w:rsidP="00362308">
      <w:r w:rsidRPr="00362308">
        <w:t xml:space="preserve">Dette er på linje med innføringa av </w:t>
      </w:r>
      <w:proofErr w:type="spellStart"/>
      <w:r w:rsidRPr="00362308">
        <w:t>dei</w:t>
      </w:r>
      <w:proofErr w:type="spellEnd"/>
      <w:r w:rsidRPr="00362308">
        <w:t xml:space="preserve"> globale </w:t>
      </w:r>
      <w:proofErr w:type="spellStart"/>
      <w:r w:rsidRPr="00362308">
        <w:t>minimumsreglane</w:t>
      </w:r>
      <w:proofErr w:type="spellEnd"/>
      <w:r w:rsidRPr="00362308">
        <w:t xml:space="preserve"> i ei </w:t>
      </w:r>
      <w:proofErr w:type="spellStart"/>
      <w:r w:rsidRPr="00362308">
        <w:t>rekkje</w:t>
      </w:r>
      <w:proofErr w:type="spellEnd"/>
      <w:r w:rsidRPr="00362308">
        <w:t xml:space="preserve"> andre land.</w:t>
      </w:r>
    </w:p>
    <w:p w14:paraId="085261BD" w14:textId="77777777" w:rsidR="00E10CA5" w:rsidRPr="00362308" w:rsidRDefault="00E10CA5" w:rsidP="00362308">
      <w:pPr>
        <w:pStyle w:val="avsnitt-under-undertittel"/>
      </w:pPr>
      <w:proofErr w:type="spellStart"/>
      <w:r w:rsidRPr="00362308">
        <w:t>Grunnrenteskattar</w:t>
      </w:r>
      <w:proofErr w:type="spellEnd"/>
    </w:p>
    <w:p w14:paraId="5B7C4010" w14:textId="77777777" w:rsidR="00E10CA5" w:rsidRPr="00362308" w:rsidRDefault="00E10CA5" w:rsidP="00362308">
      <w:r w:rsidRPr="00362308">
        <w:t xml:space="preserve">I </w:t>
      </w:r>
      <w:proofErr w:type="spellStart"/>
      <w:r w:rsidRPr="00362308">
        <w:t>Noreg</w:t>
      </w:r>
      <w:proofErr w:type="spellEnd"/>
      <w:r w:rsidRPr="00362308">
        <w:t xml:space="preserve"> har </w:t>
      </w:r>
      <w:proofErr w:type="spellStart"/>
      <w:r w:rsidRPr="00362308">
        <w:t>fleire</w:t>
      </w:r>
      <w:proofErr w:type="spellEnd"/>
      <w:r w:rsidRPr="00362308">
        <w:t xml:space="preserve"> </w:t>
      </w:r>
      <w:proofErr w:type="spellStart"/>
      <w:r w:rsidRPr="00362308">
        <w:t>næringar</w:t>
      </w:r>
      <w:proofErr w:type="spellEnd"/>
      <w:r w:rsidRPr="00362308">
        <w:t xml:space="preserve"> eksklusiv tilgang til verdifulle </w:t>
      </w:r>
      <w:proofErr w:type="spellStart"/>
      <w:r w:rsidRPr="00362308">
        <w:t>naturressursar</w:t>
      </w:r>
      <w:proofErr w:type="spellEnd"/>
      <w:r w:rsidRPr="00362308">
        <w:t xml:space="preserve">, som kraft-, petroleums- og havbruksnæringa. </w:t>
      </w:r>
      <w:proofErr w:type="spellStart"/>
      <w:r w:rsidRPr="00362308">
        <w:t>Ein</w:t>
      </w:r>
      <w:proofErr w:type="spellEnd"/>
      <w:r w:rsidRPr="00362308">
        <w:t xml:space="preserve"> slik eksklusiv tilgang kan gi opphav til ei ekstraordinær avkastning (grunnrente). Departementet har greidd ut </w:t>
      </w:r>
      <w:proofErr w:type="spellStart"/>
      <w:r w:rsidRPr="00362308">
        <w:t>endringar</w:t>
      </w:r>
      <w:proofErr w:type="spellEnd"/>
      <w:r w:rsidRPr="00362308">
        <w:t xml:space="preserve"> av skattlegginga av </w:t>
      </w:r>
      <w:proofErr w:type="spellStart"/>
      <w:r w:rsidRPr="00362308">
        <w:t>grunnrentenæringar</w:t>
      </w:r>
      <w:proofErr w:type="spellEnd"/>
      <w:r w:rsidRPr="00362308">
        <w:t>.</w:t>
      </w:r>
    </w:p>
    <w:p w14:paraId="48B28CB0" w14:textId="77777777" w:rsidR="00E10CA5" w:rsidRPr="00362308" w:rsidRDefault="00E10CA5" w:rsidP="00362308">
      <w:r w:rsidRPr="00362308">
        <w:t xml:space="preserve">Grunnrenteskatt for havbruk er innført </w:t>
      </w:r>
      <w:proofErr w:type="spellStart"/>
      <w:r w:rsidRPr="00362308">
        <w:t>frå</w:t>
      </w:r>
      <w:proofErr w:type="spellEnd"/>
      <w:r w:rsidRPr="00362308">
        <w:t xml:space="preserve"> inntektsåret 2023, og grunnrenteskatt på landbasert vindkraft er innført </w:t>
      </w:r>
      <w:proofErr w:type="spellStart"/>
      <w:r w:rsidRPr="00362308">
        <w:t>frå</w:t>
      </w:r>
      <w:proofErr w:type="spellEnd"/>
      <w:r w:rsidRPr="00362308">
        <w:t xml:space="preserve"> inntektsåret 2024.</w:t>
      </w:r>
    </w:p>
    <w:p w14:paraId="04CC24D7" w14:textId="77777777" w:rsidR="00E10CA5" w:rsidRPr="00362308" w:rsidRDefault="00E10CA5" w:rsidP="00362308">
      <w:pPr>
        <w:pStyle w:val="avsnitt-under-undertittel"/>
      </w:pPr>
      <w:proofErr w:type="spellStart"/>
      <w:r w:rsidRPr="00362308">
        <w:t>Verdsetjing</w:t>
      </w:r>
      <w:proofErr w:type="spellEnd"/>
      <w:r w:rsidRPr="00362308">
        <w:t xml:space="preserve"> av </w:t>
      </w:r>
      <w:proofErr w:type="spellStart"/>
      <w:r w:rsidRPr="00362308">
        <w:t>fritidseigedom</w:t>
      </w:r>
      <w:proofErr w:type="spellEnd"/>
    </w:p>
    <w:p w14:paraId="26AE0AF9" w14:textId="77777777" w:rsidR="00E10CA5" w:rsidRPr="00362308" w:rsidRDefault="00E10CA5" w:rsidP="00362308">
      <w:r w:rsidRPr="00362308">
        <w:t xml:space="preserve">Til 2010-budsjettet blei det utvikla </w:t>
      </w:r>
      <w:proofErr w:type="spellStart"/>
      <w:r w:rsidRPr="00362308">
        <w:t>eit</w:t>
      </w:r>
      <w:proofErr w:type="spellEnd"/>
      <w:r w:rsidRPr="00362308">
        <w:t xml:space="preserve"> nytt </w:t>
      </w:r>
      <w:proofErr w:type="spellStart"/>
      <w:r w:rsidRPr="00362308">
        <w:t>verdsetjingssystem</w:t>
      </w:r>
      <w:proofErr w:type="spellEnd"/>
      <w:r w:rsidRPr="00362308">
        <w:t xml:space="preserve"> for </w:t>
      </w:r>
      <w:proofErr w:type="spellStart"/>
      <w:r w:rsidRPr="00362308">
        <w:t>bustader</w:t>
      </w:r>
      <w:proofErr w:type="spellEnd"/>
      <w:r w:rsidRPr="00362308">
        <w:t xml:space="preserve"> i formuesskatten. Dette omfatta </w:t>
      </w:r>
      <w:proofErr w:type="spellStart"/>
      <w:r w:rsidRPr="00362308">
        <w:t>ikkje</w:t>
      </w:r>
      <w:proofErr w:type="spellEnd"/>
      <w:r w:rsidRPr="00362308">
        <w:t xml:space="preserve"> </w:t>
      </w:r>
      <w:proofErr w:type="spellStart"/>
      <w:r w:rsidRPr="00362308">
        <w:t>fritidseigedom</w:t>
      </w:r>
      <w:proofErr w:type="spellEnd"/>
      <w:r w:rsidRPr="00362308">
        <w:t xml:space="preserve">. I samband med </w:t>
      </w:r>
      <w:proofErr w:type="spellStart"/>
      <w:r w:rsidRPr="00362308">
        <w:t>behandlinga</w:t>
      </w:r>
      <w:proofErr w:type="spellEnd"/>
      <w:r w:rsidRPr="00362308">
        <w:t xml:space="preserve"> av Meld. St. 4 (2015–2016) </w:t>
      </w:r>
      <w:r w:rsidRPr="00362308">
        <w:rPr>
          <w:rStyle w:val="kursiv"/>
        </w:rPr>
        <w:t>Bedre skatt – En skattereform for omstilling og vekst,</w:t>
      </w:r>
      <w:r w:rsidRPr="00362308">
        <w:t xml:space="preserve"> fatta Stortinget 31. mai 2016 vedtak 738 nr. 15, som </w:t>
      </w:r>
      <w:proofErr w:type="spellStart"/>
      <w:r w:rsidRPr="00362308">
        <w:t>ein</w:t>
      </w:r>
      <w:proofErr w:type="spellEnd"/>
      <w:r w:rsidRPr="00362308">
        <w:t xml:space="preserve"> del av forliket om skattereform:</w:t>
      </w:r>
    </w:p>
    <w:p w14:paraId="7DE7B524" w14:textId="77777777" w:rsidR="00E10CA5" w:rsidRPr="00362308" w:rsidRDefault="00E10CA5" w:rsidP="00362308">
      <w:pPr>
        <w:pStyle w:val="blokksit"/>
        <w:rPr>
          <w:rStyle w:val="kursiv"/>
        </w:rPr>
      </w:pPr>
      <w:r w:rsidRPr="00362308">
        <w:rPr>
          <w:rStyle w:val="kursiv"/>
        </w:rPr>
        <w:lastRenderedPageBreak/>
        <w:t>«Regjeringen bes gjennomgå og forbedre systemet for verdivurdering av fritidseiendom.»</w:t>
      </w:r>
    </w:p>
    <w:p w14:paraId="3D1D193E" w14:textId="77777777" w:rsidR="00E10CA5" w:rsidRPr="00362308" w:rsidRDefault="00E10CA5" w:rsidP="00362308">
      <w:r w:rsidRPr="00362308">
        <w:t xml:space="preserve">Forslaget til </w:t>
      </w:r>
      <w:proofErr w:type="spellStart"/>
      <w:r w:rsidRPr="00362308">
        <w:t>eit</w:t>
      </w:r>
      <w:proofErr w:type="spellEnd"/>
      <w:r w:rsidRPr="00362308">
        <w:t xml:space="preserve"> nytt </w:t>
      </w:r>
      <w:proofErr w:type="spellStart"/>
      <w:r w:rsidRPr="00362308">
        <w:t>verdsetjingssystem</w:t>
      </w:r>
      <w:proofErr w:type="spellEnd"/>
      <w:r w:rsidRPr="00362308">
        <w:t xml:space="preserve"> for </w:t>
      </w:r>
      <w:proofErr w:type="spellStart"/>
      <w:r w:rsidRPr="00362308">
        <w:t>fritidsbustader</w:t>
      </w:r>
      <w:proofErr w:type="spellEnd"/>
      <w:r w:rsidRPr="00362308">
        <w:t xml:space="preserve"> i formuesskatten var på </w:t>
      </w:r>
      <w:proofErr w:type="spellStart"/>
      <w:r w:rsidRPr="00362308">
        <w:t>høyring</w:t>
      </w:r>
      <w:proofErr w:type="spellEnd"/>
      <w:r w:rsidRPr="00362308">
        <w:t xml:space="preserve"> </w:t>
      </w:r>
      <w:proofErr w:type="spellStart"/>
      <w:r w:rsidRPr="00362308">
        <w:t>frå</w:t>
      </w:r>
      <w:proofErr w:type="spellEnd"/>
      <w:r w:rsidRPr="00362308">
        <w:t xml:space="preserve"> Finansdepartementet fram til 7. januar 2022. Det å eventuelt innføre </w:t>
      </w:r>
      <w:proofErr w:type="spellStart"/>
      <w:r w:rsidRPr="00362308">
        <w:t>ein</w:t>
      </w:r>
      <w:proofErr w:type="spellEnd"/>
      <w:r w:rsidRPr="00362308">
        <w:t xml:space="preserve"> ny </w:t>
      </w:r>
      <w:proofErr w:type="spellStart"/>
      <w:r w:rsidRPr="00362308">
        <w:t>verdsetjingsmodell</w:t>
      </w:r>
      <w:proofErr w:type="spellEnd"/>
      <w:r w:rsidRPr="00362308">
        <w:t xml:space="preserve"> krev administrative </w:t>
      </w:r>
      <w:proofErr w:type="spellStart"/>
      <w:r w:rsidRPr="00362308">
        <w:t>førebuingar</w:t>
      </w:r>
      <w:proofErr w:type="spellEnd"/>
      <w:r w:rsidRPr="00362308">
        <w:t xml:space="preserve"> og </w:t>
      </w:r>
      <w:proofErr w:type="spellStart"/>
      <w:r w:rsidRPr="00362308">
        <w:t>tilpassingar</w:t>
      </w:r>
      <w:proofErr w:type="spellEnd"/>
      <w:r w:rsidRPr="00362308">
        <w:t xml:space="preserve">. Det kan eventuelt </w:t>
      </w:r>
      <w:proofErr w:type="spellStart"/>
      <w:r w:rsidRPr="00362308">
        <w:t>vere</w:t>
      </w:r>
      <w:proofErr w:type="spellEnd"/>
      <w:r w:rsidRPr="00362308">
        <w:t xml:space="preserve"> </w:t>
      </w:r>
      <w:proofErr w:type="spellStart"/>
      <w:r w:rsidRPr="00362308">
        <w:t>mogleg</w:t>
      </w:r>
      <w:proofErr w:type="spellEnd"/>
      <w:r w:rsidRPr="00362308">
        <w:t xml:space="preserve"> å innføre nytt </w:t>
      </w:r>
      <w:proofErr w:type="spellStart"/>
      <w:r w:rsidRPr="00362308">
        <w:t>verdsetjingssystem</w:t>
      </w:r>
      <w:proofErr w:type="spellEnd"/>
      <w:r w:rsidRPr="00362308">
        <w:t xml:space="preserve"> </w:t>
      </w:r>
      <w:proofErr w:type="spellStart"/>
      <w:r w:rsidRPr="00362308">
        <w:t>frå</w:t>
      </w:r>
      <w:proofErr w:type="spellEnd"/>
      <w:r w:rsidRPr="00362308">
        <w:t xml:space="preserve"> 2027. Sjå </w:t>
      </w:r>
      <w:proofErr w:type="spellStart"/>
      <w:r w:rsidRPr="00362308">
        <w:t>nærare</w:t>
      </w:r>
      <w:proofErr w:type="spellEnd"/>
      <w:r w:rsidRPr="00362308">
        <w:t xml:space="preserve"> omtale av saka under kap. 1618 </w:t>
      </w:r>
      <w:r w:rsidRPr="00362308">
        <w:rPr>
          <w:rStyle w:val="kursiv"/>
        </w:rPr>
        <w:t>Skatteetaten.</w:t>
      </w:r>
    </w:p>
    <w:p w14:paraId="205E4068" w14:textId="77777777" w:rsidR="00E10CA5" w:rsidRPr="00362308" w:rsidRDefault="00E10CA5" w:rsidP="00362308">
      <w:pPr>
        <w:pStyle w:val="avsnitt-under-undertittel"/>
      </w:pPr>
      <w:r w:rsidRPr="00362308">
        <w:t xml:space="preserve">Samordning av </w:t>
      </w:r>
      <w:proofErr w:type="spellStart"/>
      <w:r w:rsidRPr="00362308">
        <w:t>reglane</w:t>
      </w:r>
      <w:proofErr w:type="spellEnd"/>
      <w:r w:rsidRPr="00362308">
        <w:t xml:space="preserve"> for </w:t>
      </w:r>
      <w:proofErr w:type="spellStart"/>
      <w:r w:rsidRPr="00362308">
        <w:t>innkrevjing</w:t>
      </w:r>
      <w:proofErr w:type="spellEnd"/>
      <w:r w:rsidRPr="00362308">
        <w:t xml:space="preserve"> av </w:t>
      </w:r>
      <w:proofErr w:type="spellStart"/>
      <w:r w:rsidRPr="00362308">
        <w:t>offentlege</w:t>
      </w:r>
      <w:proofErr w:type="spellEnd"/>
      <w:r w:rsidRPr="00362308">
        <w:t xml:space="preserve"> krav</w:t>
      </w:r>
    </w:p>
    <w:p w14:paraId="5AD9AA4D" w14:textId="77777777" w:rsidR="00E10CA5" w:rsidRPr="00362308" w:rsidRDefault="00E10CA5" w:rsidP="00362308">
      <w:r w:rsidRPr="00362308">
        <w:t xml:space="preserve">Finansdepartementet arbeider med å samordne og modernisere </w:t>
      </w:r>
      <w:proofErr w:type="spellStart"/>
      <w:r w:rsidRPr="00362308">
        <w:t>reglane</w:t>
      </w:r>
      <w:proofErr w:type="spellEnd"/>
      <w:r w:rsidRPr="00362308">
        <w:t xml:space="preserve"> for Skatteetatens </w:t>
      </w:r>
      <w:proofErr w:type="spellStart"/>
      <w:r w:rsidRPr="00362308">
        <w:t>innkrevjingsoppgåver</w:t>
      </w:r>
      <w:proofErr w:type="spellEnd"/>
      <w:r w:rsidRPr="00362308">
        <w:t xml:space="preserve"> i ei ny lov om </w:t>
      </w:r>
      <w:proofErr w:type="spellStart"/>
      <w:r w:rsidRPr="00362308">
        <w:t>innkrevjing</w:t>
      </w:r>
      <w:proofErr w:type="spellEnd"/>
      <w:r w:rsidRPr="00362308">
        <w:t xml:space="preserve"> av </w:t>
      </w:r>
      <w:proofErr w:type="spellStart"/>
      <w:r w:rsidRPr="00362308">
        <w:t>statlege</w:t>
      </w:r>
      <w:proofErr w:type="spellEnd"/>
      <w:r w:rsidRPr="00362308">
        <w:t xml:space="preserve"> krav med </w:t>
      </w:r>
      <w:proofErr w:type="spellStart"/>
      <w:r w:rsidRPr="00362308">
        <w:t>meir</w:t>
      </w:r>
      <w:proofErr w:type="spellEnd"/>
      <w:r w:rsidRPr="00362308">
        <w:t xml:space="preserve">. Arbeidet skjer i samarbeid med etaten. </w:t>
      </w:r>
      <w:proofErr w:type="spellStart"/>
      <w:r w:rsidRPr="00362308">
        <w:t>Føremålet</w:t>
      </w:r>
      <w:proofErr w:type="spellEnd"/>
      <w:r w:rsidRPr="00362308">
        <w:t xml:space="preserve"> er </w:t>
      </w:r>
      <w:proofErr w:type="spellStart"/>
      <w:r w:rsidRPr="00362308">
        <w:t>eit</w:t>
      </w:r>
      <w:proofErr w:type="spellEnd"/>
      <w:r w:rsidRPr="00362308">
        <w:t xml:space="preserve"> moderne og </w:t>
      </w:r>
      <w:proofErr w:type="spellStart"/>
      <w:r w:rsidRPr="00362308">
        <w:t>meir</w:t>
      </w:r>
      <w:proofErr w:type="spellEnd"/>
      <w:r w:rsidRPr="00362308">
        <w:t xml:space="preserve"> </w:t>
      </w:r>
      <w:proofErr w:type="spellStart"/>
      <w:r w:rsidRPr="00362308">
        <w:t>brukarvennleg</w:t>
      </w:r>
      <w:proofErr w:type="spellEnd"/>
      <w:r w:rsidRPr="00362308">
        <w:t xml:space="preserve"> regelverk som </w:t>
      </w:r>
      <w:proofErr w:type="spellStart"/>
      <w:r w:rsidRPr="00362308">
        <w:t>legg</w:t>
      </w:r>
      <w:proofErr w:type="spellEnd"/>
      <w:r w:rsidRPr="00362308">
        <w:t xml:space="preserve"> til rette for å </w:t>
      </w:r>
      <w:proofErr w:type="spellStart"/>
      <w:r w:rsidRPr="00362308">
        <w:t>gjere</w:t>
      </w:r>
      <w:proofErr w:type="spellEnd"/>
      <w:r w:rsidRPr="00362308">
        <w:t xml:space="preserve"> </w:t>
      </w:r>
      <w:proofErr w:type="spellStart"/>
      <w:r w:rsidRPr="00362308">
        <w:t>innkrevjingsoppgåver</w:t>
      </w:r>
      <w:proofErr w:type="spellEnd"/>
      <w:r w:rsidRPr="00362308">
        <w:t xml:space="preserve"> til Skatteetaten </w:t>
      </w:r>
      <w:proofErr w:type="spellStart"/>
      <w:r w:rsidRPr="00362308">
        <w:t>meir</w:t>
      </w:r>
      <w:proofErr w:type="spellEnd"/>
      <w:r w:rsidRPr="00362308">
        <w:t xml:space="preserve"> effektive og gi </w:t>
      </w:r>
      <w:proofErr w:type="spellStart"/>
      <w:r w:rsidRPr="00362308">
        <w:t>gevinstar</w:t>
      </w:r>
      <w:proofErr w:type="spellEnd"/>
      <w:r w:rsidRPr="00362308">
        <w:t xml:space="preserve"> for </w:t>
      </w:r>
      <w:proofErr w:type="spellStart"/>
      <w:r w:rsidRPr="00362308">
        <w:t>føretak</w:t>
      </w:r>
      <w:proofErr w:type="spellEnd"/>
      <w:r w:rsidRPr="00362308">
        <w:t xml:space="preserve"> og befolkninga. Skatteetaten moderniserer </w:t>
      </w:r>
      <w:proofErr w:type="spellStart"/>
      <w:r w:rsidRPr="00362308">
        <w:t>innkrevjingsområdet</w:t>
      </w:r>
      <w:proofErr w:type="spellEnd"/>
      <w:r w:rsidRPr="00362308">
        <w:t xml:space="preserve"> gjennom programmet </w:t>
      </w:r>
      <w:r w:rsidRPr="00362308">
        <w:rPr>
          <w:rStyle w:val="kursiv"/>
        </w:rPr>
        <w:t>Fremtidens innkreving.</w:t>
      </w:r>
      <w:r w:rsidRPr="00362308">
        <w:t xml:space="preserve"> Dette </w:t>
      </w:r>
      <w:proofErr w:type="spellStart"/>
      <w:r w:rsidRPr="00362308">
        <w:t>gjer</w:t>
      </w:r>
      <w:proofErr w:type="spellEnd"/>
      <w:r w:rsidRPr="00362308">
        <w:t xml:space="preserve"> det </w:t>
      </w:r>
      <w:proofErr w:type="spellStart"/>
      <w:r w:rsidRPr="00362308">
        <w:t>naudsynt</w:t>
      </w:r>
      <w:proofErr w:type="spellEnd"/>
      <w:r w:rsidRPr="00362308">
        <w:t xml:space="preserve"> med </w:t>
      </w:r>
      <w:proofErr w:type="spellStart"/>
      <w:r w:rsidRPr="00362308">
        <w:t>eit</w:t>
      </w:r>
      <w:proofErr w:type="spellEnd"/>
      <w:r w:rsidRPr="00362308">
        <w:t xml:space="preserve"> nytt regelverk som er godt tilpassa ei digital forvaltning.</w:t>
      </w:r>
    </w:p>
    <w:p w14:paraId="6B67219D" w14:textId="77777777" w:rsidR="00E10CA5" w:rsidRPr="00362308" w:rsidRDefault="00E10CA5" w:rsidP="00362308">
      <w:pPr>
        <w:pStyle w:val="avsnitt-under-undertittel"/>
      </w:pPr>
      <w:r w:rsidRPr="00362308">
        <w:t>EØS og skatt</w:t>
      </w:r>
    </w:p>
    <w:p w14:paraId="6E817579" w14:textId="77777777" w:rsidR="00E10CA5" w:rsidRPr="00362308" w:rsidRDefault="00E10CA5" w:rsidP="00362308">
      <w:r w:rsidRPr="00362308">
        <w:t xml:space="preserve">EØS-retten </w:t>
      </w:r>
      <w:proofErr w:type="spellStart"/>
      <w:r w:rsidRPr="00362308">
        <w:t>pregar</w:t>
      </w:r>
      <w:proofErr w:type="spellEnd"/>
      <w:r w:rsidRPr="00362308">
        <w:t xml:space="preserve"> i stor grad arbeidet med </w:t>
      </w:r>
      <w:proofErr w:type="spellStart"/>
      <w:r w:rsidRPr="00362308">
        <w:t>skattar</w:t>
      </w:r>
      <w:proofErr w:type="spellEnd"/>
      <w:r w:rsidRPr="00362308">
        <w:t xml:space="preserve"> og avgifter. Dette gjeld </w:t>
      </w:r>
      <w:proofErr w:type="spellStart"/>
      <w:r w:rsidRPr="00362308">
        <w:t>sjølv</w:t>
      </w:r>
      <w:proofErr w:type="spellEnd"/>
      <w:r w:rsidRPr="00362308">
        <w:t xml:space="preserve"> om EUs arbeid med og </w:t>
      </w:r>
      <w:proofErr w:type="spellStart"/>
      <w:r w:rsidRPr="00362308">
        <w:t>reglar</w:t>
      </w:r>
      <w:proofErr w:type="spellEnd"/>
      <w:r w:rsidRPr="00362308">
        <w:t xml:space="preserve"> for harmonisering av </w:t>
      </w:r>
      <w:proofErr w:type="spellStart"/>
      <w:r w:rsidRPr="00362308">
        <w:t>skattar</w:t>
      </w:r>
      <w:proofErr w:type="spellEnd"/>
      <w:r w:rsidRPr="00362308">
        <w:t xml:space="preserve"> og avgifter </w:t>
      </w:r>
      <w:proofErr w:type="spellStart"/>
      <w:r w:rsidRPr="00362308">
        <w:t>ikkje</w:t>
      </w:r>
      <w:proofErr w:type="spellEnd"/>
      <w:r w:rsidRPr="00362308">
        <w:t xml:space="preserve"> er omfatta av EØS-</w:t>
      </w:r>
      <w:proofErr w:type="spellStart"/>
      <w:r w:rsidRPr="00362308">
        <w:t>avtala</w:t>
      </w:r>
      <w:proofErr w:type="spellEnd"/>
      <w:r w:rsidRPr="00362308">
        <w:t>. Årsaka er at EØS-</w:t>
      </w:r>
      <w:proofErr w:type="spellStart"/>
      <w:r w:rsidRPr="00362308">
        <w:t>avtala</w:t>
      </w:r>
      <w:proofErr w:type="spellEnd"/>
      <w:r w:rsidRPr="00362308">
        <w:t xml:space="preserve"> </w:t>
      </w:r>
      <w:proofErr w:type="spellStart"/>
      <w:r w:rsidRPr="00362308">
        <w:t>inneber</w:t>
      </w:r>
      <w:proofErr w:type="spellEnd"/>
      <w:r w:rsidRPr="00362308">
        <w:t xml:space="preserve"> at også </w:t>
      </w:r>
      <w:proofErr w:type="spellStart"/>
      <w:r w:rsidRPr="00362308">
        <w:t>skattar</w:t>
      </w:r>
      <w:proofErr w:type="spellEnd"/>
      <w:r w:rsidRPr="00362308">
        <w:t xml:space="preserve"> og avgifter må </w:t>
      </w:r>
      <w:proofErr w:type="spellStart"/>
      <w:r w:rsidRPr="00362308">
        <w:t>vere</w:t>
      </w:r>
      <w:proofErr w:type="spellEnd"/>
      <w:r w:rsidRPr="00362308">
        <w:t xml:space="preserve"> i samsvar med </w:t>
      </w:r>
      <w:proofErr w:type="spellStart"/>
      <w:r w:rsidRPr="00362308">
        <w:t>dei</w:t>
      </w:r>
      <w:proofErr w:type="spellEnd"/>
      <w:r w:rsidRPr="00362308">
        <w:t xml:space="preserve"> fire </w:t>
      </w:r>
      <w:proofErr w:type="spellStart"/>
      <w:r w:rsidRPr="00362308">
        <w:t>fridomane</w:t>
      </w:r>
      <w:proofErr w:type="spellEnd"/>
      <w:r w:rsidRPr="00362308">
        <w:t xml:space="preserve">. I tillegg </w:t>
      </w:r>
      <w:proofErr w:type="spellStart"/>
      <w:r w:rsidRPr="00362308">
        <w:t>nyttast</w:t>
      </w:r>
      <w:proofErr w:type="spellEnd"/>
      <w:r w:rsidRPr="00362308">
        <w:t xml:space="preserve"> det norske skatte- og avgiftssystemet i stor grad til å gi statsstøtte. Slik støtte må </w:t>
      </w:r>
      <w:proofErr w:type="spellStart"/>
      <w:r w:rsidRPr="00362308">
        <w:t>utformast</w:t>
      </w:r>
      <w:proofErr w:type="spellEnd"/>
      <w:r w:rsidRPr="00362308">
        <w:t xml:space="preserve"> innafor </w:t>
      </w:r>
      <w:proofErr w:type="spellStart"/>
      <w:r w:rsidRPr="00362308">
        <w:t>dei</w:t>
      </w:r>
      <w:proofErr w:type="spellEnd"/>
      <w:r w:rsidRPr="00362308">
        <w:t xml:space="preserve"> rammene som EØS-</w:t>
      </w:r>
      <w:proofErr w:type="spellStart"/>
      <w:r w:rsidRPr="00362308">
        <w:t>avtala</w:t>
      </w:r>
      <w:proofErr w:type="spellEnd"/>
      <w:r w:rsidRPr="00362308">
        <w:t xml:space="preserve"> gir. Om lag 80 pst. av statsstøtta i </w:t>
      </w:r>
      <w:proofErr w:type="spellStart"/>
      <w:r w:rsidRPr="00362308">
        <w:t>Noreg</w:t>
      </w:r>
      <w:proofErr w:type="spellEnd"/>
      <w:r w:rsidRPr="00362308">
        <w:t xml:space="preserve"> blir gitt i form av ulike skatte- og </w:t>
      </w:r>
      <w:proofErr w:type="spellStart"/>
      <w:r w:rsidRPr="00362308">
        <w:t>avgiftsfordelar</w:t>
      </w:r>
      <w:proofErr w:type="spellEnd"/>
      <w:r w:rsidRPr="00362308">
        <w:t>.</w:t>
      </w:r>
    </w:p>
    <w:p w14:paraId="7784A375" w14:textId="77777777" w:rsidR="00E10CA5" w:rsidRPr="00362308" w:rsidRDefault="00E10CA5" w:rsidP="00362308">
      <w:r w:rsidRPr="00362308">
        <w:t xml:space="preserve">Departementet arbeider for å sikre at skatte- og </w:t>
      </w:r>
      <w:proofErr w:type="spellStart"/>
      <w:r w:rsidRPr="00362308">
        <w:t>avgiftsreglane</w:t>
      </w:r>
      <w:proofErr w:type="spellEnd"/>
      <w:r w:rsidRPr="00362308">
        <w:t xml:space="preserve"> er utforma i tråd med </w:t>
      </w:r>
      <w:proofErr w:type="spellStart"/>
      <w:r w:rsidRPr="00362308">
        <w:t>dei</w:t>
      </w:r>
      <w:proofErr w:type="spellEnd"/>
      <w:r w:rsidRPr="00362308">
        <w:t xml:space="preserve"> </w:t>
      </w:r>
      <w:proofErr w:type="spellStart"/>
      <w:r w:rsidRPr="00362308">
        <w:t>forpliktingane</w:t>
      </w:r>
      <w:proofErr w:type="spellEnd"/>
      <w:r w:rsidRPr="00362308">
        <w:t xml:space="preserve"> som følgjer av EØS-</w:t>
      </w:r>
      <w:proofErr w:type="spellStart"/>
      <w:r w:rsidRPr="00362308">
        <w:t>avtala</w:t>
      </w:r>
      <w:proofErr w:type="spellEnd"/>
      <w:r w:rsidRPr="00362308">
        <w:t xml:space="preserve">, og at utviklinga av EU-/EØS-retten skjer på </w:t>
      </w:r>
      <w:proofErr w:type="spellStart"/>
      <w:r w:rsidRPr="00362308">
        <w:t>ein</w:t>
      </w:r>
      <w:proofErr w:type="spellEnd"/>
      <w:r w:rsidRPr="00362308">
        <w:t xml:space="preserve"> måte som </w:t>
      </w:r>
      <w:proofErr w:type="spellStart"/>
      <w:r w:rsidRPr="00362308">
        <w:t>tener</w:t>
      </w:r>
      <w:proofErr w:type="spellEnd"/>
      <w:r w:rsidRPr="00362308">
        <w:t xml:space="preserve"> norske interesser. Mellom anna blir det </w:t>
      </w:r>
      <w:proofErr w:type="spellStart"/>
      <w:r w:rsidRPr="00362308">
        <w:t>arbeidd</w:t>
      </w:r>
      <w:proofErr w:type="spellEnd"/>
      <w:r w:rsidRPr="00362308">
        <w:t xml:space="preserve"> med å </w:t>
      </w:r>
      <w:proofErr w:type="spellStart"/>
      <w:r w:rsidRPr="00362308">
        <w:t>klarleggje</w:t>
      </w:r>
      <w:proofErr w:type="spellEnd"/>
      <w:r w:rsidRPr="00362308">
        <w:t xml:space="preserve"> handlingsrommet for å </w:t>
      </w:r>
      <w:proofErr w:type="spellStart"/>
      <w:r w:rsidRPr="00362308">
        <w:t>gjere</w:t>
      </w:r>
      <w:proofErr w:type="spellEnd"/>
      <w:r w:rsidRPr="00362308">
        <w:t xml:space="preserve"> skatte- og avgiftssystemet best </w:t>
      </w:r>
      <w:proofErr w:type="spellStart"/>
      <w:r w:rsidRPr="00362308">
        <w:t>mogleg</w:t>
      </w:r>
      <w:proofErr w:type="spellEnd"/>
      <w:r w:rsidRPr="00362308">
        <w:t xml:space="preserve">. Det blir også </w:t>
      </w:r>
      <w:proofErr w:type="spellStart"/>
      <w:r w:rsidRPr="00362308">
        <w:t>arbeidd</w:t>
      </w:r>
      <w:proofErr w:type="spellEnd"/>
      <w:r w:rsidRPr="00362308">
        <w:t xml:space="preserve"> med aktivt å </w:t>
      </w:r>
      <w:proofErr w:type="spellStart"/>
      <w:r w:rsidRPr="00362308">
        <w:t>påverke</w:t>
      </w:r>
      <w:proofErr w:type="spellEnd"/>
      <w:r w:rsidRPr="00362308">
        <w:t xml:space="preserve"> EU-/EØS-retten slik at han i </w:t>
      </w:r>
      <w:proofErr w:type="spellStart"/>
      <w:r w:rsidRPr="00362308">
        <w:t>endå</w:t>
      </w:r>
      <w:proofErr w:type="spellEnd"/>
      <w:r w:rsidRPr="00362308">
        <w:t xml:space="preserve"> større grad </w:t>
      </w:r>
      <w:proofErr w:type="spellStart"/>
      <w:r w:rsidRPr="00362308">
        <w:t>tener</w:t>
      </w:r>
      <w:proofErr w:type="spellEnd"/>
      <w:r w:rsidRPr="00362308">
        <w:t xml:space="preserve"> norske interesser. </w:t>
      </w:r>
      <w:proofErr w:type="spellStart"/>
      <w:r w:rsidRPr="00362308">
        <w:t>Eit</w:t>
      </w:r>
      <w:proofErr w:type="spellEnd"/>
      <w:r w:rsidRPr="00362308">
        <w:t xml:space="preserve"> sentralt mål er til dømes å få </w:t>
      </w:r>
      <w:proofErr w:type="spellStart"/>
      <w:r w:rsidRPr="00362308">
        <w:t>meir</w:t>
      </w:r>
      <w:proofErr w:type="spellEnd"/>
      <w:r w:rsidRPr="00362308">
        <w:t xml:space="preserve"> </w:t>
      </w:r>
      <w:proofErr w:type="spellStart"/>
      <w:r w:rsidRPr="00362308">
        <w:t>tenlege</w:t>
      </w:r>
      <w:proofErr w:type="spellEnd"/>
      <w:r w:rsidRPr="00362308">
        <w:t xml:space="preserve"> </w:t>
      </w:r>
      <w:proofErr w:type="spellStart"/>
      <w:r w:rsidRPr="00362308">
        <w:t>reglar</w:t>
      </w:r>
      <w:proofErr w:type="spellEnd"/>
      <w:r w:rsidRPr="00362308">
        <w:t xml:space="preserve"> for å </w:t>
      </w:r>
      <w:proofErr w:type="spellStart"/>
      <w:r w:rsidRPr="00362308">
        <w:t>avgjere</w:t>
      </w:r>
      <w:proofErr w:type="spellEnd"/>
      <w:r w:rsidRPr="00362308">
        <w:t xml:space="preserve"> om ei </w:t>
      </w:r>
      <w:proofErr w:type="spellStart"/>
      <w:r w:rsidRPr="00362308">
        <w:t>verksemd</w:t>
      </w:r>
      <w:proofErr w:type="spellEnd"/>
      <w:r w:rsidRPr="00362308">
        <w:t xml:space="preserve"> er i økonomiske </w:t>
      </w:r>
      <w:proofErr w:type="spellStart"/>
      <w:r w:rsidRPr="00362308">
        <w:t>vanskar</w:t>
      </w:r>
      <w:proofErr w:type="spellEnd"/>
      <w:r w:rsidRPr="00362308">
        <w:t xml:space="preserve"> og </w:t>
      </w:r>
      <w:proofErr w:type="spellStart"/>
      <w:r w:rsidRPr="00362308">
        <w:t>difor</w:t>
      </w:r>
      <w:proofErr w:type="spellEnd"/>
      <w:r w:rsidRPr="00362308">
        <w:t xml:space="preserve"> </w:t>
      </w:r>
      <w:proofErr w:type="spellStart"/>
      <w:r w:rsidRPr="00362308">
        <w:t>ikkje</w:t>
      </w:r>
      <w:proofErr w:type="spellEnd"/>
      <w:r w:rsidRPr="00362308">
        <w:t xml:space="preserve"> kan få statsstøtte. </w:t>
      </w:r>
      <w:proofErr w:type="spellStart"/>
      <w:r w:rsidRPr="00362308">
        <w:t>Eit</w:t>
      </w:r>
      <w:proofErr w:type="spellEnd"/>
      <w:r w:rsidRPr="00362308">
        <w:t xml:space="preserve"> anna er til dømes å verne det norske skattefundamentet. Dette arbeidet har også ei side mot arbeidet som skjer i OECD.</w:t>
      </w:r>
    </w:p>
    <w:p w14:paraId="367FAD20" w14:textId="77777777" w:rsidR="00E10CA5" w:rsidRPr="00362308" w:rsidRDefault="00E10CA5" w:rsidP="00362308">
      <w:pPr>
        <w:pStyle w:val="avsnitt-tittel"/>
      </w:pPr>
      <w:proofErr w:type="spellStart"/>
      <w:r w:rsidRPr="00362308">
        <w:t>Finansmarknadsområdet</w:t>
      </w:r>
      <w:proofErr w:type="spellEnd"/>
    </w:p>
    <w:p w14:paraId="5B217492" w14:textId="77777777" w:rsidR="00E10CA5" w:rsidRPr="00362308" w:rsidRDefault="00E10CA5" w:rsidP="00362308">
      <w:r w:rsidRPr="00362308">
        <w:t xml:space="preserve">Finansdepartementet greidde ut om utviklinga i </w:t>
      </w:r>
      <w:proofErr w:type="spellStart"/>
      <w:r w:rsidRPr="00362308">
        <w:t>finansmarknadene</w:t>
      </w:r>
      <w:proofErr w:type="spellEnd"/>
      <w:r w:rsidRPr="00362308">
        <w:t xml:space="preserve"> og arbeidet med </w:t>
      </w:r>
      <w:proofErr w:type="spellStart"/>
      <w:r w:rsidRPr="00362308">
        <w:t>finansmarknadspolitikken</w:t>
      </w:r>
      <w:proofErr w:type="spellEnd"/>
      <w:r w:rsidRPr="00362308">
        <w:t xml:space="preserve"> i Meld. St. 23 (2023–2024) </w:t>
      </w:r>
      <w:r w:rsidRPr="00362308">
        <w:rPr>
          <w:rStyle w:val="kursiv"/>
        </w:rPr>
        <w:t>Finansmarkedsmeldingen 2024</w:t>
      </w:r>
      <w:r w:rsidRPr="00362308">
        <w:t>.</w:t>
      </w:r>
    </w:p>
    <w:p w14:paraId="2D81FDFA" w14:textId="77777777" w:rsidR="00E10CA5" w:rsidRPr="00362308" w:rsidRDefault="00E10CA5" w:rsidP="00362308">
      <w:r w:rsidRPr="00362308">
        <w:t xml:space="preserve">Meldinga gjorde mellom anna greie for utsiktene for finansiell stabilitet, </w:t>
      </w:r>
      <w:proofErr w:type="spellStart"/>
      <w:r w:rsidRPr="00362308">
        <w:t>eit</w:t>
      </w:r>
      <w:proofErr w:type="spellEnd"/>
      <w:r w:rsidRPr="00362308">
        <w:t xml:space="preserve"> godt og trygt </w:t>
      </w:r>
      <w:proofErr w:type="spellStart"/>
      <w:r w:rsidRPr="00362308">
        <w:t>tenestetilbod</w:t>
      </w:r>
      <w:proofErr w:type="spellEnd"/>
      <w:r w:rsidRPr="00362308">
        <w:t xml:space="preserve"> til </w:t>
      </w:r>
      <w:proofErr w:type="spellStart"/>
      <w:r w:rsidRPr="00362308">
        <w:t>kundane</w:t>
      </w:r>
      <w:proofErr w:type="spellEnd"/>
      <w:r w:rsidRPr="00362308">
        <w:t xml:space="preserve">, digital </w:t>
      </w:r>
      <w:proofErr w:type="spellStart"/>
      <w:r w:rsidRPr="00362308">
        <w:t>sårbarheit</w:t>
      </w:r>
      <w:proofErr w:type="spellEnd"/>
      <w:r w:rsidRPr="00362308">
        <w:t xml:space="preserve"> og </w:t>
      </w:r>
      <w:proofErr w:type="spellStart"/>
      <w:r w:rsidRPr="00362308">
        <w:t>berekraft</w:t>
      </w:r>
      <w:proofErr w:type="spellEnd"/>
      <w:r w:rsidRPr="00362308">
        <w:t xml:space="preserve">. Utsiktene til finansiell stabilitet i </w:t>
      </w:r>
      <w:proofErr w:type="spellStart"/>
      <w:r w:rsidRPr="00362308">
        <w:t>Noreg</w:t>
      </w:r>
      <w:proofErr w:type="spellEnd"/>
      <w:r w:rsidRPr="00362308">
        <w:t xml:space="preserve"> blir </w:t>
      </w:r>
      <w:proofErr w:type="spellStart"/>
      <w:r w:rsidRPr="00362308">
        <w:t>påverka</w:t>
      </w:r>
      <w:proofErr w:type="spellEnd"/>
      <w:r w:rsidRPr="00362308">
        <w:t xml:space="preserve"> av utviklinga i norsk og internasjonal økonomi og i internasjonale </w:t>
      </w:r>
      <w:proofErr w:type="spellStart"/>
      <w:r w:rsidRPr="00362308">
        <w:t>finansmarknader</w:t>
      </w:r>
      <w:proofErr w:type="spellEnd"/>
      <w:r w:rsidRPr="00362308">
        <w:t xml:space="preserve">. I meldinga blir motstandskrafta i </w:t>
      </w:r>
      <w:proofErr w:type="spellStart"/>
      <w:r w:rsidRPr="00362308">
        <w:t>finansføretaka</w:t>
      </w:r>
      <w:proofErr w:type="spellEnd"/>
      <w:r w:rsidRPr="00362308">
        <w:t xml:space="preserve"> og reguleringa for å handtere </w:t>
      </w:r>
      <w:proofErr w:type="spellStart"/>
      <w:r w:rsidRPr="00362308">
        <w:t>sårbarheitene</w:t>
      </w:r>
      <w:proofErr w:type="spellEnd"/>
      <w:r w:rsidRPr="00362308">
        <w:t xml:space="preserve"> i det norske finanssystemet omtalt. Meldinga omtaler òg kapitaltilgangen i </w:t>
      </w:r>
      <w:proofErr w:type="spellStart"/>
      <w:r w:rsidRPr="00362308">
        <w:t>Noreg</w:t>
      </w:r>
      <w:proofErr w:type="spellEnd"/>
      <w:r w:rsidRPr="00362308">
        <w:t xml:space="preserve"> og konkurransen i bank- og </w:t>
      </w:r>
      <w:proofErr w:type="spellStart"/>
      <w:r w:rsidRPr="00362308">
        <w:t>forsikringsmarknaden</w:t>
      </w:r>
      <w:proofErr w:type="spellEnd"/>
      <w:r w:rsidRPr="00362308">
        <w:t xml:space="preserve">. </w:t>
      </w:r>
      <w:proofErr w:type="spellStart"/>
      <w:r w:rsidRPr="00362308">
        <w:t>Velfungerande</w:t>
      </w:r>
      <w:proofErr w:type="spellEnd"/>
      <w:r w:rsidRPr="00362308">
        <w:t xml:space="preserve"> </w:t>
      </w:r>
      <w:proofErr w:type="spellStart"/>
      <w:r w:rsidRPr="00362308">
        <w:t>finansmarknader</w:t>
      </w:r>
      <w:proofErr w:type="spellEnd"/>
      <w:r w:rsidRPr="00362308">
        <w:t xml:space="preserve"> er </w:t>
      </w:r>
      <w:proofErr w:type="spellStart"/>
      <w:r w:rsidRPr="00362308">
        <w:t>avgjerande</w:t>
      </w:r>
      <w:proofErr w:type="spellEnd"/>
      <w:r w:rsidRPr="00362308">
        <w:t xml:space="preserve"> for </w:t>
      </w:r>
      <w:proofErr w:type="spellStart"/>
      <w:r w:rsidRPr="00362308">
        <w:t>kvardagen</w:t>
      </w:r>
      <w:proofErr w:type="spellEnd"/>
      <w:r w:rsidRPr="00362308">
        <w:t xml:space="preserve"> til folket og for vekst- og omstillingsevna i økonomien. Det norske finansielle </w:t>
      </w:r>
      <w:r w:rsidRPr="00362308">
        <w:lastRenderedPageBreak/>
        <w:t xml:space="preserve">systemet er mellom </w:t>
      </w:r>
      <w:proofErr w:type="spellStart"/>
      <w:r w:rsidRPr="00362308">
        <w:t>dei</w:t>
      </w:r>
      <w:proofErr w:type="spellEnd"/>
      <w:r w:rsidRPr="00362308">
        <w:t xml:space="preserve"> mest digitaliserte i verda, </w:t>
      </w:r>
      <w:proofErr w:type="spellStart"/>
      <w:r w:rsidRPr="00362308">
        <w:t>noko</w:t>
      </w:r>
      <w:proofErr w:type="spellEnd"/>
      <w:r w:rsidRPr="00362308">
        <w:t xml:space="preserve"> som gir store </w:t>
      </w:r>
      <w:proofErr w:type="spellStart"/>
      <w:r w:rsidRPr="00362308">
        <w:t>fordelar</w:t>
      </w:r>
      <w:proofErr w:type="spellEnd"/>
      <w:r w:rsidRPr="00362308">
        <w:t xml:space="preserve">, men samstundes </w:t>
      </w:r>
      <w:proofErr w:type="spellStart"/>
      <w:r w:rsidRPr="00362308">
        <w:t>inneber</w:t>
      </w:r>
      <w:proofErr w:type="spellEnd"/>
      <w:r w:rsidRPr="00362308">
        <w:t xml:space="preserve"> nye </w:t>
      </w:r>
      <w:proofErr w:type="spellStart"/>
      <w:r w:rsidRPr="00362308">
        <w:t>risikoar</w:t>
      </w:r>
      <w:proofErr w:type="spellEnd"/>
      <w:r w:rsidRPr="00362308">
        <w:t xml:space="preserve"> og </w:t>
      </w:r>
      <w:proofErr w:type="spellStart"/>
      <w:r w:rsidRPr="00362308">
        <w:t>sårbarheiter</w:t>
      </w:r>
      <w:proofErr w:type="spellEnd"/>
      <w:r w:rsidRPr="00362308">
        <w:t xml:space="preserve">. </w:t>
      </w:r>
      <w:proofErr w:type="spellStart"/>
      <w:r w:rsidRPr="00362308">
        <w:t>Risikoar</w:t>
      </w:r>
      <w:proofErr w:type="spellEnd"/>
      <w:r w:rsidRPr="00362308">
        <w:t xml:space="preserve"> ved digital </w:t>
      </w:r>
      <w:proofErr w:type="spellStart"/>
      <w:r w:rsidRPr="00362308">
        <w:t>sårbarheit</w:t>
      </w:r>
      <w:proofErr w:type="spellEnd"/>
      <w:r w:rsidRPr="00362308">
        <w:t xml:space="preserve">, både i den finansielle infrastrukturen og for den enkelte, blir også omtalt i meldinga. Finansnæringa har ei viktig rolle i omstillinga til </w:t>
      </w:r>
      <w:proofErr w:type="spellStart"/>
      <w:r w:rsidRPr="00362308">
        <w:t>ein</w:t>
      </w:r>
      <w:proofErr w:type="spellEnd"/>
      <w:r w:rsidRPr="00362308">
        <w:t xml:space="preserve"> lavutslippsøkonomi gjennom å kanalisere kapital til </w:t>
      </w:r>
      <w:proofErr w:type="spellStart"/>
      <w:r w:rsidRPr="00362308">
        <w:t>berekraftige</w:t>
      </w:r>
      <w:proofErr w:type="spellEnd"/>
      <w:r w:rsidRPr="00362308">
        <w:t xml:space="preserve"> prosjekt og </w:t>
      </w:r>
      <w:proofErr w:type="spellStart"/>
      <w:r w:rsidRPr="00362308">
        <w:t>løysingar</w:t>
      </w:r>
      <w:proofErr w:type="spellEnd"/>
      <w:r w:rsidRPr="00362308">
        <w:t xml:space="preserve">. Meldinga tar også føre seg utviklinga av regelverk som skal </w:t>
      </w:r>
      <w:proofErr w:type="spellStart"/>
      <w:r w:rsidRPr="00362308">
        <w:t>gjere</w:t>
      </w:r>
      <w:proofErr w:type="spellEnd"/>
      <w:r w:rsidRPr="00362308">
        <w:t xml:space="preserve"> det </w:t>
      </w:r>
      <w:proofErr w:type="spellStart"/>
      <w:r w:rsidRPr="00362308">
        <w:t>lettare</w:t>
      </w:r>
      <w:proofErr w:type="spellEnd"/>
      <w:r w:rsidRPr="00362308">
        <w:t xml:space="preserve"> å identifisere </w:t>
      </w:r>
      <w:proofErr w:type="spellStart"/>
      <w:r w:rsidRPr="00362308">
        <w:t>berekraftige</w:t>
      </w:r>
      <w:proofErr w:type="spellEnd"/>
      <w:r w:rsidRPr="00362308">
        <w:t xml:space="preserve"> </w:t>
      </w:r>
      <w:proofErr w:type="spellStart"/>
      <w:r w:rsidRPr="00362308">
        <w:t>investeringar</w:t>
      </w:r>
      <w:proofErr w:type="spellEnd"/>
      <w:r w:rsidRPr="00362308">
        <w:t xml:space="preserve"> og nye </w:t>
      </w:r>
      <w:proofErr w:type="spellStart"/>
      <w:r w:rsidRPr="00362308">
        <w:t>reglar</w:t>
      </w:r>
      <w:proofErr w:type="spellEnd"/>
      <w:r w:rsidRPr="00362308">
        <w:t xml:space="preserve"> for </w:t>
      </w:r>
      <w:proofErr w:type="spellStart"/>
      <w:r w:rsidRPr="00362308">
        <w:t>berekraftsrapportering</w:t>
      </w:r>
      <w:proofErr w:type="spellEnd"/>
      <w:r w:rsidRPr="00362308">
        <w:t xml:space="preserve"> </w:t>
      </w:r>
      <w:proofErr w:type="spellStart"/>
      <w:r w:rsidRPr="00362308">
        <w:t>frå</w:t>
      </w:r>
      <w:proofErr w:type="spellEnd"/>
      <w:r w:rsidRPr="00362308">
        <w:t xml:space="preserve"> selskapa.</w:t>
      </w:r>
    </w:p>
    <w:p w14:paraId="6EF919BD" w14:textId="77777777" w:rsidR="00E10CA5" w:rsidRPr="00362308" w:rsidRDefault="00E10CA5" w:rsidP="00362308">
      <w:pPr>
        <w:pStyle w:val="Undertittel"/>
      </w:pPr>
      <w:r w:rsidRPr="00362308">
        <w:t>Budsjett 2025</w:t>
      </w:r>
    </w:p>
    <w:p w14:paraId="655D5128" w14:textId="77777777" w:rsidR="00E10CA5" w:rsidRPr="00362308" w:rsidRDefault="00E10CA5" w:rsidP="00362308">
      <w:r w:rsidRPr="00362308">
        <w:t xml:space="preserve">Kap. 2 i del I av denne proposisjonen omtaler </w:t>
      </w:r>
      <w:proofErr w:type="spellStart"/>
      <w:r w:rsidRPr="00362308">
        <w:t>nokre</w:t>
      </w:r>
      <w:proofErr w:type="spellEnd"/>
      <w:r w:rsidRPr="00362308">
        <w:t xml:space="preserve"> viktige </w:t>
      </w:r>
      <w:proofErr w:type="spellStart"/>
      <w:r w:rsidRPr="00362308">
        <w:t>oppgåver</w:t>
      </w:r>
      <w:proofErr w:type="spellEnd"/>
      <w:r w:rsidRPr="00362308">
        <w:t xml:space="preserve"> for Finansdepartementet i 2025. </w:t>
      </w:r>
      <w:proofErr w:type="spellStart"/>
      <w:r w:rsidRPr="00362308">
        <w:t>Dessutan</w:t>
      </w:r>
      <w:proofErr w:type="spellEnd"/>
      <w:r w:rsidRPr="00362308">
        <w:t xml:space="preserve"> går det fram av rapportdelen </w:t>
      </w:r>
      <w:proofErr w:type="spellStart"/>
      <w:r w:rsidRPr="00362308">
        <w:t>ovanfor</w:t>
      </w:r>
      <w:proofErr w:type="spellEnd"/>
      <w:r w:rsidRPr="00362308">
        <w:t xml:space="preserve"> at </w:t>
      </w:r>
      <w:proofErr w:type="spellStart"/>
      <w:r w:rsidRPr="00362308">
        <w:t>fleire</w:t>
      </w:r>
      <w:proofErr w:type="spellEnd"/>
      <w:r w:rsidRPr="00362308">
        <w:t xml:space="preserve"> av </w:t>
      </w:r>
      <w:proofErr w:type="spellStart"/>
      <w:r w:rsidRPr="00362308">
        <w:t>dei</w:t>
      </w:r>
      <w:proofErr w:type="spellEnd"/>
      <w:r w:rsidRPr="00362308">
        <w:t xml:space="preserve"> sakene som er omtalt der, krev oppfølging i </w:t>
      </w:r>
      <w:proofErr w:type="spellStart"/>
      <w:r w:rsidRPr="00362308">
        <w:t>seinare</w:t>
      </w:r>
      <w:proofErr w:type="spellEnd"/>
      <w:r w:rsidRPr="00362308">
        <w:t xml:space="preserve"> år.</w:t>
      </w:r>
    </w:p>
    <w:p w14:paraId="47FF6224" w14:textId="77777777" w:rsidR="00E10CA5" w:rsidRPr="00362308" w:rsidRDefault="00E10CA5" w:rsidP="00362308">
      <w:pPr>
        <w:pStyle w:val="avsnitt-tittel"/>
      </w:pPr>
      <w:r w:rsidRPr="00362308">
        <w:t>Økonomisk politikk</w:t>
      </w:r>
    </w:p>
    <w:p w14:paraId="2B64ED86" w14:textId="77777777" w:rsidR="00E10CA5" w:rsidRPr="00362308" w:rsidRDefault="00E10CA5" w:rsidP="00362308">
      <w:r w:rsidRPr="00362308">
        <w:t xml:space="preserve">Arbeidet med å utforme og samordne den økonomiske politikken til regjeringa er ei av </w:t>
      </w:r>
      <w:proofErr w:type="spellStart"/>
      <w:r w:rsidRPr="00362308">
        <w:t>hovudoppgåvene</w:t>
      </w:r>
      <w:proofErr w:type="spellEnd"/>
      <w:r w:rsidRPr="00362308">
        <w:t xml:space="preserve"> til Finansdepartementet, jf. nasjonalbudsjettet og revidert nasjonalbudsjett. Sjå Meld. St. 1 (2024–2025) </w:t>
      </w:r>
      <w:r w:rsidRPr="00362308">
        <w:rPr>
          <w:rStyle w:val="kursiv"/>
        </w:rPr>
        <w:t>Nasjonalbudsjettet 2025</w:t>
      </w:r>
      <w:r w:rsidRPr="00362308">
        <w:t xml:space="preserve"> for </w:t>
      </w:r>
      <w:proofErr w:type="spellStart"/>
      <w:r w:rsidRPr="00362308">
        <w:t>ein</w:t>
      </w:r>
      <w:proofErr w:type="spellEnd"/>
      <w:r w:rsidRPr="00362308">
        <w:t xml:space="preserve"> </w:t>
      </w:r>
      <w:proofErr w:type="spellStart"/>
      <w:r w:rsidRPr="00362308">
        <w:t>nærare</w:t>
      </w:r>
      <w:proofErr w:type="spellEnd"/>
      <w:r w:rsidRPr="00362308">
        <w:t xml:space="preserve"> omtale av tilstanden i norsk økonomi og utsiktene framover. Departementet </w:t>
      </w:r>
      <w:proofErr w:type="spellStart"/>
      <w:r w:rsidRPr="00362308">
        <w:t>si</w:t>
      </w:r>
      <w:proofErr w:type="spellEnd"/>
      <w:r w:rsidRPr="00362308">
        <w:t xml:space="preserve"> vurdering av korleis pengepolitikken blir utøvd går fram av den </w:t>
      </w:r>
      <w:proofErr w:type="spellStart"/>
      <w:r w:rsidRPr="00362308">
        <w:t>årlege</w:t>
      </w:r>
      <w:proofErr w:type="spellEnd"/>
      <w:r w:rsidRPr="00362308">
        <w:t xml:space="preserve"> </w:t>
      </w:r>
      <w:proofErr w:type="spellStart"/>
      <w:r w:rsidRPr="00362308">
        <w:t>finansmarknadsmeldinga</w:t>
      </w:r>
      <w:proofErr w:type="spellEnd"/>
      <w:r w:rsidRPr="00362308">
        <w:t>.</w:t>
      </w:r>
    </w:p>
    <w:p w14:paraId="59F8FD7A" w14:textId="77777777" w:rsidR="00E10CA5" w:rsidRPr="00362308" w:rsidRDefault="00E10CA5" w:rsidP="00362308">
      <w:pPr>
        <w:pStyle w:val="avsnitt-tittel"/>
      </w:pPr>
      <w:proofErr w:type="spellStart"/>
      <w:r w:rsidRPr="00362308">
        <w:t>Formuesforvalting</w:t>
      </w:r>
      <w:proofErr w:type="spellEnd"/>
    </w:p>
    <w:p w14:paraId="40211C51" w14:textId="77777777" w:rsidR="00E10CA5" w:rsidRPr="00362308" w:rsidRDefault="00E10CA5" w:rsidP="00362308">
      <w:r w:rsidRPr="00362308">
        <w:t xml:space="preserve">Departementet sitt arbeid med Statens pensjonsfond går ut på å utvikle den langsiktige investeringsstrategien til fondet. </w:t>
      </w:r>
      <w:proofErr w:type="spellStart"/>
      <w:r w:rsidRPr="00362308">
        <w:t>Vidare</w:t>
      </w:r>
      <w:proofErr w:type="spellEnd"/>
      <w:r w:rsidRPr="00362308">
        <w:t xml:space="preserve"> skal departementet </w:t>
      </w:r>
      <w:proofErr w:type="spellStart"/>
      <w:r w:rsidRPr="00362308">
        <w:t>fastsetje</w:t>
      </w:r>
      <w:proofErr w:type="spellEnd"/>
      <w:r w:rsidRPr="00362308">
        <w:t xml:space="preserve"> og </w:t>
      </w:r>
      <w:proofErr w:type="spellStart"/>
      <w:r w:rsidRPr="00362308">
        <w:t>følgje</w:t>
      </w:r>
      <w:proofErr w:type="spellEnd"/>
      <w:r w:rsidRPr="00362308">
        <w:t xml:space="preserve"> opp retningslinjer for forvaltinga, inkludert rolla til fondet som </w:t>
      </w:r>
      <w:proofErr w:type="spellStart"/>
      <w:r w:rsidRPr="00362308">
        <w:t>ansvarleg</w:t>
      </w:r>
      <w:proofErr w:type="spellEnd"/>
      <w:r w:rsidRPr="00362308">
        <w:t xml:space="preserve"> investor. I tillegg til eigne </w:t>
      </w:r>
      <w:proofErr w:type="spellStart"/>
      <w:r w:rsidRPr="00362308">
        <w:t>ressursar</w:t>
      </w:r>
      <w:proofErr w:type="spellEnd"/>
      <w:r w:rsidRPr="00362308">
        <w:t xml:space="preserve"> </w:t>
      </w:r>
      <w:proofErr w:type="spellStart"/>
      <w:r w:rsidRPr="00362308">
        <w:t>nyttar</w:t>
      </w:r>
      <w:proofErr w:type="spellEnd"/>
      <w:r w:rsidRPr="00362308">
        <w:t xml:space="preserve"> departementet eksterne fagmiljø i inn- og utland.</w:t>
      </w:r>
    </w:p>
    <w:p w14:paraId="514837F3" w14:textId="77777777" w:rsidR="00E10CA5" w:rsidRPr="00362308" w:rsidRDefault="00E10CA5" w:rsidP="00362308">
      <w:r w:rsidRPr="00362308">
        <w:t xml:space="preserve">Arbeidet med å utvikle investeringsstrategien for fondet i 2025tar utgangspunkt i </w:t>
      </w:r>
      <w:proofErr w:type="spellStart"/>
      <w:r w:rsidRPr="00362308">
        <w:t>dei</w:t>
      </w:r>
      <w:proofErr w:type="spellEnd"/>
      <w:r w:rsidRPr="00362308">
        <w:t xml:space="preserve"> måla som er skildra i Meld. St. 22 (2023–2024) </w:t>
      </w:r>
      <w:r w:rsidRPr="00362308">
        <w:rPr>
          <w:rStyle w:val="kursiv"/>
        </w:rPr>
        <w:t>Statens pensjonsfond 2024</w:t>
      </w:r>
      <w:r w:rsidRPr="00362308">
        <w:t xml:space="preserve">. Dette er </w:t>
      </w:r>
      <w:proofErr w:type="spellStart"/>
      <w:r w:rsidRPr="00362308">
        <w:t>nærare</w:t>
      </w:r>
      <w:proofErr w:type="spellEnd"/>
      <w:r w:rsidRPr="00362308">
        <w:t xml:space="preserve"> omtalt i del I, pkt. 2.1 Statens pensjonsfond, i proposisjonen her og i Meld. St. 1 (2024–2025) </w:t>
      </w:r>
      <w:r w:rsidRPr="00362308">
        <w:rPr>
          <w:rStyle w:val="kursiv"/>
        </w:rPr>
        <w:t>Nasjonalbudsjettet 2025.</w:t>
      </w:r>
    </w:p>
    <w:p w14:paraId="5A974E07" w14:textId="77777777" w:rsidR="00E10CA5" w:rsidRPr="00362308" w:rsidRDefault="00E10CA5" w:rsidP="00362308">
      <w:pPr>
        <w:pStyle w:val="avsnitt-tittel"/>
      </w:pPr>
      <w:r w:rsidRPr="00362308">
        <w:t>Skatte- og avgiftsområdet</w:t>
      </w:r>
    </w:p>
    <w:p w14:paraId="799939D5" w14:textId="77777777" w:rsidR="00E10CA5" w:rsidRPr="00362308" w:rsidRDefault="00E10CA5" w:rsidP="00362308">
      <w:pPr>
        <w:pStyle w:val="avsnitt-under-undertittel"/>
      </w:pPr>
      <w:proofErr w:type="spellStart"/>
      <w:r w:rsidRPr="00362308">
        <w:t>Prop</w:t>
      </w:r>
      <w:proofErr w:type="spellEnd"/>
      <w:r w:rsidRPr="00362308">
        <w:t>. 1 LS Skatter og avgifter</w:t>
      </w:r>
    </w:p>
    <w:p w14:paraId="064C91AD" w14:textId="77777777" w:rsidR="00E10CA5" w:rsidRPr="00362308" w:rsidRDefault="00E10CA5" w:rsidP="00362308">
      <w:r w:rsidRPr="00362308">
        <w:t xml:space="preserve">Departementet bruker kvart år </w:t>
      </w:r>
      <w:proofErr w:type="spellStart"/>
      <w:r w:rsidRPr="00362308">
        <w:t>betydelege</w:t>
      </w:r>
      <w:proofErr w:type="spellEnd"/>
      <w:r w:rsidRPr="00362308">
        <w:t xml:space="preserve"> </w:t>
      </w:r>
      <w:proofErr w:type="spellStart"/>
      <w:r w:rsidRPr="00362308">
        <w:t>ressursar</w:t>
      </w:r>
      <w:proofErr w:type="spellEnd"/>
      <w:r w:rsidRPr="00362308">
        <w:t xml:space="preserve"> på greie ut og utarbeide skatte-, avgifts- og tollforslag som blir, og </w:t>
      </w:r>
      <w:proofErr w:type="spellStart"/>
      <w:r w:rsidRPr="00362308">
        <w:t>ikkje</w:t>
      </w:r>
      <w:proofErr w:type="spellEnd"/>
      <w:r w:rsidRPr="00362308">
        <w:t xml:space="preserve"> blir, </w:t>
      </w:r>
      <w:proofErr w:type="spellStart"/>
      <w:r w:rsidRPr="00362308">
        <w:t>fremja</w:t>
      </w:r>
      <w:proofErr w:type="spellEnd"/>
      <w:r w:rsidRPr="00362308">
        <w:t xml:space="preserve"> i statsbudsjettet. Førebuinga av skatte- og avgiftsopplegget i statsbudsjettet for 2026 vil </w:t>
      </w:r>
      <w:proofErr w:type="spellStart"/>
      <w:r w:rsidRPr="00362308">
        <w:t>vere</w:t>
      </w:r>
      <w:proofErr w:type="spellEnd"/>
      <w:r w:rsidRPr="00362308">
        <w:t xml:space="preserve"> ei viktig </w:t>
      </w:r>
      <w:proofErr w:type="spellStart"/>
      <w:r w:rsidRPr="00362308">
        <w:t>oppgåve</w:t>
      </w:r>
      <w:proofErr w:type="spellEnd"/>
      <w:r w:rsidRPr="00362308">
        <w:t xml:space="preserve"> i 2025.</w:t>
      </w:r>
    </w:p>
    <w:p w14:paraId="427D3F89" w14:textId="77777777" w:rsidR="00E10CA5" w:rsidRPr="00362308" w:rsidRDefault="00E10CA5" w:rsidP="00362308">
      <w:pPr>
        <w:pStyle w:val="avsnitt-under-undertittel"/>
      </w:pPr>
      <w:r w:rsidRPr="00362308">
        <w:t xml:space="preserve">Skattlegging av store, </w:t>
      </w:r>
      <w:proofErr w:type="spellStart"/>
      <w:r w:rsidRPr="00362308">
        <w:t>fleirnasjonale</w:t>
      </w:r>
      <w:proofErr w:type="spellEnd"/>
      <w:r w:rsidRPr="00362308">
        <w:t xml:space="preserve"> konsern</w:t>
      </w:r>
    </w:p>
    <w:p w14:paraId="59FB529E" w14:textId="77777777" w:rsidR="00E10CA5" w:rsidRPr="00362308" w:rsidRDefault="00E10CA5" w:rsidP="00362308">
      <w:r w:rsidRPr="00362308">
        <w:t xml:space="preserve">Arbeidet med globale </w:t>
      </w:r>
      <w:proofErr w:type="spellStart"/>
      <w:r w:rsidRPr="00362308">
        <w:t>løysingar</w:t>
      </w:r>
      <w:proofErr w:type="spellEnd"/>
      <w:r w:rsidRPr="00362308">
        <w:t xml:space="preserve"> for </w:t>
      </w:r>
      <w:proofErr w:type="spellStart"/>
      <w:r w:rsidRPr="00362308">
        <w:t>meir</w:t>
      </w:r>
      <w:proofErr w:type="spellEnd"/>
      <w:r w:rsidRPr="00362308">
        <w:t xml:space="preserve"> effektiv og rettferdig skattlegging av store, </w:t>
      </w:r>
      <w:proofErr w:type="spellStart"/>
      <w:r w:rsidRPr="00362308">
        <w:t>fleirnasjonale</w:t>
      </w:r>
      <w:proofErr w:type="spellEnd"/>
      <w:r w:rsidRPr="00362308">
        <w:t xml:space="preserve"> konsern held fram i 2025. </w:t>
      </w:r>
      <w:proofErr w:type="spellStart"/>
      <w:r w:rsidRPr="00362308">
        <w:t>Noreg</w:t>
      </w:r>
      <w:proofErr w:type="spellEnd"/>
      <w:r w:rsidRPr="00362308">
        <w:t xml:space="preserve"> deltar i arbeidsgrupper under </w:t>
      </w:r>
      <w:proofErr w:type="spellStart"/>
      <w:r w:rsidRPr="00362308">
        <w:rPr>
          <w:rStyle w:val="kursiv"/>
        </w:rPr>
        <w:t>Inclusive</w:t>
      </w:r>
      <w:proofErr w:type="spellEnd"/>
      <w:r w:rsidRPr="00362308">
        <w:rPr>
          <w:rStyle w:val="kursiv"/>
        </w:rPr>
        <w:t xml:space="preserve"> Framework,</w:t>
      </w:r>
      <w:r w:rsidRPr="00362308">
        <w:t xml:space="preserve"> som </w:t>
      </w:r>
      <w:r w:rsidRPr="00362308">
        <w:lastRenderedPageBreak/>
        <w:t xml:space="preserve">arbeider </w:t>
      </w:r>
      <w:proofErr w:type="spellStart"/>
      <w:r w:rsidRPr="00362308">
        <w:t>vidare</w:t>
      </w:r>
      <w:proofErr w:type="spellEnd"/>
      <w:r w:rsidRPr="00362308">
        <w:t xml:space="preserve"> med </w:t>
      </w:r>
      <w:proofErr w:type="spellStart"/>
      <w:r w:rsidRPr="00362308">
        <w:t>dei</w:t>
      </w:r>
      <w:proofErr w:type="spellEnd"/>
      <w:r w:rsidRPr="00362308">
        <w:t xml:space="preserve"> detaljerte </w:t>
      </w:r>
      <w:proofErr w:type="spellStart"/>
      <w:r w:rsidRPr="00362308">
        <w:t>løysingane</w:t>
      </w:r>
      <w:proofErr w:type="spellEnd"/>
      <w:r w:rsidRPr="00362308">
        <w:t xml:space="preserve"> og gjennomføringa av </w:t>
      </w:r>
      <w:proofErr w:type="spellStart"/>
      <w:r w:rsidRPr="00362308">
        <w:t>dei</w:t>
      </w:r>
      <w:proofErr w:type="spellEnd"/>
      <w:r w:rsidRPr="00362308">
        <w:t xml:space="preserve"> to </w:t>
      </w:r>
      <w:proofErr w:type="spellStart"/>
      <w:r w:rsidRPr="00362308">
        <w:t>pilarane</w:t>
      </w:r>
      <w:proofErr w:type="spellEnd"/>
      <w:r w:rsidRPr="00362308">
        <w:t xml:space="preserve"> i to-pilarløysinga. For pilar 1(omfordeling av rett til skattelegging til </w:t>
      </w:r>
      <w:proofErr w:type="spellStart"/>
      <w:r w:rsidRPr="00362308">
        <w:t>markedsstatar</w:t>
      </w:r>
      <w:proofErr w:type="spellEnd"/>
      <w:r w:rsidRPr="00362308">
        <w:t xml:space="preserve">) held arbeidet fram i 2025. </w:t>
      </w:r>
    </w:p>
    <w:p w14:paraId="199D6E2A" w14:textId="77777777" w:rsidR="00E10CA5" w:rsidRPr="00362308" w:rsidRDefault="00E10CA5" w:rsidP="00362308">
      <w:pPr>
        <w:pStyle w:val="avsnitt-under-undertittel"/>
      </w:pPr>
      <w:proofErr w:type="spellStart"/>
      <w:r w:rsidRPr="00362308">
        <w:t>Forhandlingar</w:t>
      </w:r>
      <w:proofErr w:type="spellEnd"/>
      <w:r w:rsidRPr="00362308">
        <w:t xml:space="preserve"> om </w:t>
      </w:r>
      <w:proofErr w:type="spellStart"/>
      <w:r w:rsidRPr="00362308">
        <w:t>ein</w:t>
      </w:r>
      <w:proofErr w:type="spellEnd"/>
      <w:r w:rsidRPr="00362308">
        <w:t xml:space="preserve"> rammekonvensjon om skatt i FN</w:t>
      </w:r>
    </w:p>
    <w:p w14:paraId="4797F0E9" w14:textId="77777777" w:rsidR="00E10CA5" w:rsidRPr="00362308" w:rsidRDefault="00E10CA5" w:rsidP="00362308">
      <w:r w:rsidRPr="00362308">
        <w:t xml:space="preserve">Generalforsamlinga i FN vedtok i 2023 at det skal </w:t>
      </w:r>
      <w:proofErr w:type="spellStart"/>
      <w:r w:rsidRPr="00362308">
        <w:t>forhandlast</w:t>
      </w:r>
      <w:proofErr w:type="spellEnd"/>
      <w:r w:rsidRPr="00362308">
        <w:t xml:space="preserve"> om </w:t>
      </w:r>
      <w:proofErr w:type="spellStart"/>
      <w:r w:rsidRPr="00362308">
        <w:t>ein</w:t>
      </w:r>
      <w:proofErr w:type="spellEnd"/>
      <w:r w:rsidRPr="00362308">
        <w:t xml:space="preserve"> rammekonvensjon om skatt i FN. I 2024 blir det forhandla om </w:t>
      </w:r>
      <w:proofErr w:type="spellStart"/>
      <w:r w:rsidRPr="00362308">
        <w:t>eit</w:t>
      </w:r>
      <w:proofErr w:type="spellEnd"/>
      <w:r w:rsidRPr="00362308">
        <w:t xml:space="preserve"> mandat for </w:t>
      </w:r>
      <w:proofErr w:type="spellStart"/>
      <w:r w:rsidRPr="00362308">
        <w:t>forhandlingane</w:t>
      </w:r>
      <w:proofErr w:type="spellEnd"/>
      <w:r w:rsidRPr="00362308">
        <w:t xml:space="preserve"> om rammekonvensjonen, og </w:t>
      </w:r>
      <w:proofErr w:type="spellStart"/>
      <w:r w:rsidRPr="00362308">
        <w:t>Noreg</w:t>
      </w:r>
      <w:proofErr w:type="spellEnd"/>
      <w:r w:rsidRPr="00362308">
        <w:t xml:space="preserve"> ved Finansdepartementet satt i byrået for forhandlingskomiteen. </w:t>
      </w:r>
      <w:proofErr w:type="spellStart"/>
      <w:r w:rsidRPr="00362308">
        <w:t>Forhandlingane</w:t>
      </w:r>
      <w:proofErr w:type="spellEnd"/>
      <w:r w:rsidRPr="00362308">
        <w:t xml:space="preserve"> om rammekonvensjonen og </w:t>
      </w:r>
      <w:proofErr w:type="spellStart"/>
      <w:r w:rsidRPr="00362308">
        <w:t>protokollar</w:t>
      </w:r>
      <w:proofErr w:type="spellEnd"/>
      <w:r w:rsidRPr="00362308">
        <w:t xml:space="preserve"> </w:t>
      </w:r>
      <w:proofErr w:type="spellStart"/>
      <w:r w:rsidRPr="00362308">
        <w:t>startar</w:t>
      </w:r>
      <w:proofErr w:type="spellEnd"/>
      <w:r w:rsidRPr="00362308">
        <w:t xml:space="preserve"> i 2025 og vil i fyrste omgang </w:t>
      </w:r>
      <w:proofErr w:type="spellStart"/>
      <w:r w:rsidRPr="00362308">
        <w:t>halde</w:t>
      </w:r>
      <w:proofErr w:type="spellEnd"/>
      <w:r w:rsidRPr="00362308">
        <w:t xml:space="preserve"> fram i 2026 og 2027. Dette er </w:t>
      </w:r>
      <w:proofErr w:type="spellStart"/>
      <w:r w:rsidRPr="00362308">
        <w:t>eit</w:t>
      </w:r>
      <w:proofErr w:type="spellEnd"/>
      <w:r w:rsidRPr="00362308">
        <w:t xml:space="preserve"> nytt internasjonalt samarbeid og vil </w:t>
      </w:r>
      <w:proofErr w:type="spellStart"/>
      <w:r w:rsidRPr="00362308">
        <w:t>krevje</w:t>
      </w:r>
      <w:proofErr w:type="spellEnd"/>
      <w:r w:rsidRPr="00362308">
        <w:t xml:space="preserve"> </w:t>
      </w:r>
      <w:proofErr w:type="spellStart"/>
      <w:r w:rsidRPr="00362308">
        <w:t>mykje</w:t>
      </w:r>
      <w:proofErr w:type="spellEnd"/>
      <w:r w:rsidRPr="00362308">
        <w:t xml:space="preserve"> </w:t>
      </w:r>
      <w:proofErr w:type="spellStart"/>
      <w:r w:rsidRPr="00362308">
        <w:t>ressursar</w:t>
      </w:r>
      <w:proofErr w:type="spellEnd"/>
      <w:r w:rsidRPr="00362308">
        <w:t>.</w:t>
      </w:r>
    </w:p>
    <w:p w14:paraId="2B020891" w14:textId="77777777" w:rsidR="00E10CA5" w:rsidRPr="00362308" w:rsidRDefault="00E10CA5" w:rsidP="00362308">
      <w:pPr>
        <w:pStyle w:val="avsnitt-under-undertittel"/>
      </w:pPr>
      <w:proofErr w:type="spellStart"/>
      <w:r w:rsidRPr="00362308">
        <w:t>Verdsetjing</w:t>
      </w:r>
      <w:proofErr w:type="spellEnd"/>
      <w:r w:rsidRPr="00362308">
        <w:t xml:space="preserve"> av </w:t>
      </w:r>
      <w:proofErr w:type="spellStart"/>
      <w:r w:rsidRPr="00362308">
        <w:t>fritidseigedom</w:t>
      </w:r>
      <w:proofErr w:type="spellEnd"/>
    </w:p>
    <w:p w14:paraId="080F6810" w14:textId="77777777" w:rsidR="00E10CA5" w:rsidRPr="00362308" w:rsidRDefault="00E10CA5" w:rsidP="00362308">
      <w:r w:rsidRPr="00362308">
        <w:t xml:space="preserve">Arbeidet med </w:t>
      </w:r>
      <w:proofErr w:type="spellStart"/>
      <w:r w:rsidRPr="00362308">
        <w:t>eit</w:t>
      </w:r>
      <w:proofErr w:type="spellEnd"/>
      <w:r w:rsidRPr="00362308">
        <w:t xml:space="preserve"> eventuelt nytt </w:t>
      </w:r>
      <w:proofErr w:type="spellStart"/>
      <w:r w:rsidRPr="00362308">
        <w:t>verdsetjingssystem</w:t>
      </w:r>
      <w:proofErr w:type="spellEnd"/>
      <w:r w:rsidRPr="00362308">
        <w:t xml:space="preserve"> for </w:t>
      </w:r>
      <w:proofErr w:type="spellStart"/>
      <w:r w:rsidRPr="00362308">
        <w:t>fritidseigedom</w:t>
      </w:r>
      <w:proofErr w:type="spellEnd"/>
      <w:r w:rsidRPr="00362308">
        <w:t xml:space="preserve"> held fram i 2025. Dette er </w:t>
      </w:r>
      <w:proofErr w:type="spellStart"/>
      <w:r w:rsidRPr="00362308">
        <w:t>nærare</w:t>
      </w:r>
      <w:proofErr w:type="spellEnd"/>
      <w:r w:rsidRPr="00362308">
        <w:t xml:space="preserve"> omtalt under kap. 1618 </w:t>
      </w:r>
      <w:r w:rsidRPr="00362308">
        <w:rPr>
          <w:rStyle w:val="kursiv"/>
        </w:rPr>
        <w:t>Skatteetaten</w:t>
      </w:r>
      <w:r w:rsidRPr="00362308">
        <w:t xml:space="preserve">. Departementet vil </w:t>
      </w:r>
      <w:proofErr w:type="spellStart"/>
      <w:r w:rsidRPr="00362308">
        <w:t>kome</w:t>
      </w:r>
      <w:proofErr w:type="spellEnd"/>
      <w:r w:rsidRPr="00362308">
        <w:t xml:space="preserve"> tilbake til Stortinget på egna måte.</w:t>
      </w:r>
    </w:p>
    <w:p w14:paraId="5217E8EE" w14:textId="77777777" w:rsidR="00E10CA5" w:rsidRPr="00362308" w:rsidRDefault="00E10CA5" w:rsidP="00362308">
      <w:pPr>
        <w:pStyle w:val="avsnitt-under-undertittel"/>
      </w:pPr>
      <w:r w:rsidRPr="00362308">
        <w:t xml:space="preserve">Samordning av </w:t>
      </w:r>
      <w:proofErr w:type="spellStart"/>
      <w:r w:rsidRPr="00362308">
        <w:t>reglane</w:t>
      </w:r>
      <w:proofErr w:type="spellEnd"/>
      <w:r w:rsidRPr="00362308">
        <w:t xml:space="preserve"> for </w:t>
      </w:r>
      <w:proofErr w:type="spellStart"/>
      <w:r w:rsidRPr="00362308">
        <w:t>innkrevjing</w:t>
      </w:r>
      <w:proofErr w:type="spellEnd"/>
      <w:r w:rsidRPr="00362308">
        <w:t xml:space="preserve"> av </w:t>
      </w:r>
      <w:proofErr w:type="spellStart"/>
      <w:r w:rsidRPr="00362308">
        <w:t>offentlege</w:t>
      </w:r>
      <w:proofErr w:type="spellEnd"/>
      <w:r w:rsidRPr="00362308">
        <w:t xml:space="preserve"> krav</w:t>
      </w:r>
    </w:p>
    <w:p w14:paraId="7A4FD85C" w14:textId="77777777" w:rsidR="00E10CA5" w:rsidRPr="00362308" w:rsidRDefault="00E10CA5" w:rsidP="00362308">
      <w:r w:rsidRPr="00362308">
        <w:t xml:space="preserve">Arbeidet med å samordne og modernisere </w:t>
      </w:r>
      <w:proofErr w:type="spellStart"/>
      <w:r w:rsidRPr="00362308">
        <w:t>reglane</w:t>
      </w:r>
      <w:proofErr w:type="spellEnd"/>
      <w:r w:rsidRPr="00362308">
        <w:t xml:space="preserve"> for Skatteetatens </w:t>
      </w:r>
      <w:proofErr w:type="spellStart"/>
      <w:r w:rsidRPr="00362308">
        <w:t>innkrevjingsoppgåver</w:t>
      </w:r>
      <w:proofErr w:type="spellEnd"/>
      <w:r w:rsidRPr="00362308">
        <w:t xml:space="preserve"> held fram i 2025. Finansdepartementet hadde i 2023 </w:t>
      </w:r>
      <w:proofErr w:type="spellStart"/>
      <w:r w:rsidRPr="00362308">
        <w:t>eit</w:t>
      </w:r>
      <w:proofErr w:type="spellEnd"/>
      <w:r w:rsidRPr="00362308">
        <w:t xml:space="preserve"> forslag til ny lov på </w:t>
      </w:r>
      <w:proofErr w:type="spellStart"/>
      <w:r w:rsidRPr="00362308">
        <w:t>høyring</w:t>
      </w:r>
      <w:proofErr w:type="spellEnd"/>
      <w:r w:rsidRPr="00362308">
        <w:t xml:space="preserve">. For å modernisere </w:t>
      </w:r>
      <w:proofErr w:type="spellStart"/>
      <w:r w:rsidRPr="00362308">
        <w:t>innkrevjingsområdet</w:t>
      </w:r>
      <w:proofErr w:type="spellEnd"/>
      <w:r w:rsidRPr="00362308">
        <w:t xml:space="preserve"> gjennom programmet Fremtidens </w:t>
      </w:r>
      <w:proofErr w:type="spellStart"/>
      <w:r w:rsidRPr="00362308">
        <w:t>innkrevjing</w:t>
      </w:r>
      <w:proofErr w:type="spellEnd"/>
      <w:r w:rsidRPr="00362308">
        <w:t xml:space="preserve">, er det </w:t>
      </w:r>
      <w:proofErr w:type="spellStart"/>
      <w:r w:rsidRPr="00362308">
        <w:t>naudsynt</w:t>
      </w:r>
      <w:proofErr w:type="spellEnd"/>
      <w:r w:rsidRPr="00362308">
        <w:t xml:space="preserve"> med </w:t>
      </w:r>
      <w:proofErr w:type="spellStart"/>
      <w:r w:rsidRPr="00362308">
        <w:t>endringar</w:t>
      </w:r>
      <w:proofErr w:type="spellEnd"/>
      <w:r w:rsidRPr="00362308">
        <w:t xml:space="preserve"> i regelverket for </w:t>
      </w:r>
      <w:proofErr w:type="spellStart"/>
      <w:r w:rsidRPr="00362308">
        <w:t>innkrevjing</w:t>
      </w:r>
      <w:proofErr w:type="spellEnd"/>
      <w:r w:rsidRPr="00362308">
        <w:t xml:space="preserve">. Programmet er ei tverrsektoriell satsing som starta i 2022. Programmet vil </w:t>
      </w:r>
      <w:proofErr w:type="spellStart"/>
      <w:r w:rsidRPr="00362308">
        <w:t>leggje</w:t>
      </w:r>
      <w:proofErr w:type="spellEnd"/>
      <w:r w:rsidRPr="00362308">
        <w:t xml:space="preserve"> til rette for å samordne og modernisere IT-systemporteføljen, </w:t>
      </w:r>
      <w:proofErr w:type="spellStart"/>
      <w:r w:rsidRPr="00362308">
        <w:t>prosessane</w:t>
      </w:r>
      <w:proofErr w:type="spellEnd"/>
      <w:r w:rsidRPr="00362308">
        <w:t xml:space="preserve"> og regelverket på </w:t>
      </w:r>
      <w:proofErr w:type="spellStart"/>
      <w:r w:rsidRPr="00362308">
        <w:t>innkrevjingsområdet</w:t>
      </w:r>
      <w:proofErr w:type="spellEnd"/>
      <w:r w:rsidRPr="00362308">
        <w:t xml:space="preserve">. Programmet er leia av Skatteetaten. Skatteetaten skal i tillegg samarbeide med politiet, Nav, Lånekassa og Brønnøysundregistra om å utvikle </w:t>
      </w:r>
      <w:proofErr w:type="spellStart"/>
      <w:r w:rsidRPr="00362308">
        <w:t>samanhengande</w:t>
      </w:r>
      <w:proofErr w:type="spellEnd"/>
      <w:r w:rsidRPr="00362308">
        <w:t xml:space="preserve"> </w:t>
      </w:r>
      <w:proofErr w:type="spellStart"/>
      <w:r w:rsidRPr="00362308">
        <w:t>tenester</w:t>
      </w:r>
      <w:proofErr w:type="spellEnd"/>
      <w:r w:rsidRPr="00362308">
        <w:t>.</w:t>
      </w:r>
    </w:p>
    <w:p w14:paraId="642C42D2" w14:textId="77777777" w:rsidR="00E10CA5" w:rsidRPr="00362308" w:rsidRDefault="00E10CA5" w:rsidP="00362308">
      <w:pPr>
        <w:pStyle w:val="avsnitt-under-undertittel"/>
      </w:pPr>
      <w:r w:rsidRPr="00362308">
        <w:t>EØS og skatt</w:t>
      </w:r>
    </w:p>
    <w:p w14:paraId="110C66CE" w14:textId="77777777" w:rsidR="00E10CA5" w:rsidRPr="00362308" w:rsidRDefault="00E10CA5" w:rsidP="00362308">
      <w:r w:rsidRPr="00362308">
        <w:t xml:space="preserve">Arbeidet for å sikre at skatte- og </w:t>
      </w:r>
      <w:proofErr w:type="spellStart"/>
      <w:r w:rsidRPr="00362308">
        <w:t>avgiftsreglane</w:t>
      </w:r>
      <w:proofErr w:type="spellEnd"/>
      <w:r w:rsidRPr="00362308">
        <w:t xml:space="preserve"> er best </w:t>
      </w:r>
      <w:proofErr w:type="spellStart"/>
      <w:r w:rsidRPr="00362308">
        <w:t>mogleg</w:t>
      </w:r>
      <w:proofErr w:type="spellEnd"/>
      <w:r w:rsidRPr="00362308">
        <w:t xml:space="preserve">, </w:t>
      </w:r>
      <w:proofErr w:type="spellStart"/>
      <w:r w:rsidRPr="00362308">
        <w:t>innanfor</w:t>
      </w:r>
      <w:proofErr w:type="spellEnd"/>
      <w:r w:rsidRPr="00362308">
        <w:t xml:space="preserve"> rammene av </w:t>
      </w:r>
      <w:proofErr w:type="spellStart"/>
      <w:r w:rsidRPr="00362308">
        <w:t>forpliktingane</w:t>
      </w:r>
      <w:proofErr w:type="spellEnd"/>
      <w:r w:rsidRPr="00362308">
        <w:t xml:space="preserve"> som følgjer av EØS-</w:t>
      </w:r>
      <w:proofErr w:type="spellStart"/>
      <w:r w:rsidRPr="00362308">
        <w:t>avtala</w:t>
      </w:r>
      <w:proofErr w:type="spellEnd"/>
      <w:r w:rsidRPr="00362308">
        <w:t xml:space="preserve">, held fram i 2025. Alle skatte- og avgiftsforslag som departementet arbeider </w:t>
      </w:r>
      <w:proofErr w:type="gramStart"/>
      <w:r w:rsidRPr="00362308">
        <w:t>med</w:t>
      </w:r>
      <w:proofErr w:type="gramEnd"/>
      <w:r w:rsidRPr="00362308">
        <w:t xml:space="preserve"> må </w:t>
      </w:r>
      <w:proofErr w:type="spellStart"/>
      <w:r w:rsidRPr="00362308">
        <w:t>vurderast</w:t>
      </w:r>
      <w:proofErr w:type="spellEnd"/>
      <w:r w:rsidRPr="00362308">
        <w:t xml:space="preserve"> i </w:t>
      </w:r>
      <w:proofErr w:type="spellStart"/>
      <w:r w:rsidRPr="00362308">
        <w:t>ljos</w:t>
      </w:r>
      <w:proofErr w:type="spellEnd"/>
      <w:r w:rsidRPr="00362308">
        <w:t xml:space="preserve"> av dette.</w:t>
      </w:r>
    </w:p>
    <w:p w14:paraId="23D0B19F" w14:textId="77777777" w:rsidR="00E10CA5" w:rsidRPr="00362308" w:rsidRDefault="00E10CA5" w:rsidP="00362308">
      <w:pPr>
        <w:pStyle w:val="avsnitt-tittel"/>
      </w:pPr>
      <w:proofErr w:type="spellStart"/>
      <w:r w:rsidRPr="00362308">
        <w:t>Finansmarknadsområdet</w:t>
      </w:r>
      <w:proofErr w:type="spellEnd"/>
    </w:p>
    <w:p w14:paraId="183AF0DD" w14:textId="77777777" w:rsidR="00E10CA5" w:rsidRPr="00362308" w:rsidRDefault="00E10CA5" w:rsidP="00362308">
      <w:r w:rsidRPr="00362308">
        <w:t xml:space="preserve">Stortinget vedtok i 2024 ei ny finanstilsynslov, som mellom anna skal reflektere betre utviklinga som har </w:t>
      </w:r>
      <w:proofErr w:type="spellStart"/>
      <w:r w:rsidRPr="00362308">
        <w:t>vore</w:t>
      </w:r>
      <w:proofErr w:type="spellEnd"/>
      <w:r w:rsidRPr="00362308">
        <w:t xml:space="preserve"> i regelverk, tilsynsomfang og tilsynsmetodikk. Ved </w:t>
      </w:r>
      <w:proofErr w:type="spellStart"/>
      <w:r w:rsidRPr="00362308">
        <w:t>sidan</w:t>
      </w:r>
      <w:proofErr w:type="spellEnd"/>
      <w:r w:rsidRPr="00362308">
        <w:t xml:space="preserve"> av arbeid med forskrifter til lova, blir etableringa av ei ny klagenemnd for </w:t>
      </w:r>
      <w:proofErr w:type="spellStart"/>
      <w:r w:rsidRPr="00362308">
        <w:t>finansmarknadsområdet</w:t>
      </w:r>
      <w:proofErr w:type="spellEnd"/>
      <w:r w:rsidRPr="00362308">
        <w:t xml:space="preserve"> ei viktig </w:t>
      </w:r>
      <w:proofErr w:type="spellStart"/>
      <w:r w:rsidRPr="00362308">
        <w:t>oppgåve</w:t>
      </w:r>
      <w:proofErr w:type="spellEnd"/>
      <w:r w:rsidRPr="00362308">
        <w:t xml:space="preserve"> i 2025.</w:t>
      </w:r>
    </w:p>
    <w:p w14:paraId="2837086E" w14:textId="77777777" w:rsidR="00E10CA5" w:rsidRPr="00362308" w:rsidRDefault="00E10CA5" w:rsidP="00362308">
      <w:r w:rsidRPr="00362308">
        <w:t xml:space="preserve">På </w:t>
      </w:r>
      <w:proofErr w:type="spellStart"/>
      <w:r w:rsidRPr="00362308">
        <w:t>finansmarknadsområdet</w:t>
      </w:r>
      <w:proofErr w:type="spellEnd"/>
      <w:r w:rsidRPr="00362308">
        <w:t xml:space="preserve"> krev regelverksutvikling </w:t>
      </w:r>
      <w:proofErr w:type="spellStart"/>
      <w:r w:rsidRPr="00362308">
        <w:t>mykje</w:t>
      </w:r>
      <w:proofErr w:type="spellEnd"/>
      <w:r w:rsidRPr="00362308">
        <w:t xml:space="preserve"> </w:t>
      </w:r>
      <w:proofErr w:type="spellStart"/>
      <w:r w:rsidRPr="00362308">
        <w:t>ressursar</w:t>
      </w:r>
      <w:proofErr w:type="spellEnd"/>
      <w:r w:rsidRPr="00362308">
        <w:t xml:space="preserve">. Regelverket skal mellom anna </w:t>
      </w:r>
      <w:proofErr w:type="spellStart"/>
      <w:r w:rsidRPr="00362308">
        <w:t>fremje</w:t>
      </w:r>
      <w:proofErr w:type="spellEnd"/>
      <w:r w:rsidRPr="00362308">
        <w:t xml:space="preserve"> tryggleik, soliditet og stabilitet i </w:t>
      </w:r>
      <w:proofErr w:type="spellStart"/>
      <w:r w:rsidRPr="00362308">
        <w:t>marknaden</w:t>
      </w:r>
      <w:proofErr w:type="spellEnd"/>
      <w:r w:rsidRPr="00362308">
        <w:t xml:space="preserve">. Òg i 2025 vil dette kreve </w:t>
      </w:r>
      <w:proofErr w:type="spellStart"/>
      <w:r w:rsidRPr="00362308">
        <w:t>vesentleg</w:t>
      </w:r>
      <w:proofErr w:type="spellEnd"/>
      <w:r w:rsidRPr="00362308">
        <w:t xml:space="preserve"> innsats knytta til mellom anna </w:t>
      </w:r>
      <w:proofErr w:type="spellStart"/>
      <w:r w:rsidRPr="00362308">
        <w:t>fleire</w:t>
      </w:r>
      <w:proofErr w:type="spellEnd"/>
      <w:r w:rsidRPr="00362308">
        <w:t xml:space="preserve"> regelverk for </w:t>
      </w:r>
      <w:proofErr w:type="spellStart"/>
      <w:r w:rsidRPr="00362308">
        <w:t>verdipapirmarknaden</w:t>
      </w:r>
      <w:proofErr w:type="spellEnd"/>
      <w:r w:rsidRPr="00362308">
        <w:t xml:space="preserve">, kvitvasking, </w:t>
      </w:r>
      <w:proofErr w:type="spellStart"/>
      <w:r w:rsidRPr="00362308">
        <w:t>berekraftsrapportering</w:t>
      </w:r>
      <w:proofErr w:type="spellEnd"/>
      <w:r w:rsidRPr="00362308">
        <w:t xml:space="preserve">, folkefinansiering, soliditetskrav og </w:t>
      </w:r>
      <w:proofErr w:type="spellStart"/>
      <w:r w:rsidRPr="00362308">
        <w:t>krisehandteringsreglar</w:t>
      </w:r>
      <w:proofErr w:type="spellEnd"/>
      <w:r w:rsidRPr="00362308">
        <w:t xml:space="preserve"> for </w:t>
      </w:r>
      <w:proofErr w:type="spellStart"/>
      <w:r w:rsidRPr="00362308">
        <w:t>bankar</w:t>
      </w:r>
      <w:proofErr w:type="spellEnd"/>
      <w:r w:rsidRPr="00362308">
        <w:t>.</w:t>
      </w:r>
    </w:p>
    <w:p w14:paraId="624B3C00" w14:textId="77777777" w:rsidR="00E10CA5" w:rsidRPr="00362308" w:rsidRDefault="00E10CA5" w:rsidP="00362308">
      <w:r w:rsidRPr="00362308">
        <w:lastRenderedPageBreak/>
        <w:t xml:space="preserve">I tillegg er det ei </w:t>
      </w:r>
      <w:proofErr w:type="spellStart"/>
      <w:r w:rsidRPr="00362308">
        <w:t>rekkje</w:t>
      </w:r>
      <w:proofErr w:type="spellEnd"/>
      <w:r w:rsidRPr="00362308">
        <w:t xml:space="preserve"> andre </w:t>
      </w:r>
      <w:proofErr w:type="spellStart"/>
      <w:r w:rsidRPr="00362308">
        <w:t>prosessar</w:t>
      </w:r>
      <w:proofErr w:type="spellEnd"/>
      <w:r w:rsidRPr="00362308">
        <w:t xml:space="preserve"> som departementet må </w:t>
      </w:r>
      <w:proofErr w:type="spellStart"/>
      <w:r w:rsidRPr="00362308">
        <w:t>følgje</w:t>
      </w:r>
      <w:proofErr w:type="spellEnd"/>
      <w:r w:rsidRPr="00362308">
        <w:t xml:space="preserve"> opp, til dømes </w:t>
      </w:r>
      <w:proofErr w:type="spellStart"/>
      <w:r w:rsidRPr="00362308">
        <w:t>utgreiingar</w:t>
      </w:r>
      <w:proofErr w:type="spellEnd"/>
      <w:r w:rsidRPr="00362308">
        <w:t xml:space="preserve"> </w:t>
      </w:r>
      <w:proofErr w:type="spellStart"/>
      <w:r w:rsidRPr="00362308">
        <w:t>innan</w:t>
      </w:r>
      <w:proofErr w:type="spellEnd"/>
      <w:r w:rsidRPr="00362308">
        <w:t xml:space="preserve"> betaling, kapitalstrukturen i </w:t>
      </w:r>
      <w:proofErr w:type="spellStart"/>
      <w:r w:rsidRPr="00362308">
        <w:t>sparebankar</w:t>
      </w:r>
      <w:proofErr w:type="spellEnd"/>
      <w:r w:rsidRPr="00362308">
        <w:t xml:space="preserve"> og privat </w:t>
      </w:r>
      <w:proofErr w:type="spellStart"/>
      <w:r w:rsidRPr="00362308">
        <w:t>tenestepensjon</w:t>
      </w:r>
      <w:proofErr w:type="spellEnd"/>
      <w:r w:rsidRPr="00362308">
        <w:t xml:space="preserve">. Regelverksarbeidet </w:t>
      </w:r>
      <w:proofErr w:type="spellStart"/>
      <w:r w:rsidRPr="00362308">
        <w:t>speglar</w:t>
      </w:r>
      <w:proofErr w:type="spellEnd"/>
      <w:r w:rsidRPr="00362308">
        <w:t xml:space="preserve"> i stor grad arbeidet med nye </w:t>
      </w:r>
      <w:proofErr w:type="spellStart"/>
      <w:r w:rsidRPr="00362308">
        <w:t>reglar</w:t>
      </w:r>
      <w:proofErr w:type="spellEnd"/>
      <w:r w:rsidRPr="00362308">
        <w:t xml:space="preserve"> i EU/EØS. Arbeidet med å utvikle det norske regelverket for </w:t>
      </w:r>
      <w:proofErr w:type="spellStart"/>
      <w:r w:rsidRPr="00362308">
        <w:t>finansmarknadsområdet</w:t>
      </w:r>
      <w:proofErr w:type="spellEnd"/>
      <w:r w:rsidRPr="00362308">
        <w:t xml:space="preserve"> heng nært </w:t>
      </w:r>
      <w:proofErr w:type="spellStart"/>
      <w:r w:rsidRPr="00362308">
        <w:t>saman</w:t>
      </w:r>
      <w:proofErr w:type="spellEnd"/>
      <w:r w:rsidRPr="00362308">
        <w:t xml:space="preserve"> med arbeidet med å tilpasse og ta inn nye EU-rettsakter i EØS-</w:t>
      </w:r>
      <w:proofErr w:type="spellStart"/>
      <w:r w:rsidRPr="00362308">
        <w:t>avtala</w:t>
      </w:r>
      <w:proofErr w:type="spellEnd"/>
      <w:r w:rsidRPr="00362308">
        <w:t xml:space="preserve">. Finansdepartementet vil òg prioritere dette innlemmingsarbeidet i 2025. EØS-arbeidet på </w:t>
      </w:r>
      <w:proofErr w:type="spellStart"/>
      <w:r w:rsidRPr="00362308">
        <w:t>finansmarknadsområdet</w:t>
      </w:r>
      <w:proofErr w:type="spellEnd"/>
      <w:r w:rsidRPr="00362308">
        <w:t xml:space="preserve"> er også drøfta i kap. 3 i Meld. St. 1 (2024–2025) </w:t>
      </w:r>
      <w:r w:rsidRPr="00362308">
        <w:rPr>
          <w:rStyle w:val="kursiv"/>
        </w:rPr>
        <w:t>Nasjonalbudsjettet 2025.</w:t>
      </w:r>
    </w:p>
    <w:p w14:paraId="7B49B63F" w14:textId="77777777" w:rsidR="00E10CA5" w:rsidRPr="00362308" w:rsidRDefault="00E10CA5" w:rsidP="00362308">
      <w:pPr>
        <w:pStyle w:val="avsnitt-tittel"/>
      </w:pPr>
      <w:r w:rsidRPr="00362308">
        <w:t>Arbeidet med statsbudsjett og økonomistyring i staten</w:t>
      </w:r>
    </w:p>
    <w:p w14:paraId="55E17E74" w14:textId="77777777" w:rsidR="00E10CA5" w:rsidRPr="00362308" w:rsidRDefault="00E10CA5" w:rsidP="00362308">
      <w:r w:rsidRPr="00362308">
        <w:t xml:space="preserve">Arbeidet med å </w:t>
      </w:r>
      <w:proofErr w:type="spellStart"/>
      <w:r w:rsidRPr="00362308">
        <w:t>leggje</w:t>
      </w:r>
      <w:proofErr w:type="spellEnd"/>
      <w:r w:rsidRPr="00362308">
        <w:t xml:space="preserve"> til rette for gode </w:t>
      </w:r>
      <w:proofErr w:type="spellStart"/>
      <w:r w:rsidRPr="00362308">
        <w:t>prosessar</w:t>
      </w:r>
      <w:proofErr w:type="spellEnd"/>
      <w:r w:rsidRPr="00362308">
        <w:t xml:space="preserve"> for regjeringa sitt arbeid med statsbudsjettet held fram i 2025. Finansdepartementet har ansvar for økonomiregelverket, utgreiingsinstruksen, </w:t>
      </w:r>
      <w:proofErr w:type="spellStart"/>
      <w:r w:rsidRPr="00362308">
        <w:t>reglar</w:t>
      </w:r>
      <w:proofErr w:type="spellEnd"/>
      <w:r w:rsidRPr="00362308">
        <w:t xml:space="preserve"> for samfunnsøkonomiske analyser, samt ordninga med ekstern kvalitetssikring av </w:t>
      </w:r>
      <w:proofErr w:type="spellStart"/>
      <w:r w:rsidRPr="00362308">
        <w:t>statlege</w:t>
      </w:r>
      <w:proofErr w:type="spellEnd"/>
      <w:r w:rsidRPr="00362308">
        <w:t xml:space="preserve"> investeringsprosjekt med anslått kostnadsramme over </w:t>
      </w:r>
      <w:proofErr w:type="spellStart"/>
      <w:r w:rsidRPr="00362308">
        <w:t>ein</w:t>
      </w:r>
      <w:proofErr w:type="spellEnd"/>
      <w:r w:rsidRPr="00362308">
        <w:t xml:space="preserve"> fastsett terskelverdi. Rammeverka skal bidra til å betre saksgrunnlaget før det blir fatta </w:t>
      </w:r>
      <w:proofErr w:type="spellStart"/>
      <w:r w:rsidRPr="00362308">
        <w:t>offentlege</w:t>
      </w:r>
      <w:proofErr w:type="spellEnd"/>
      <w:r w:rsidRPr="00362308">
        <w:t xml:space="preserve"> avgjerder, og Finansdepartementet vil </w:t>
      </w:r>
      <w:proofErr w:type="spellStart"/>
      <w:r w:rsidRPr="00362308">
        <w:t>halde</w:t>
      </w:r>
      <w:proofErr w:type="spellEnd"/>
      <w:r w:rsidRPr="00362308">
        <w:t xml:space="preserve"> fram arbeidet med </w:t>
      </w:r>
      <w:proofErr w:type="spellStart"/>
      <w:r w:rsidRPr="00362308">
        <w:t>fagleg</w:t>
      </w:r>
      <w:proofErr w:type="spellEnd"/>
      <w:r w:rsidRPr="00362308">
        <w:t xml:space="preserve"> utvikling av rammeverka. På </w:t>
      </w:r>
      <w:proofErr w:type="spellStart"/>
      <w:r w:rsidRPr="00362308">
        <w:t>utvalde</w:t>
      </w:r>
      <w:proofErr w:type="spellEnd"/>
      <w:r w:rsidRPr="00362308">
        <w:t xml:space="preserve"> område </w:t>
      </w:r>
      <w:proofErr w:type="spellStart"/>
      <w:r w:rsidRPr="00362308">
        <w:t>gjer</w:t>
      </w:r>
      <w:proofErr w:type="spellEnd"/>
      <w:r w:rsidRPr="00362308">
        <w:t xml:space="preserve"> Finansdepartementet </w:t>
      </w:r>
      <w:proofErr w:type="spellStart"/>
      <w:r w:rsidRPr="00362308">
        <w:t>djupare</w:t>
      </w:r>
      <w:proofErr w:type="spellEnd"/>
      <w:r w:rsidRPr="00362308">
        <w:t xml:space="preserve"> </w:t>
      </w:r>
      <w:proofErr w:type="spellStart"/>
      <w:r w:rsidRPr="00362308">
        <w:t>analysar</w:t>
      </w:r>
      <w:proofErr w:type="spellEnd"/>
      <w:r w:rsidRPr="00362308">
        <w:t xml:space="preserve"> for effektivisering og betre målretting av ressursbruken over statsbudsjettet (områdegjennomgangar). Målet med arbeidet er å identifisere og </w:t>
      </w:r>
      <w:proofErr w:type="spellStart"/>
      <w:r w:rsidRPr="00362308">
        <w:t>leggje</w:t>
      </w:r>
      <w:proofErr w:type="spellEnd"/>
      <w:r w:rsidRPr="00362308">
        <w:t xml:space="preserve"> til rette for </w:t>
      </w:r>
      <w:proofErr w:type="spellStart"/>
      <w:r w:rsidRPr="00362308">
        <w:t>budsjettinnsparingar</w:t>
      </w:r>
      <w:proofErr w:type="spellEnd"/>
      <w:r w:rsidRPr="00362308">
        <w:t xml:space="preserve">, </w:t>
      </w:r>
      <w:proofErr w:type="spellStart"/>
      <w:r w:rsidRPr="00362308">
        <w:t>moglegheit</w:t>
      </w:r>
      <w:proofErr w:type="spellEnd"/>
      <w:r w:rsidRPr="00362308">
        <w:t xml:space="preserve"> for betre måloppnåing med uendra ressursbruk, eller å finne nye </w:t>
      </w:r>
      <w:proofErr w:type="spellStart"/>
      <w:r w:rsidRPr="00362308">
        <w:t>måtar</w:t>
      </w:r>
      <w:proofErr w:type="spellEnd"/>
      <w:r w:rsidRPr="00362308">
        <w:t xml:space="preserve"> å løyse </w:t>
      </w:r>
      <w:proofErr w:type="spellStart"/>
      <w:r w:rsidRPr="00362308">
        <w:t>oppgåver</w:t>
      </w:r>
      <w:proofErr w:type="spellEnd"/>
      <w:r w:rsidRPr="00362308">
        <w:t xml:space="preserve"> på som kan gi redusert kostnadsvekst på sikt.</w:t>
      </w:r>
    </w:p>
    <w:p w14:paraId="46BD13D0" w14:textId="77777777" w:rsidR="00E10CA5" w:rsidRPr="00362308" w:rsidRDefault="00E10CA5" w:rsidP="00362308">
      <w:pPr>
        <w:pStyle w:val="avsnitt-tittel"/>
      </w:pPr>
      <w:r w:rsidRPr="00362308">
        <w:t>Samfunnstryggleik og beredskap</w:t>
      </w:r>
    </w:p>
    <w:p w14:paraId="5EADED13" w14:textId="77777777" w:rsidR="00E10CA5" w:rsidRPr="00362308" w:rsidRDefault="00E10CA5" w:rsidP="00362308">
      <w:r w:rsidRPr="00362308">
        <w:t xml:space="preserve">På Finansdepartementets ansvarsområde skal det </w:t>
      </w:r>
      <w:proofErr w:type="spellStart"/>
      <w:r w:rsidRPr="00362308">
        <w:t>arbeidast</w:t>
      </w:r>
      <w:proofErr w:type="spellEnd"/>
      <w:r w:rsidRPr="00362308">
        <w:t xml:space="preserve"> systematisk med samfunnstryggleik. Beredskapen for å kunne handtere ekstraordinære </w:t>
      </w:r>
      <w:proofErr w:type="spellStart"/>
      <w:r w:rsidRPr="00362308">
        <w:t>hendingar</w:t>
      </w:r>
      <w:proofErr w:type="spellEnd"/>
      <w:r w:rsidRPr="00362308">
        <w:t xml:space="preserve"> skal </w:t>
      </w:r>
      <w:proofErr w:type="spellStart"/>
      <w:r w:rsidRPr="00362308">
        <w:t>vere</w:t>
      </w:r>
      <w:proofErr w:type="spellEnd"/>
      <w:r w:rsidRPr="00362308">
        <w:t xml:space="preserve"> god. Departementet og </w:t>
      </w:r>
      <w:proofErr w:type="spellStart"/>
      <w:r w:rsidRPr="00362308">
        <w:t>dei</w:t>
      </w:r>
      <w:proofErr w:type="spellEnd"/>
      <w:r w:rsidRPr="00362308">
        <w:t xml:space="preserve"> </w:t>
      </w:r>
      <w:proofErr w:type="spellStart"/>
      <w:r w:rsidRPr="00362308">
        <w:t>underliggjande</w:t>
      </w:r>
      <w:proofErr w:type="spellEnd"/>
      <w:r w:rsidRPr="00362308">
        <w:t xml:space="preserve"> </w:t>
      </w:r>
      <w:proofErr w:type="spellStart"/>
      <w:r w:rsidRPr="00362308">
        <w:t>etatane</w:t>
      </w:r>
      <w:proofErr w:type="spellEnd"/>
      <w:r w:rsidRPr="00362308">
        <w:t xml:space="preserve"> har beredskapsplanverk for å kunne handtere </w:t>
      </w:r>
      <w:proofErr w:type="spellStart"/>
      <w:r w:rsidRPr="00362308">
        <w:t>uynskte</w:t>
      </w:r>
      <w:proofErr w:type="spellEnd"/>
      <w:r w:rsidRPr="00362308">
        <w:t xml:space="preserve"> </w:t>
      </w:r>
      <w:proofErr w:type="spellStart"/>
      <w:r w:rsidRPr="00362308">
        <w:t>hendingar</w:t>
      </w:r>
      <w:proofErr w:type="spellEnd"/>
      <w:r w:rsidRPr="00362308">
        <w:t xml:space="preserve">, og </w:t>
      </w:r>
      <w:proofErr w:type="spellStart"/>
      <w:r w:rsidRPr="00362308">
        <w:t>desse</w:t>
      </w:r>
      <w:proofErr w:type="spellEnd"/>
      <w:r w:rsidRPr="00362308">
        <w:t xml:space="preserve"> blir </w:t>
      </w:r>
      <w:proofErr w:type="spellStart"/>
      <w:r w:rsidRPr="00362308">
        <w:t>jamleg</w:t>
      </w:r>
      <w:proofErr w:type="spellEnd"/>
      <w:r w:rsidRPr="00362308">
        <w:t xml:space="preserve"> oppdaterte. Finansdepartementet samarbeider også mellom anna med Nasjonalt tryggingsorgan (NSM) og Direktoratet for samfunnstryggleik og beredskap (DSB). </w:t>
      </w:r>
      <w:proofErr w:type="spellStart"/>
      <w:r w:rsidRPr="00362308">
        <w:t>Fleire</w:t>
      </w:r>
      <w:proofErr w:type="spellEnd"/>
      <w:r w:rsidRPr="00362308">
        <w:t xml:space="preserve"> </w:t>
      </w:r>
      <w:proofErr w:type="spellStart"/>
      <w:r w:rsidRPr="00362308">
        <w:t>etatar</w:t>
      </w:r>
      <w:proofErr w:type="spellEnd"/>
      <w:r w:rsidRPr="00362308">
        <w:t xml:space="preserve"> under Finansdepartementet </w:t>
      </w:r>
      <w:proofErr w:type="spellStart"/>
      <w:r w:rsidRPr="00362308">
        <w:t>forvaltar</w:t>
      </w:r>
      <w:proofErr w:type="spellEnd"/>
      <w:r w:rsidRPr="00362308">
        <w:t xml:space="preserve"> </w:t>
      </w:r>
      <w:proofErr w:type="spellStart"/>
      <w:r w:rsidRPr="00362308">
        <w:t>omfattande</w:t>
      </w:r>
      <w:proofErr w:type="spellEnd"/>
      <w:r w:rsidRPr="00362308">
        <w:t xml:space="preserve"> produksjonssystem, som </w:t>
      </w:r>
      <w:proofErr w:type="spellStart"/>
      <w:r w:rsidRPr="00362308">
        <w:t>behandlar</w:t>
      </w:r>
      <w:proofErr w:type="spellEnd"/>
      <w:r w:rsidRPr="00362308">
        <w:t xml:space="preserve"> store informasjonsmengder. Informasjonstryggleik er </w:t>
      </w:r>
      <w:proofErr w:type="spellStart"/>
      <w:r w:rsidRPr="00362308">
        <w:t>ein</w:t>
      </w:r>
      <w:proofErr w:type="spellEnd"/>
      <w:r w:rsidRPr="00362308">
        <w:t xml:space="preserve"> viktig del av Finansdepartementets styringsdialog med </w:t>
      </w:r>
      <w:proofErr w:type="spellStart"/>
      <w:r w:rsidRPr="00362308">
        <w:t>underliggjande</w:t>
      </w:r>
      <w:proofErr w:type="spellEnd"/>
      <w:r w:rsidRPr="00362308">
        <w:t xml:space="preserve"> </w:t>
      </w:r>
      <w:proofErr w:type="spellStart"/>
      <w:r w:rsidRPr="00362308">
        <w:t>etatar</w:t>
      </w:r>
      <w:proofErr w:type="spellEnd"/>
      <w:r w:rsidRPr="00362308">
        <w:t>.</w:t>
      </w:r>
    </w:p>
    <w:p w14:paraId="516CDBED" w14:textId="77777777" w:rsidR="00E10CA5" w:rsidRPr="00362308" w:rsidRDefault="00E10CA5" w:rsidP="00362308">
      <w:r w:rsidRPr="00362308">
        <w:t xml:space="preserve">Ei sentral utfordring i finanssektoren er å </w:t>
      </w:r>
      <w:proofErr w:type="spellStart"/>
      <w:r w:rsidRPr="00362308">
        <w:t>halde</w:t>
      </w:r>
      <w:proofErr w:type="spellEnd"/>
      <w:r w:rsidRPr="00362308">
        <w:t xml:space="preserve"> betalingsformidlinga og andre </w:t>
      </w:r>
      <w:proofErr w:type="spellStart"/>
      <w:r w:rsidRPr="00362308">
        <w:t>delar</w:t>
      </w:r>
      <w:proofErr w:type="spellEnd"/>
      <w:r w:rsidRPr="00362308">
        <w:t xml:space="preserve"> av den finansielle infrastrukturen ved lag, slik at samfunnet får dekt behovet for mellom anna </w:t>
      </w:r>
      <w:proofErr w:type="spellStart"/>
      <w:r w:rsidRPr="00362308">
        <w:t>betalingstenester</w:t>
      </w:r>
      <w:proofErr w:type="spellEnd"/>
      <w:r w:rsidRPr="00362308">
        <w:t xml:space="preserve">. Direktoratet for samfunnstryggleik og beredskap har identifisert dette som </w:t>
      </w:r>
      <w:proofErr w:type="spellStart"/>
      <w:r w:rsidRPr="00362308">
        <w:t>ein</w:t>
      </w:r>
      <w:proofErr w:type="spellEnd"/>
      <w:r w:rsidRPr="00362308">
        <w:t xml:space="preserve"> samfunnskritisk funksjon, kalt Finansielle </w:t>
      </w:r>
      <w:proofErr w:type="spellStart"/>
      <w:r w:rsidRPr="00362308">
        <w:t>tenester</w:t>
      </w:r>
      <w:proofErr w:type="spellEnd"/>
      <w:r w:rsidRPr="00362308">
        <w:t xml:space="preserve">. Finansdepartementet har det overordna ansvaret for varetakinga av denne funksjonen. Departementet har også ansvaret for viktige </w:t>
      </w:r>
      <w:proofErr w:type="spellStart"/>
      <w:r w:rsidRPr="00362308">
        <w:t>samfunnsfunksjonar</w:t>
      </w:r>
      <w:proofErr w:type="spellEnd"/>
      <w:r w:rsidRPr="00362308">
        <w:t xml:space="preserve">, som handtering av </w:t>
      </w:r>
      <w:proofErr w:type="spellStart"/>
      <w:r w:rsidRPr="00362308">
        <w:t>statlege</w:t>
      </w:r>
      <w:proofErr w:type="spellEnd"/>
      <w:r w:rsidRPr="00362308">
        <w:t xml:space="preserve"> inntekter, Folkeregisteret og Tolletatens kontroll med den </w:t>
      </w:r>
      <w:proofErr w:type="spellStart"/>
      <w:r w:rsidRPr="00362308">
        <w:t>grensekryssande</w:t>
      </w:r>
      <w:proofErr w:type="spellEnd"/>
      <w:r w:rsidRPr="00362308">
        <w:t xml:space="preserve"> vareførselen.</w:t>
      </w:r>
    </w:p>
    <w:p w14:paraId="583DEDC2" w14:textId="77777777" w:rsidR="00E10CA5" w:rsidRPr="00362308" w:rsidRDefault="00E10CA5" w:rsidP="00362308">
      <w:r w:rsidRPr="00362308">
        <w:t>Finansdepartementet arbeider òg med beredskapen for Statens pensjonsfond utland.</w:t>
      </w:r>
    </w:p>
    <w:p w14:paraId="5AD7236F" w14:textId="77777777" w:rsidR="00E10CA5" w:rsidRPr="00362308" w:rsidRDefault="00E10CA5" w:rsidP="00362308">
      <w:r w:rsidRPr="00362308">
        <w:t xml:space="preserve">Departementet deltar også </w:t>
      </w:r>
      <w:proofErr w:type="spellStart"/>
      <w:r w:rsidRPr="00362308">
        <w:t>jamleg</w:t>
      </w:r>
      <w:proofErr w:type="spellEnd"/>
      <w:r w:rsidRPr="00362308">
        <w:t xml:space="preserve"> i </w:t>
      </w:r>
      <w:proofErr w:type="spellStart"/>
      <w:r w:rsidRPr="00362308">
        <w:t>sektorvise</w:t>
      </w:r>
      <w:proofErr w:type="spellEnd"/>
      <w:r w:rsidRPr="00362308">
        <w:t xml:space="preserve"> og nasjonale </w:t>
      </w:r>
      <w:proofErr w:type="spellStart"/>
      <w:r w:rsidRPr="00362308">
        <w:t>øvingar</w:t>
      </w:r>
      <w:proofErr w:type="spellEnd"/>
      <w:r w:rsidRPr="00362308">
        <w:t xml:space="preserve"> </w:t>
      </w:r>
      <w:proofErr w:type="spellStart"/>
      <w:r w:rsidRPr="00362308">
        <w:t>innan</w:t>
      </w:r>
      <w:proofErr w:type="spellEnd"/>
      <w:r w:rsidRPr="00362308">
        <w:t xml:space="preserve"> tryggleik og beredskap.</w:t>
      </w:r>
    </w:p>
    <w:p w14:paraId="0A77521D" w14:textId="77777777" w:rsidR="00E10CA5" w:rsidRPr="00362308" w:rsidRDefault="00E10CA5" w:rsidP="00362308">
      <w:pPr>
        <w:pStyle w:val="avsnitt-under-undertittel"/>
      </w:pPr>
      <w:proofErr w:type="spellStart"/>
      <w:r w:rsidRPr="00362308">
        <w:lastRenderedPageBreak/>
        <w:t>Særleg</w:t>
      </w:r>
      <w:proofErr w:type="spellEnd"/>
      <w:r w:rsidRPr="00362308">
        <w:t xml:space="preserve"> om arbeidet med ny lov om nasjonal tryggleik</w:t>
      </w:r>
    </w:p>
    <w:p w14:paraId="1E95CE85" w14:textId="77777777" w:rsidR="00E10CA5" w:rsidRPr="00362308" w:rsidRDefault="00E10CA5" w:rsidP="00362308">
      <w:proofErr w:type="spellStart"/>
      <w:r w:rsidRPr="00362308">
        <w:t>Føremålet</w:t>
      </w:r>
      <w:proofErr w:type="spellEnd"/>
      <w:r w:rsidRPr="00362308">
        <w:t xml:space="preserve"> med lova om nasjonal tryggleik (sikkerhetsloven) er å sikre nasjonale tryggleiksinteresser, og å </w:t>
      </w:r>
      <w:proofErr w:type="spellStart"/>
      <w:r w:rsidRPr="00362308">
        <w:t>førebyggje</w:t>
      </w:r>
      <w:proofErr w:type="spellEnd"/>
      <w:r w:rsidRPr="00362308">
        <w:t xml:space="preserve">, </w:t>
      </w:r>
      <w:proofErr w:type="spellStart"/>
      <w:r w:rsidRPr="00362308">
        <w:t>avdekkje</w:t>
      </w:r>
      <w:proofErr w:type="spellEnd"/>
      <w:r w:rsidRPr="00362308">
        <w:t xml:space="preserve"> og </w:t>
      </w:r>
      <w:proofErr w:type="spellStart"/>
      <w:r w:rsidRPr="00362308">
        <w:t>motverke</w:t>
      </w:r>
      <w:proofErr w:type="spellEnd"/>
      <w:r w:rsidRPr="00362308">
        <w:t xml:space="preserve"> </w:t>
      </w:r>
      <w:proofErr w:type="spellStart"/>
      <w:r w:rsidRPr="00362308">
        <w:t>tryggleikstrugande</w:t>
      </w:r>
      <w:proofErr w:type="spellEnd"/>
      <w:r w:rsidRPr="00362308">
        <w:t xml:space="preserve"> </w:t>
      </w:r>
      <w:proofErr w:type="spellStart"/>
      <w:r w:rsidRPr="00362308">
        <w:t>verksemd</w:t>
      </w:r>
      <w:proofErr w:type="spellEnd"/>
      <w:r w:rsidRPr="00362308">
        <w:t xml:space="preserve">. Dei nasjonale tryggleiksinteressene skal </w:t>
      </w:r>
      <w:proofErr w:type="spellStart"/>
      <w:r w:rsidRPr="00362308">
        <w:t>tryggjast</w:t>
      </w:r>
      <w:proofErr w:type="spellEnd"/>
      <w:r w:rsidRPr="00362308">
        <w:t xml:space="preserve"> ved at kvart departement identifiserer </w:t>
      </w:r>
      <w:proofErr w:type="spellStart"/>
      <w:r w:rsidRPr="00362308">
        <w:t>grunnleggjande</w:t>
      </w:r>
      <w:proofErr w:type="spellEnd"/>
      <w:r w:rsidRPr="00362308">
        <w:t xml:space="preserve"> nasjonale </w:t>
      </w:r>
      <w:proofErr w:type="spellStart"/>
      <w:r w:rsidRPr="00362308">
        <w:t>funksjonar</w:t>
      </w:r>
      <w:proofErr w:type="spellEnd"/>
      <w:r w:rsidRPr="00362308">
        <w:t xml:space="preserve"> (GNF-ar) </w:t>
      </w:r>
      <w:proofErr w:type="spellStart"/>
      <w:r w:rsidRPr="00362308">
        <w:t>innanfor</w:t>
      </w:r>
      <w:proofErr w:type="spellEnd"/>
      <w:r w:rsidRPr="00362308">
        <w:t xml:space="preserve"> sitt ansvarsområde. </w:t>
      </w:r>
      <w:proofErr w:type="spellStart"/>
      <w:r w:rsidRPr="00362308">
        <w:t>Verksemder</w:t>
      </w:r>
      <w:proofErr w:type="spellEnd"/>
      <w:r w:rsidRPr="00362308">
        <w:t xml:space="preserve"> av </w:t>
      </w:r>
      <w:proofErr w:type="spellStart"/>
      <w:r w:rsidRPr="00362308">
        <w:t>avgjerande</w:t>
      </w:r>
      <w:proofErr w:type="spellEnd"/>
      <w:r w:rsidRPr="00362308">
        <w:t xml:space="preserve"> </w:t>
      </w:r>
      <w:proofErr w:type="spellStart"/>
      <w:r w:rsidRPr="00362308">
        <w:t>betyding</w:t>
      </w:r>
      <w:proofErr w:type="spellEnd"/>
      <w:r w:rsidRPr="00362308">
        <w:t xml:space="preserve"> for GNF-ar kan dermed </w:t>
      </w:r>
      <w:proofErr w:type="spellStart"/>
      <w:r w:rsidRPr="00362308">
        <w:t>underleggjast</w:t>
      </w:r>
      <w:proofErr w:type="spellEnd"/>
      <w:r w:rsidRPr="00362308">
        <w:t xml:space="preserve"> sikkerhetsloven, og </w:t>
      </w:r>
      <w:proofErr w:type="spellStart"/>
      <w:r w:rsidRPr="00362308">
        <w:t>ein</w:t>
      </w:r>
      <w:proofErr w:type="spellEnd"/>
      <w:r w:rsidRPr="00362308">
        <w:t xml:space="preserve"> kan </w:t>
      </w:r>
      <w:proofErr w:type="spellStart"/>
      <w:r w:rsidRPr="00362308">
        <w:t>setje</w:t>
      </w:r>
      <w:proofErr w:type="spellEnd"/>
      <w:r w:rsidRPr="00362308">
        <w:t xml:space="preserve"> i verk </w:t>
      </w:r>
      <w:proofErr w:type="spellStart"/>
      <w:r w:rsidRPr="00362308">
        <w:t>naudsynte</w:t>
      </w:r>
      <w:proofErr w:type="spellEnd"/>
      <w:r w:rsidRPr="00362308">
        <w:t xml:space="preserve"> sikringstiltak for </w:t>
      </w:r>
      <w:proofErr w:type="spellStart"/>
      <w:r w:rsidRPr="00362308">
        <w:t>dei</w:t>
      </w:r>
      <w:proofErr w:type="spellEnd"/>
      <w:r w:rsidRPr="00362308">
        <w:t xml:space="preserve"> skjermingsverdige </w:t>
      </w:r>
      <w:proofErr w:type="spellStart"/>
      <w:r w:rsidRPr="00362308">
        <w:t>verdiane</w:t>
      </w:r>
      <w:proofErr w:type="spellEnd"/>
      <w:r w:rsidRPr="00362308">
        <w:t xml:space="preserve"> i </w:t>
      </w:r>
      <w:proofErr w:type="spellStart"/>
      <w:r w:rsidRPr="00362308">
        <w:t>verksemdene</w:t>
      </w:r>
      <w:proofErr w:type="spellEnd"/>
      <w:r w:rsidRPr="00362308">
        <w:t xml:space="preserve">. For å vareta </w:t>
      </w:r>
      <w:proofErr w:type="spellStart"/>
      <w:r w:rsidRPr="00362308">
        <w:t>føremålet</w:t>
      </w:r>
      <w:proofErr w:type="spellEnd"/>
      <w:r w:rsidRPr="00362308">
        <w:t xml:space="preserve"> med lova er GNF-arbeidet i departementa </w:t>
      </w:r>
      <w:proofErr w:type="spellStart"/>
      <w:r w:rsidRPr="00362308">
        <w:t>ein</w:t>
      </w:r>
      <w:proofErr w:type="spellEnd"/>
      <w:r w:rsidRPr="00362308">
        <w:t xml:space="preserve"> </w:t>
      </w:r>
      <w:proofErr w:type="spellStart"/>
      <w:r w:rsidRPr="00362308">
        <w:t>kontinuerleg</w:t>
      </w:r>
      <w:proofErr w:type="spellEnd"/>
      <w:r w:rsidRPr="00362308">
        <w:t xml:space="preserve"> prosess. Arbeidet kan gi </w:t>
      </w:r>
      <w:proofErr w:type="spellStart"/>
      <w:r w:rsidRPr="00362308">
        <w:t>endringar</w:t>
      </w:r>
      <w:proofErr w:type="spellEnd"/>
      <w:r w:rsidRPr="00362308">
        <w:t xml:space="preserve"> i </w:t>
      </w:r>
      <w:proofErr w:type="spellStart"/>
      <w:r w:rsidRPr="00362308">
        <w:t>dei</w:t>
      </w:r>
      <w:proofErr w:type="spellEnd"/>
      <w:r w:rsidRPr="00362308">
        <w:t xml:space="preserve"> identifiserte GNF-ane og skjermingsverdige </w:t>
      </w:r>
      <w:proofErr w:type="spellStart"/>
      <w:r w:rsidRPr="00362308">
        <w:t>verdiar</w:t>
      </w:r>
      <w:proofErr w:type="spellEnd"/>
      <w:r w:rsidRPr="00362308">
        <w:t xml:space="preserve">. </w:t>
      </w:r>
    </w:p>
    <w:p w14:paraId="74208FB1" w14:textId="77777777" w:rsidR="00E10CA5" w:rsidRPr="00362308" w:rsidRDefault="00E10CA5" w:rsidP="00362308">
      <w:r w:rsidRPr="00362308">
        <w:t xml:space="preserve">Dette </w:t>
      </w:r>
      <w:proofErr w:type="spellStart"/>
      <w:r w:rsidRPr="00362308">
        <w:t>gjeld</w:t>
      </w:r>
      <w:proofErr w:type="spellEnd"/>
      <w:r w:rsidRPr="00362308">
        <w:t xml:space="preserve"> kva for </w:t>
      </w:r>
      <w:proofErr w:type="spellStart"/>
      <w:r w:rsidRPr="00362308">
        <w:t>verksemder</w:t>
      </w:r>
      <w:proofErr w:type="spellEnd"/>
      <w:r w:rsidRPr="00362308">
        <w:t xml:space="preserve"> som er av </w:t>
      </w:r>
      <w:proofErr w:type="spellStart"/>
      <w:r w:rsidRPr="00362308">
        <w:t>vesentleg</w:t>
      </w:r>
      <w:proofErr w:type="spellEnd"/>
      <w:r w:rsidRPr="00362308">
        <w:t xml:space="preserve"> og </w:t>
      </w:r>
      <w:proofErr w:type="spellStart"/>
      <w:r w:rsidRPr="00362308">
        <w:t>avgjerande</w:t>
      </w:r>
      <w:proofErr w:type="spellEnd"/>
      <w:r w:rsidRPr="00362308">
        <w:t xml:space="preserve"> </w:t>
      </w:r>
      <w:proofErr w:type="spellStart"/>
      <w:r w:rsidRPr="00362308">
        <w:t>betyding</w:t>
      </w:r>
      <w:proofErr w:type="spellEnd"/>
      <w:r w:rsidRPr="00362308">
        <w:t xml:space="preserve">, og i kva grad ei </w:t>
      </w:r>
      <w:proofErr w:type="spellStart"/>
      <w:r w:rsidRPr="00362308">
        <w:t>verksemd</w:t>
      </w:r>
      <w:proofErr w:type="spellEnd"/>
      <w:r w:rsidRPr="00362308">
        <w:t xml:space="preserve"> er avhengig av eksterne </w:t>
      </w:r>
      <w:proofErr w:type="spellStart"/>
      <w:r w:rsidRPr="00362308">
        <w:t>ressursar</w:t>
      </w:r>
      <w:proofErr w:type="spellEnd"/>
      <w:r w:rsidRPr="00362308">
        <w:t xml:space="preserve"> (til dømes andre </w:t>
      </w:r>
      <w:proofErr w:type="spellStart"/>
      <w:r w:rsidRPr="00362308">
        <w:t>verksemder</w:t>
      </w:r>
      <w:proofErr w:type="spellEnd"/>
      <w:r w:rsidRPr="00362308">
        <w:t xml:space="preserve">). Kva som </w:t>
      </w:r>
      <w:proofErr w:type="spellStart"/>
      <w:r w:rsidRPr="00362308">
        <w:t>krevst</w:t>
      </w:r>
      <w:proofErr w:type="spellEnd"/>
      <w:r w:rsidRPr="00362308">
        <w:t xml:space="preserve"> for å oppnå </w:t>
      </w:r>
      <w:proofErr w:type="spellStart"/>
      <w:r w:rsidRPr="00362308">
        <w:t>eit</w:t>
      </w:r>
      <w:proofErr w:type="spellEnd"/>
      <w:r w:rsidRPr="00362308">
        <w:t xml:space="preserve"> </w:t>
      </w:r>
      <w:proofErr w:type="spellStart"/>
      <w:r w:rsidRPr="00362308">
        <w:t>forsvarleg</w:t>
      </w:r>
      <w:proofErr w:type="spellEnd"/>
      <w:r w:rsidRPr="00362308">
        <w:t xml:space="preserve"> tryggingsnivå, kan også bli endra undervegs.</w:t>
      </w:r>
    </w:p>
    <w:p w14:paraId="20356F2A" w14:textId="77777777" w:rsidR="00E10CA5" w:rsidRPr="00362308" w:rsidRDefault="00E10CA5" w:rsidP="00362308">
      <w:r w:rsidRPr="00362308">
        <w:t xml:space="preserve">I tråd med føresegna i sikkerhetsloven har Finansdepartementet </w:t>
      </w:r>
      <w:proofErr w:type="spellStart"/>
      <w:r w:rsidRPr="00362308">
        <w:t>tidlegare</w:t>
      </w:r>
      <w:proofErr w:type="spellEnd"/>
      <w:r w:rsidRPr="00362308">
        <w:t xml:space="preserve"> identifisert og innmeldt departementet sine GNF-ar til Nasjonalt tryggingsorgan.</w:t>
      </w:r>
    </w:p>
    <w:p w14:paraId="3CF66D75" w14:textId="77777777" w:rsidR="00E10CA5" w:rsidRPr="00362308" w:rsidRDefault="00E10CA5" w:rsidP="00362308">
      <w:proofErr w:type="spellStart"/>
      <w:r w:rsidRPr="00362308">
        <w:t>Statlege</w:t>
      </w:r>
      <w:proofErr w:type="spellEnd"/>
      <w:r w:rsidRPr="00362308">
        <w:t xml:space="preserve"> </w:t>
      </w:r>
      <w:proofErr w:type="spellStart"/>
      <w:r w:rsidRPr="00362308">
        <w:t>verksemder</w:t>
      </w:r>
      <w:proofErr w:type="spellEnd"/>
      <w:r w:rsidRPr="00362308">
        <w:t xml:space="preserve"> som Finansdepartementets </w:t>
      </w:r>
      <w:proofErr w:type="spellStart"/>
      <w:r w:rsidRPr="00362308">
        <w:t>underliggjande</w:t>
      </w:r>
      <w:proofErr w:type="spellEnd"/>
      <w:r w:rsidRPr="00362308">
        <w:t xml:space="preserve"> </w:t>
      </w:r>
      <w:proofErr w:type="spellStart"/>
      <w:r w:rsidRPr="00362308">
        <w:t>etatar</w:t>
      </w:r>
      <w:proofErr w:type="spellEnd"/>
      <w:r w:rsidRPr="00362308">
        <w:t xml:space="preserve"> og </w:t>
      </w:r>
      <w:proofErr w:type="spellStart"/>
      <w:r w:rsidRPr="00362308">
        <w:t>Noregs</w:t>
      </w:r>
      <w:proofErr w:type="spellEnd"/>
      <w:r w:rsidRPr="00362308">
        <w:t xml:space="preserve"> Bank, er </w:t>
      </w:r>
      <w:proofErr w:type="spellStart"/>
      <w:r w:rsidRPr="00362308">
        <w:t>allereie</w:t>
      </w:r>
      <w:proofErr w:type="spellEnd"/>
      <w:r w:rsidRPr="00362308">
        <w:t xml:space="preserve"> underlagt sikkerhetsloven. Finansdepartementet har i 2023–2024 </w:t>
      </w:r>
      <w:proofErr w:type="spellStart"/>
      <w:r w:rsidRPr="00362308">
        <w:t>arbeidd</w:t>
      </w:r>
      <w:proofErr w:type="spellEnd"/>
      <w:r w:rsidRPr="00362308">
        <w:t xml:space="preserve"> med å identifisere andre </w:t>
      </w:r>
      <w:proofErr w:type="spellStart"/>
      <w:r w:rsidRPr="00362308">
        <w:t>verksemder</w:t>
      </w:r>
      <w:proofErr w:type="spellEnd"/>
      <w:r w:rsidRPr="00362308">
        <w:t xml:space="preserve"> med </w:t>
      </w:r>
      <w:proofErr w:type="spellStart"/>
      <w:r w:rsidRPr="00362308">
        <w:t>vesentleg</w:t>
      </w:r>
      <w:proofErr w:type="spellEnd"/>
      <w:r w:rsidRPr="00362308">
        <w:t xml:space="preserve"> eller </w:t>
      </w:r>
      <w:proofErr w:type="spellStart"/>
      <w:r w:rsidRPr="00362308">
        <w:t>avgjerande</w:t>
      </w:r>
      <w:proofErr w:type="spellEnd"/>
      <w:r w:rsidRPr="00362308">
        <w:t xml:space="preserve"> </w:t>
      </w:r>
      <w:proofErr w:type="spellStart"/>
      <w:r w:rsidRPr="00362308">
        <w:t>viktigheit</w:t>
      </w:r>
      <w:proofErr w:type="spellEnd"/>
      <w:r w:rsidRPr="00362308">
        <w:t xml:space="preserve"> for GNF-ane, samt med å </w:t>
      </w:r>
      <w:proofErr w:type="spellStart"/>
      <w:r w:rsidRPr="00362308">
        <w:t>underleggje</w:t>
      </w:r>
      <w:proofErr w:type="spellEnd"/>
      <w:r w:rsidRPr="00362308">
        <w:t xml:space="preserve"> </w:t>
      </w:r>
      <w:proofErr w:type="spellStart"/>
      <w:r w:rsidRPr="00362308">
        <w:t>desse</w:t>
      </w:r>
      <w:proofErr w:type="spellEnd"/>
      <w:r w:rsidRPr="00362308">
        <w:t xml:space="preserve"> lova der det er </w:t>
      </w:r>
      <w:proofErr w:type="spellStart"/>
      <w:r w:rsidRPr="00362308">
        <w:t>naudsynt</w:t>
      </w:r>
      <w:proofErr w:type="spellEnd"/>
      <w:r w:rsidRPr="00362308">
        <w:t xml:space="preserve">. Arbeidet vil </w:t>
      </w:r>
      <w:proofErr w:type="spellStart"/>
      <w:r w:rsidRPr="00362308">
        <w:t>halde</w:t>
      </w:r>
      <w:proofErr w:type="spellEnd"/>
      <w:r w:rsidRPr="00362308">
        <w:t xml:space="preserve"> fram i 2025. For </w:t>
      </w:r>
      <w:proofErr w:type="spellStart"/>
      <w:r w:rsidRPr="00362308">
        <w:t>verksemder</w:t>
      </w:r>
      <w:proofErr w:type="spellEnd"/>
      <w:r w:rsidRPr="00362308">
        <w:t xml:space="preserve"> som blir </w:t>
      </w:r>
      <w:proofErr w:type="spellStart"/>
      <w:r w:rsidRPr="00362308">
        <w:t>underlagde</w:t>
      </w:r>
      <w:proofErr w:type="spellEnd"/>
      <w:r w:rsidRPr="00362308">
        <w:t xml:space="preserve"> lova, vil departementet i samråd med </w:t>
      </w:r>
      <w:proofErr w:type="spellStart"/>
      <w:r w:rsidRPr="00362308">
        <w:t>verksemda</w:t>
      </w:r>
      <w:proofErr w:type="spellEnd"/>
      <w:r w:rsidRPr="00362308">
        <w:t xml:space="preserve"> òg vurdere om </w:t>
      </w:r>
      <w:proofErr w:type="spellStart"/>
      <w:r w:rsidRPr="00362308">
        <w:t>verksemda</w:t>
      </w:r>
      <w:proofErr w:type="spellEnd"/>
      <w:r w:rsidRPr="00362308">
        <w:t xml:space="preserve"> </w:t>
      </w:r>
      <w:proofErr w:type="spellStart"/>
      <w:r w:rsidRPr="00362308">
        <w:t>eig</w:t>
      </w:r>
      <w:proofErr w:type="spellEnd"/>
      <w:r w:rsidRPr="00362308">
        <w:t xml:space="preserve"> eller </w:t>
      </w:r>
      <w:proofErr w:type="spellStart"/>
      <w:r w:rsidRPr="00362308">
        <w:t>forvaltar</w:t>
      </w:r>
      <w:proofErr w:type="spellEnd"/>
      <w:r w:rsidRPr="00362308">
        <w:t xml:space="preserve"> skjermingsverdige </w:t>
      </w:r>
      <w:proofErr w:type="spellStart"/>
      <w:r w:rsidRPr="00362308">
        <w:t>verdiar</w:t>
      </w:r>
      <w:proofErr w:type="spellEnd"/>
      <w:r w:rsidRPr="00362308">
        <w:t xml:space="preserve">. Departementet vil i samråd med </w:t>
      </w:r>
      <w:proofErr w:type="spellStart"/>
      <w:r w:rsidRPr="00362308">
        <w:t>verksemdene</w:t>
      </w:r>
      <w:proofErr w:type="spellEnd"/>
      <w:r w:rsidRPr="00362308">
        <w:t xml:space="preserve"> </w:t>
      </w:r>
      <w:proofErr w:type="spellStart"/>
      <w:r w:rsidRPr="00362308">
        <w:t>peike</w:t>
      </w:r>
      <w:proofErr w:type="spellEnd"/>
      <w:r w:rsidRPr="00362308">
        <w:t xml:space="preserve"> ut eventuelle skjermingsverdige </w:t>
      </w:r>
      <w:proofErr w:type="spellStart"/>
      <w:r w:rsidRPr="00362308">
        <w:t>verdiar</w:t>
      </w:r>
      <w:proofErr w:type="spellEnd"/>
      <w:r w:rsidRPr="00362308">
        <w:t xml:space="preserve"> og melde </w:t>
      </w:r>
      <w:proofErr w:type="spellStart"/>
      <w:r w:rsidRPr="00362308">
        <w:t>dei</w:t>
      </w:r>
      <w:proofErr w:type="spellEnd"/>
      <w:r w:rsidRPr="00362308">
        <w:t xml:space="preserve"> inn til tryggingsorganet. Departementet vil så </w:t>
      </w:r>
      <w:proofErr w:type="spellStart"/>
      <w:r w:rsidRPr="00362308">
        <w:t>setje</w:t>
      </w:r>
      <w:proofErr w:type="spellEnd"/>
      <w:r w:rsidRPr="00362308">
        <w:t xml:space="preserve"> </w:t>
      </w:r>
      <w:proofErr w:type="spellStart"/>
      <w:r w:rsidRPr="00362308">
        <w:t>fristar</w:t>
      </w:r>
      <w:proofErr w:type="spellEnd"/>
      <w:r w:rsidRPr="00362308">
        <w:t xml:space="preserve"> for gjennomføringa av sikringstiltak.</w:t>
      </w:r>
    </w:p>
    <w:p w14:paraId="54D1FB1E" w14:textId="77777777" w:rsidR="00E10CA5" w:rsidRPr="00362308" w:rsidRDefault="00E10CA5" w:rsidP="00362308">
      <w:pPr>
        <w:pStyle w:val="b-post"/>
      </w:pPr>
      <w:r w:rsidRPr="00362308">
        <w:t>Post 01 Driftsutgifter</w:t>
      </w:r>
    </w:p>
    <w:p w14:paraId="169B9108" w14:textId="77777777" w:rsidR="00E10CA5" w:rsidRPr="00362308" w:rsidRDefault="00E10CA5" w:rsidP="00362308">
      <w:r w:rsidRPr="00362308">
        <w:t xml:space="preserve">Driftsløyvinga </w:t>
      </w:r>
      <w:proofErr w:type="spellStart"/>
      <w:r w:rsidRPr="00362308">
        <w:t>dekkjer</w:t>
      </w:r>
      <w:proofErr w:type="spellEnd"/>
      <w:r w:rsidRPr="00362308">
        <w:t xml:space="preserve"> </w:t>
      </w:r>
      <w:proofErr w:type="spellStart"/>
      <w:r w:rsidRPr="00362308">
        <w:t>lønsutgifter</w:t>
      </w:r>
      <w:proofErr w:type="spellEnd"/>
      <w:r w:rsidRPr="00362308">
        <w:t xml:space="preserve"> og andre utgifter til drift av departementet. For 2023 blei </w:t>
      </w:r>
      <w:proofErr w:type="spellStart"/>
      <w:r w:rsidRPr="00362308">
        <w:t>talet</w:t>
      </w:r>
      <w:proofErr w:type="spellEnd"/>
      <w:r w:rsidRPr="00362308">
        <w:t xml:space="preserve"> på årsverk </w:t>
      </w:r>
      <w:proofErr w:type="spellStart"/>
      <w:r w:rsidRPr="00362308">
        <w:t>rekna</w:t>
      </w:r>
      <w:proofErr w:type="spellEnd"/>
      <w:r w:rsidRPr="00362308">
        <w:t xml:space="preserve"> til 284. </w:t>
      </w:r>
      <w:proofErr w:type="spellStart"/>
      <w:r w:rsidRPr="00362308">
        <w:t>Lønsrelaterte</w:t>
      </w:r>
      <w:proofErr w:type="spellEnd"/>
      <w:r w:rsidRPr="00362308">
        <w:t xml:space="preserve"> utgifter </w:t>
      </w:r>
      <w:proofErr w:type="spellStart"/>
      <w:r w:rsidRPr="00362308">
        <w:t>utgjer</w:t>
      </w:r>
      <w:proofErr w:type="spellEnd"/>
      <w:r w:rsidRPr="00362308">
        <w:t xml:space="preserve"> om lag 82 pst. av løyvinga. Av andre driftsutgifter </w:t>
      </w:r>
      <w:proofErr w:type="spellStart"/>
      <w:r w:rsidRPr="00362308">
        <w:t>utgjer</w:t>
      </w:r>
      <w:proofErr w:type="spellEnd"/>
      <w:r w:rsidRPr="00362308">
        <w:t xml:space="preserve"> </w:t>
      </w:r>
      <w:proofErr w:type="spellStart"/>
      <w:r w:rsidRPr="00362308">
        <w:t>lokalleige</w:t>
      </w:r>
      <w:proofErr w:type="spellEnd"/>
      <w:r w:rsidRPr="00362308">
        <w:t xml:space="preserve"> den største enkeltposten. For 2025 foreslår departementet ei løyving på 463,9 mill. kroner.</w:t>
      </w:r>
    </w:p>
    <w:p w14:paraId="69179F4B" w14:textId="77777777" w:rsidR="00E10CA5" w:rsidRPr="00362308" w:rsidRDefault="00E10CA5" w:rsidP="00362308">
      <w:r w:rsidRPr="00362308">
        <w:t xml:space="preserve">Det blir vist til forslag til fullmakt til å overskride løyvinga under kap. 1600, post 01 </w:t>
      </w:r>
      <w:r w:rsidRPr="00362308">
        <w:rPr>
          <w:rStyle w:val="kursiv"/>
        </w:rPr>
        <w:t>Driftsutgifter</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4600, post 02 </w:t>
      </w:r>
      <w:r w:rsidRPr="00362308">
        <w:rPr>
          <w:rStyle w:val="kursiv"/>
        </w:rPr>
        <w:t xml:space="preserve">Ymse </w:t>
      </w:r>
      <w:proofErr w:type="spellStart"/>
      <w:r w:rsidRPr="00362308">
        <w:rPr>
          <w:rStyle w:val="kursiv"/>
        </w:rPr>
        <w:t>refusjonar</w:t>
      </w:r>
      <w:proofErr w:type="spellEnd"/>
      <w:r w:rsidRPr="00362308">
        <w:t xml:space="preserve">, jf. forslag til </w:t>
      </w:r>
      <w:proofErr w:type="spellStart"/>
      <w:r w:rsidRPr="00362308">
        <w:t>romartalsvedtak</w:t>
      </w:r>
      <w:proofErr w:type="spellEnd"/>
      <w:r w:rsidRPr="00362308">
        <w:t xml:space="preserve"> II.</w:t>
      </w:r>
    </w:p>
    <w:p w14:paraId="4A46F3B6" w14:textId="77777777" w:rsidR="00E10CA5" w:rsidRPr="00362308" w:rsidRDefault="00E10CA5" w:rsidP="00362308">
      <w:pPr>
        <w:pStyle w:val="b-post"/>
      </w:pPr>
      <w:r w:rsidRPr="00362308">
        <w:t xml:space="preserve">Post 21 Spesielle driftsutgifter, kan </w:t>
      </w:r>
      <w:proofErr w:type="spellStart"/>
      <w:r w:rsidRPr="00362308">
        <w:t>overførast</w:t>
      </w:r>
      <w:proofErr w:type="spellEnd"/>
    </w:p>
    <w:p w14:paraId="1F006370" w14:textId="77777777" w:rsidR="00E10CA5" w:rsidRPr="00362308" w:rsidRDefault="00E10CA5" w:rsidP="00362308">
      <w:r w:rsidRPr="00362308">
        <w:t xml:space="preserve">Posten blir nytta til utgreiingsarbeid, forskingsoppdrag og prosjektarbeid som er tidsavgrensa og </w:t>
      </w:r>
      <w:proofErr w:type="spellStart"/>
      <w:r w:rsidRPr="00362308">
        <w:t>ikkje</w:t>
      </w:r>
      <w:proofErr w:type="spellEnd"/>
      <w:r w:rsidRPr="00362308">
        <w:t xml:space="preserve"> </w:t>
      </w:r>
      <w:proofErr w:type="spellStart"/>
      <w:r w:rsidRPr="00362308">
        <w:t>ein</w:t>
      </w:r>
      <w:proofErr w:type="spellEnd"/>
      <w:r w:rsidRPr="00362308">
        <w:t xml:space="preserve"> del av </w:t>
      </w:r>
      <w:proofErr w:type="spellStart"/>
      <w:r w:rsidRPr="00362308">
        <w:t>dei</w:t>
      </w:r>
      <w:proofErr w:type="spellEnd"/>
      <w:r w:rsidRPr="00362308">
        <w:t xml:space="preserve"> faste </w:t>
      </w:r>
      <w:proofErr w:type="spellStart"/>
      <w:r w:rsidRPr="00362308">
        <w:t>driftsoppgåvene</w:t>
      </w:r>
      <w:proofErr w:type="spellEnd"/>
      <w:r w:rsidRPr="00362308">
        <w:t xml:space="preserve"> til departementet.</w:t>
      </w:r>
    </w:p>
    <w:p w14:paraId="6CF37CC0" w14:textId="77777777" w:rsidR="00E10CA5" w:rsidRPr="00362308" w:rsidRDefault="00E10CA5" w:rsidP="00362308">
      <w:r w:rsidRPr="00362308">
        <w:t xml:space="preserve">Midla på posten blir mellom anna brukt til ei </w:t>
      </w:r>
      <w:proofErr w:type="spellStart"/>
      <w:r w:rsidRPr="00362308">
        <w:t>rekkje</w:t>
      </w:r>
      <w:proofErr w:type="spellEnd"/>
      <w:r w:rsidRPr="00362308">
        <w:t xml:space="preserve"> særskilte </w:t>
      </w:r>
      <w:proofErr w:type="spellStart"/>
      <w:r w:rsidRPr="00362308">
        <w:t>utgreiingsoppgåver</w:t>
      </w:r>
      <w:proofErr w:type="spellEnd"/>
      <w:r w:rsidRPr="00362308">
        <w:t xml:space="preserve">. Det kan </w:t>
      </w:r>
      <w:proofErr w:type="spellStart"/>
      <w:r w:rsidRPr="00362308">
        <w:t>vere</w:t>
      </w:r>
      <w:proofErr w:type="spellEnd"/>
      <w:r w:rsidRPr="00362308">
        <w:t xml:space="preserve"> kostnader til </w:t>
      </w:r>
      <w:proofErr w:type="spellStart"/>
      <w:r w:rsidRPr="00362308">
        <w:t>utgreiingsutval</w:t>
      </w:r>
      <w:proofErr w:type="spellEnd"/>
      <w:r w:rsidRPr="00362308">
        <w:t xml:space="preserve"> som regjeringa har sett ned på departementet sitt ansvarsområde, eller kjøp av eksterne </w:t>
      </w:r>
      <w:proofErr w:type="spellStart"/>
      <w:r w:rsidRPr="00362308">
        <w:t>utgreiingstenester</w:t>
      </w:r>
      <w:proofErr w:type="spellEnd"/>
      <w:r w:rsidRPr="00362308">
        <w:t xml:space="preserve">, mellom anna i samband med departementet og Etikkrådet si oppfølging av Statens pensjonsfond. Etikkrådet er administrativt </w:t>
      </w:r>
      <w:proofErr w:type="spellStart"/>
      <w:r w:rsidRPr="00362308">
        <w:t>ein</w:t>
      </w:r>
      <w:proofErr w:type="spellEnd"/>
      <w:r w:rsidRPr="00362308">
        <w:t xml:space="preserve"> del av Finansdepartementet og gir råd til </w:t>
      </w:r>
      <w:proofErr w:type="spellStart"/>
      <w:r w:rsidRPr="00362308">
        <w:t>Noregs</w:t>
      </w:r>
      <w:proofErr w:type="spellEnd"/>
      <w:r w:rsidRPr="00362308">
        <w:t xml:space="preserve"> Bank om utelukking og observasjon av </w:t>
      </w:r>
      <w:proofErr w:type="spellStart"/>
      <w:r w:rsidRPr="00362308">
        <w:t>verksemder</w:t>
      </w:r>
      <w:proofErr w:type="spellEnd"/>
      <w:r w:rsidRPr="00362308">
        <w:t>.</w:t>
      </w:r>
    </w:p>
    <w:p w14:paraId="5405D360" w14:textId="77777777" w:rsidR="00E10CA5" w:rsidRPr="00362308" w:rsidRDefault="00E10CA5" w:rsidP="00362308">
      <w:r w:rsidRPr="00362308">
        <w:lastRenderedPageBreak/>
        <w:t xml:space="preserve">Departementet held fram med å </w:t>
      </w:r>
      <w:proofErr w:type="spellStart"/>
      <w:r w:rsidRPr="00362308">
        <w:t>gjere</w:t>
      </w:r>
      <w:proofErr w:type="spellEnd"/>
      <w:r w:rsidRPr="00362308">
        <w:t xml:space="preserve"> </w:t>
      </w:r>
      <w:proofErr w:type="spellStart"/>
      <w:r w:rsidRPr="00362308">
        <w:t>djupare</w:t>
      </w:r>
      <w:proofErr w:type="spellEnd"/>
      <w:r w:rsidRPr="00362308">
        <w:t xml:space="preserve"> analyse av </w:t>
      </w:r>
      <w:proofErr w:type="spellStart"/>
      <w:r w:rsidRPr="00362308">
        <w:t>utvalde</w:t>
      </w:r>
      <w:proofErr w:type="spellEnd"/>
      <w:r w:rsidRPr="00362308">
        <w:t xml:space="preserve"> område for å skape effektivisering og betre handlingsrom i budsjettet. Områdegjennomgangar blir brukt som </w:t>
      </w:r>
      <w:proofErr w:type="spellStart"/>
      <w:r w:rsidRPr="00362308">
        <w:t>ein</w:t>
      </w:r>
      <w:proofErr w:type="spellEnd"/>
      <w:r w:rsidRPr="00362308">
        <w:t xml:space="preserve"> del av budsjettprosessen for å greie ut og foreslå </w:t>
      </w:r>
      <w:proofErr w:type="spellStart"/>
      <w:r w:rsidRPr="00362308">
        <w:t>endringar</w:t>
      </w:r>
      <w:proofErr w:type="spellEnd"/>
      <w:r w:rsidRPr="00362308">
        <w:t xml:space="preserve"> som kan gi betre måloppnåing og </w:t>
      </w:r>
      <w:proofErr w:type="spellStart"/>
      <w:r w:rsidRPr="00362308">
        <w:t>auka</w:t>
      </w:r>
      <w:proofErr w:type="spellEnd"/>
      <w:r w:rsidRPr="00362308">
        <w:t xml:space="preserve"> handlingsrom i budsjettet. For å </w:t>
      </w:r>
      <w:proofErr w:type="spellStart"/>
      <w:r w:rsidRPr="00362308">
        <w:t>styrkje</w:t>
      </w:r>
      <w:proofErr w:type="spellEnd"/>
      <w:r w:rsidRPr="00362308">
        <w:t xml:space="preserve"> </w:t>
      </w:r>
      <w:proofErr w:type="spellStart"/>
      <w:r w:rsidRPr="00362308">
        <w:t>merksemda</w:t>
      </w:r>
      <w:proofErr w:type="spellEnd"/>
      <w:r w:rsidRPr="00362308">
        <w:t xml:space="preserve"> og kompetansen om </w:t>
      </w:r>
      <w:proofErr w:type="spellStart"/>
      <w:r w:rsidRPr="00362308">
        <w:t>offentleg</w:t>
      </w:r>
      <w:proofErr w:type="spellEnd"/>
      <w:r w:rsidRPr="00362308">
        <w:t xml:space="preserve"> ressursbruk, held regjeringa fram med å utvikle DFØ til </w:t>
      </w:r>
      <w:proofErr w:type="spellStart"/>
      <w:r w:rsidRPr="00362308">
        <w:t>eit</w:t>
      </w:r>
      <w:proofErr w:type="spellEnd"/>
      <w:r w:rsidRPr="00362308">
        <w:t xml:space="preserve"> kompetansesenter for </w:t>
      </w:r>
      <w:proofErr w:type="spellStart"/>
      <w:r w:rsidRPr="00362308">
        <w:t>offentleg</w:t>
      </w:r>
      <w:proofErr w:type="spellEnd"/>
      <w:r w:rsidRPr="00362308">
        <w:t xml:space="preserve"> ressursbruk. Departementet vil òg bruke DFØ i arbeidet med områdegjennomgangar og andre </w:t>
      </w:r>
      <w:proofErr w:type="spellStart"/>
      <w:r w:rsidRPr="00362308">
        <w:t>analysar</w:t>
      </w:r>
      <w:proofErr w:type="spellEnd"/>
      <w:r w:rsidRPr="00362308">
        <w:t xml:space="preserve"> av </w:t>
      </w:r>
      <w:proofErr w:type="spellStart"/>
      <w:r w:rsidRPr="00362308">
        <w:t>offentleg</w:t>
      </w:r>
      <w:proofErr w:type="spellEnd"/>
      <w:r w:rsidRPr="00362308">
        <w:t xml:space="preserve"> ressursbruk.</w:t>
      </w:r>
    </w:p>
    <w:p w14:paraId="7E8AED00" w14:textId="77777777" w:rsidR="00E10CA5" w:rsidRPr="00362308" w:rsidRDefault="00E10CA5" w:rsidP="00362308">
      <w:proofErr w:type="spellStart"/>
      <w:r w:rsidRPr="00362308">
        <w:t>Concept</w:t>
      </w:r>
      <w:proofErr w:type="spellEnd"/>
      <w:r w:rsidRPr="00362308">
        <w:t xml:space="preserve">-programmet er </w:t>
      </w:r>
      <w:proofErr w:type="spellStart"/>
      <w:r w:rsidRPr="00362308">
        <w:t>eit</w:t>
      </w:r>
      <w:proofErr w:type="spellEnd"/>
      <w:r w:rsidRPr="00362308">
        <w:t xml:space="preserve"> forskingsarbeid for å utvikle ny kunnskap om tilrettelegging, kvalitetssikring og styring av store </w:t>
      </w:r>
      <w:proofErr w:type="spellStart"/>
      <w:r w:rsidRPr="00362308">
        <w:t>statlege</w:t>
      </w:r>
      <w:proofErr w:type="spellEnd"/>
      <w:r w:rsidRPr="00362308">
        <w:t xml:space="preserve"> investeringsprosjekt. Kostnader til programmet blir belasta kap. 1600, post 21. </w:t>
      </w:r>
      <w:proofErr w:type="spellStart"/>
      <w:r w:rsidRPr="00362308">
        <w:t>Hovudlinjene</w:t>
      </w:r>
      <w:proofErr w:type="spellEnd"/>
      <w:r w:rsidRPr="00362308">
        <w:t xml:space="preserve"> i </w:t>
      </w:r>
      <w:proofErr w:type="spellStart"/>
      <w:r w:rsidRPr="00362308">
        <w:t>Concept</w:t>
      </w:r>
      <w:proofErr w:type="spellEnd"/>
      <w:r w:rsidRPr="00362308">
        <w:t xml:space="preserve">-programmet blir </w:t>
      </w:r>
      <w:proofErr w:type="spellStart"/>
      <w:r w:rsidRPr="00362308">
        <w:t>vidareført</w:t>
      </w:r>
      <w:proofErr w:type="spellEnd"/>
      <w:r w:rsidRPr="00362308">
        <w:t xml:space="preserve">. Programmet skal evaluere store </w:t>
      </w:r>
      <w:proofErr w:type="spellStart"/>
      <w:r w:rsidRPr="00362308">
        <w:t>statlege</w:t>
      </w:r>
      <w:proofErr w:type="spellEnd"/>
      <w:r w:rsidRPr="00362308">
        <w:t xml:space="preserve"> investeringsprosjekt, som er komne i driftsfasen. Programmet skal </w:t>
      </w:r>
      <w:proofErr w:type="spellStart"/>
      <w:r w:rsidRPr="00362308">
        <w:t>vektleggje</w:t>
      </w:r>
      <w:proofErr w:type="spellEnd"/>
      <w:r w:rsidRPr="00362308">
        <w:t xml:space="preserve"> forsking på </w:t>
      </w:r>
      <w:proofErr w:type="spellStart"/>
      <w:r w:rsidRPr="00362308">
        <w:t>tidlegfasen</w:t>
      </w:r>
      <w:proofErr w:type="spellEnd"/>
      <w:r w:rsidRPr="00362308">
        <w:t xml:space="preserve"> i prosjekta, </w:t>
      </w:r>
      <w:proofErr w:type="spellStart"/>
      <w:r w:rsidRPr="00362308">
        <w:t>frå</w:t>
      </w:r>
      <w:proofErr w:type="spellEnd"/>
      <w:r w:rsidRPr="00362308">
        <w:t xml:space="preserve"> den fyrste ideen oppstår til </w:t>
      </w:r>
      <w:proofErr w:type="spellStart"/>
      <w:r w:rsidRPr="00362308">
        <w:t>endeleg</w:t>
      </w:r>
      <w:proofErr w:type="spellEnd"/>
      <w:r w:rsidRPr="00362308">
        <w:t xml:space="preserve"> finansiering er vedtatt.</w:t>
      </w:r>
    </w:p>
    <w:p w14:paraId="32B3251E" w14:textId="77777777" w:rsidR="00E10CA5" w:rsidRPr="00362308" w:rsidRDefault="00E10CA5" w:rsidP="00362308">
      <w:r w:rsidRPr="00362308">
        <w:t>For 2025 foreslår departementet ei løyving på 67,9 mill. kroner.</w:t>
      </w:r>
    </w:p>
    <w:p w14:paraId="1DA3BD27" w14:textId="77777777" w:rsidR="00E10CA5" w:rsidRPr="00362308" w:rsidRDefault="00E10CA5" w:rsidP="00362308">
      <w:r w:rsidRPr="00362308">
        <w:t xml:space="preserve">Det blir vist til forslag til fullmakt til å overskride løyvinga under kap. 1600, post 21 </w:t>
      </w:r>
      <w:r w:rsidRPr="00362308">
        <w:rPr>
          <w:rStyle w:val="kursiv"/>
        </w:rPr>
        <w:t>Spesielle driftsutgifter</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4600, post 02 </w:t>
      </w:r>
      <w:r w:rsidRPr="00362308">
        <w:rPr>
          <w:rStyle w:val="kursiv"/>
        </w:rPr>
        <w:t xml:space="preserve">Ymse </w:t>
      </w:r>
      <w:proofErr w:type="spellStart"/>
      <w:r w:rsidRPr="00362308">
        <w:rPr>
          <w:rStyle w:val="kursiv"/>
        </w:rPr>
        <w:t>refusjonar</w:t>
      </w:r>
      <w:proofErr w:type="spellEnd"/>
      <w:r w:rsidRPr="00362308">
        <w:t xml:space="preserve">, jf. forslag til </w:t>
      </w:r>
      <w:proofErr w:type="spellStart"/>
      <w:r w:rsidRPr="00362308">
        <w:t>romartalsvedtak</w:t>
      </w:r>
      <w:proofErr w:type="spellEnd"/>
      <w:r w:rsidRPr="00362308">
        <w:t xml:space="preserve"> II.</w:t>
      </w:r>
    </w:p>
    <w:p w14:paraId="2D9C3F0F" w14:textId="77777777" w:rsidR="00E10CA5" w:rsidRPr="00362308" w:rsidRDefault="00E10CA5" w:rsidP="00362308">
      <w:pPr>
        <w:pStyle w:val="b-post"/>
      </w:pPr>
      <w:r w:rsidRPr="00362308">
        <w:t xml:space="preserve">Post 71 Forsking og allmennopplysning – </w:t>
      </w:r>
      <w:proofErr w:type="spellStart"/>
      <w:r w:rsidRPr="00362308">
        <w:t>Noregs</w:t>
      </w:r>
      <w:proofErr w:type="spellEnd"/>
      <w:r w:rsidRPr="00362308">
        <w:t xml:space="preserve"> forskingsråd</w:t>
      </w:r>
    </w:p>
    <w:p w14:paraId="5E2BFDA3" w14:textId="77777777" w:rsidR="00E10CA5" w:rsidRPr="00362308" w:rsidRDefault="00E10CA5" w:rsidP="00362308">
      <w:r w:rsidRPr="00362308">
        <w:t xml:space="preserve">Det </w:t>
      </w:r>
      <w:proofErr w:type="spellStart"/>
      <w:r w:rsidRPr="00362308">
        <w:t>visast</w:t>
      </w:r>
      <w:proofErr w:type="spellEnd"/>
      <w:r w:rsidRPr="00362308">
        <w:t xml:space="preserve"> til </w:t>
      </w:r>
      <w:proofErr w:type="spellStart"/>
      <w:r w:rsidRPr="00362308">
        <w:t>tidlegare</w:t>
      </w:r>
      <w:proofErr w:type="spellEnd"/>
      <w:r w:rsidRPr="00362308">
        <w:t xml:space="preserve"> omtale i Kunnskapsdepartementet sine budsjettproposisjoner om arbeidet med ny budsjettmodell for </w:t>
      </w:r>
      <w:proofErr w:type="spellStart"/>
      <w:r w:rsidRPr="00362308">
        <w:t>Noregs</w:t>
      </w:r>
      <w:proofErr w:type="spellEnd"/>
      <w:r w:rsidRPr="00362308">
        <w:t xml:space="preserve"> forskningsråd. Stortinget har </w:t>
      </w:r>
      <w:proofErr w:type="spellStart"/>
      <w:r w:rsidRPr="00362308">
        <w:t>slutta</w:t>
      </w:r>
      <w:proofErr w:type="spellEnd"/>
      <w:r w:rsidRPr="00362308">
        <w:t xml:space="preserve"> seg til at Forskningsrådet </w:t>
      </w:r>
      <w:proofErr w:type="spellStart"/>
      <w:r w:rsidRPr="00362308">
        <w:t>frå</w:t>
      </w:r>
      <w:proofErr w:type="spellEnd"/>
      <w:r w:rsidRPr="00362308">
        <w:t xml:space="preserve"> 2025 skal bruttobudsjetterast med </w:t>
      </w:r>
      <w:proofErr w:type="spellStart"/>
      <w:r w:rsidRPr="00362308">
        <w:t>tilsegnsfullmakter</w:t>
      </w:r>
      <w:proofErr w:type="spellEnd"/>
      <w:r w:rsidRPr="00362308">
        <w:t xml:space="preserve">, jf. </w:t>
      </w:r>
      <w:proofErr w:type="spellStart"/>
      <w:r w:rsidRPr="00362308">
        <w:t>Innst</w:t>
      </w:r>
      <w:proofErr w:type="spellEnd"/>
      <w:r w:rsidRPr="00362308">
        <w:t xml:space="preserve">. 12 S (2023–2024). Denne posten er oppretta for å samle </w:t>
      </w:r>
      <w:proofErr w:type="spellStart"/>
      <w:r w:rsidRPr="00362308">
        <w:t>dei</w:t>
      </w:r>
      <w:proofErr w:type="spellEnd"/>
      <w:r w:rsidRPr="00362308">
        <w:t xml:space="preserve"> ulike forskingsprogramma i regi av </w:t>
      </w:r>
      <w:proofErr w:type="spellStart"/>
      <w:r w:rsidRPr="00362308">
        <w:t>Noregs</w:t>
      </w:r>
      <w:proofErr w:type="spellEnd"/>
      <w:r w:rsidRPr="00362308">
        <w:t xml:space="preserve"> forskingsråd.</w:t>
      </w:r>
    </w:p>
    <w:p w14:paraId="58AE323A" w14:textId="77777777" w:rsidR="00E10CA5" w:rsidRPr="00362308" w:rsidRDefault="00E10CA5" w:rsidP="00362308">
      <w:r w:rsidRPr="00362308">
        <w:t xml:space="preserve">Forskingsprogrammet om skatteøkonomi held fram. Målet med satsinga er å få fram kunnskap om skatt og økonomi, og </w:t>
      </w:r>
      <w:proofErr w:type="spellStart"/>
      <w:r w:rsidRPr="00362308">
        <w:t>medverke</w:t>
      </w:r>
      <w:proofErr w:type="spellEnd"/>
      <w:r w:rsidRPr="00362308">
        <w:t xml:space="preserve"> til </w:t>
      </w:r>
      <w:proofErr w:type="spellStart"/>
      <w:r w:rsidRPr="00362308">
        <w:t>eit</w:t>
      </w:r>
      <w:proofErr w:type="spellEnd"/>
      <w:r w:rsidRPr="00362308">
        <w:t xml:space="preserve"> sterkt </w:t>
      </w:r>
      <w:proofErr w:type="spellStart"/>
      <w:r w:rsidRPr="00362308">
        <w:t>fagleg</w:t>
      </w:r>
      <w:proofErr w:type="spellEnd"/>
      <w:r w:rsidRPr="00362308">
        <w:t xml:space="preserve"> miljø for skatteøkonomisk forsking i </w:t>
      </w:r>
      <w:proofErr w:type="spellStart"/>
      <w:r w:rsidRPr="00362308">
        <w:t>Noreg</w:t>
      </w:r>
      <w:proofErr w:type="spellEnd"/>
      <w:r w:rsidRPr="00362308">
        <w:t xml:space="preserve">. Både ved å stimulere til samfunnsøkonomisk forsking på skattesystemet og å </w:t>
      </w:r>
      <w:proofErr w:type="spellStart"/>
      <w:r w:rsidRPr="00362308">
        <w:t>auke</w:t>
      </w:r>
      <w:proofErr w:type="spellEnd"/>
      <w:r w:rsidRPr="00362308">
        <w:t xml:space="preserve"> </w:t>
      </w:r>
      <w:proofErr w:type="spellStart"/>
      <w:r w:rsidRPr="00362308">
        <w:t>interessa</w:t>
      </w:r>
      <w:proofErr w:type="spellEnd"/>
      <w:r w:rsidRPr="00362308">
        <w:t xml:space="preserve"> for fagområdet og rekrutteringa til dette. Satsinga på skatteøkonomisk forsking skal òg </w:t>
      </w:r>
      <w:proofErr w:type="spellStart"/>
      <w:r w:rsidRPr="00362308">
        <w:t>medverke</w:t>
      </w:r>
      <w:proofErr w:type="spellEnd"/>
      <w:r w:rsidRPr="00362308">
        <w:t xml:space="preserve"> til å </w:t>
      </w:r>
      <w:proofErr w:type="spellStart"/>
      <w:r w:rsidRPr="00362308">
        <w:t>styrkje</w:t>
      </w:r>
      <w:proofErr w:type="spellEnd"/>
      <w:r w:rsidRPr="00362308">
        <w:t xml:space="preserve"> utdanninga </w:t>
      </w:r>
      <w:proofErr w:type="spellStart"/>
      <w:r w:rsidRPr="00362308">
        <w:t>innanfor</w:t>
      </w:r>
      <w:proofErr w:type="spellEnd"/>
      <w:r w:rsidRPr="00362308">
        <w:t xml:space="preserve"> </w:t>
      </w:r>
      <w:proofErr w:type="spellStart"/>
      <w:r w:rsidRPr="00362308">
        <w:t>offentleg</w:t>
      </w:r>
      <w:proofErr w:type="spellEnd"/>
      <w:r w:rsidRPr="00362308">
        <w:t xml:space="preserve"> økonomi og skatteøkonomi, på master- og doktorgradsnivå. Den skatteøkonomiske forskinga skal </w:t>
      </w:r>
      <w:proofErr w:type="spellStart"/>
      <w:r w:rsidRPr="00362308">
        <w:t>halde</w:t>
      </w:r>
      <w:proofErr w:type="spellEnd"/>
      <w:r w:rsidRPr="00362308">
        <w:t xml:space="preserve"> </w:t>
      </w:r>
      <w:proofErr w:type="spellStart"/>
      <w:r w:rsidRPr="00362308">
        <w:t>eit</w:t>
      </w:r>
      <w:proofErr w:type="spellEnd"/>
      <w:r w:rsidRPr="00362308">
        <w:t xml:space="preserve"> internasjonalt høgt </w:t>
      </w:r>
      <w:proofErr w:type="spellStart"/>
      <w:r w:rsidRPr="00362308">
        <w:t>fagleg</w:t>
      </w:r>
      <w:proofErr w:type="spellEnd"/>
      <w:r w:rsidRPr="00362308">
        <w:t xml:space="preserve"> nivå og </w:t>
      </w:r>
      <w:proofErr w:type="spellStart"/>
      <w:r w:rsidRPr="00362308">
        <w:t>medverke</w:t>
      </w:r>
      <w:proofErr w:type="spellEnd"/>
      <w:r w:rsidRPr="00362308">
        <w:t xml:space="preserve"> til kontakt med forskingsmiljøa i andre land. Samstundes skal forskinga </w:t>
      </w:r>
      <w:proofErr w:type="spellStart"/>
      <w:r w:rsidRPr="00362308">
        <w:t>vere</w:t>
      </w:r>
      <w:proofErr w:type="spellEnd"/>
      <w:r w:rsidRPr="00362308">
        <w:t xml:space="preserve"> relevant for styresmaktene og andre </w:t>
      </w:r>
      <w:proofErr w:type="spellStart"/>
      <w:r w:rsidRPr="00362308">
        <w:t>brukarar</w:t>
      </w:r>
      <w:proofErr w:type="spellEnd"/>
      <w:r w:rsidRPr="00362308">
        <w:t xml:space="preserve"> i </w:t>
      </w:r>
      <w:proofErr w:type="spellStart"/>
      <w:r w:rsidRPr="00362308">
        <w:t>Noreg</w:t>
      </w:r>
      <w:proofErr w:type="spellEnd"/>
      <w:r w:rsidRPr="00362308">
        <w:t xml:space="preserve">. Anvend forsking på norske skattedata og etterlevinga av </w:t>
      </w:r>
      <w:proofErr w:type="spellStart"/>
      <w:r w:rsidRPr="00362308">
        <w:t>skattereglane</w:t>
      </w:r>
      <w:proofErr w:type="spellEnd"/>
      <w:r w:rsidRPr="00362308">
        <w:t xml:space="preserve"> er </w:t>
      </w:r>
      <w:proofErr w:type="spellStart"/>
      <w:r w:rsidRPr="00362308">
        <w:t>ein</w:t>
      </w:r>
      <w:proofErr w:type="spellEnd"/>
      <w:r w:rsidRPr="00362308">
        <w:t xml:space="preserve"> viktig del av satsinga. Finansdepartementet er også opptatt av at </w:t>
      </w:r>
      <w:proofErr w:type="spellStart"/>
      <w:r w:rsidRPr="00362308">
        <w:t>stønadsmottakarar</w:t>
      </w:r>
      <w:proofErr w:type="spellEnd"/>
      <w:r w:rsidRPr="00362308">
        <w:t xml:space="preserve"> skaper dialog og </w:t>
      </w:r>
      <w:proofErr w:type="spellStart"/>
      <w:r w:rsidRPr="00362308">
        <w:t>møteplassar</w:t>
      </w:r>
      <w:proofErr w:type="spellEnd"/>
      <w:r w:rsidRPr="00362308">
        <w:t xml:space="preserve"> mellom </w:t>
      </w:r>
      <w:proofErr w:type="spellStart"/>
      <w:r w:rsidRPr="00362308">
        <w:t>forskarar</w:t>
      </w:r>
      <w:proofErr w:type="spellEnd"/>
      <w:r w:rsidRPr="00362308">
        <w:t xml:space="preserve"> og </w:t>
      </w:r>
      <w:proofErr w:type="spellStart"/>
      <w:r w:rsidRPr="00362308">
        <w:t>brukarar</w:t>
      </w:r>
      <w:proofErr w:type="spellEnd"/>
      <w:r w:rsidRPr="00362308">
        <w:t xml:space="preserve"> av skatteøkonomisk forsking.</w:t>
      </w:r>
    </w:p>
    <w:p w14:paraId="2DC9B702" w14:textId="77777777" w:rsidR="00E10CA5" w:rsidRPr="00362308" w:rsidRDefault="00E10CA5" w:rsidP="00362308">
      <w:r w:rsidRPr="00362308">
        <w:t xml:space="preserve">Forsking og allmennopplysning om </w:t>
      </w:r>
      <w:proofErr w:type="spellStart"/>
      <w:r w:rsidRPr="00362308">
        <w:t>finansmarknaden</w:t>
      </w:r>
      <w:proofErr w:type="spellEnd"/>
      <w:r w:rsidRPr="00362308">
        <w:t xml:space="preserve"> som </w:t>
      </w:r>
      <w:proofErr w:type="spellStart"/>
      <w:r w:rsidRPr="00362308">
        <w:t>tidlegare</w:t>
      </w:r>
      <w:proofErr w:type="spellEnd"/>
      <w:r w:rsidRPr="00362308">
        <w:t xml:space="preserve"> blei budsjettert for seg, inngår også her. </w:t>
      </w:r>
      <w:proofErr w:type="spellStart"/>
      <w:r w:rsidRPr="00362308">
        <w:t>Føremålet</w:t>
      </w:r>
      <w:proofErr w:type="spellEnd"/>
      <w:r w:rsidRPr="00362308">
        <w:t xml:space="preserve"> med </w:t>
      </w:r>
      <w:proofErr w:type="spellStart"/>
      <w:r w:rsidRPr="00362308">
        <w:t>Finansmarknadsfondet</w:t>
      </w:r>
      <w:proofErr w:type="spellEnd"/>
      <w:r w:rsidRPr="00362308">
        <w:t xml:space="preserve"> er å </w:t>
      </w:r>
      <w:proofErr w:type="spellStart"/>
      <w:r w:rsidRPr="00362308">
        <w:t>medverke</w:t>
      </w:r>
      <w:proofErr w:type="spellEnd"/>
      <w:r w:rsidRPr="00362308">
        <w:t xml:space="preserve"> til </w:t>
      </w:r>
      <w:proofErr w:type="spellStart"/>
      <w:r w:rsidRPr="00362308">
        <w:t>auka</w:t>
      </w:r>
      <w:proofErr w:type="spellEnd"/>
      <w:r w:rsidRPr="00362308">
        <w:t xml:space="preserve"> kunnskap om og forståing for </w:t>
      </w:r>
      <w:proofErr w:type="spellStart"/>
      <w:r w:rsidRPr="00362308">
        <w:t>verkemåten</w:t>
      </w:r>
      <w:proofErr w:type="spellEnd"/>
      <w:r w:rsidRPr="00362308">
        <w:t xml:space="preserve"> til </w:t>
      </w:r>
      <w:proofErr w:type="spellStart"/>
      <w:r w:rsidRPr="00362308">
        <w:t>finansmarknadene</w:t>
      </w:r>
      <w:proofErr w:type="spellEnd"/>
      <w:r w:rsidRPr="00362308">
        <w:t xml:space="preserve">, gjennom forsking og allmennopplysning. Fondet blei etablert i 2002 med ei </w:t>
      </w:r>
      <w:proofErr w:type="spellStart"/>
      <w:r w:rsidRPr="00362308">
        <w:t>avsetjing</w:t>
      </w:r>
      <w:proofErr w:type="spellEnd"/>
      <w:r w:rsidRPr="00362308">
        <w:t xml:space="preserve"> etter omdanning og sal av Oslo Børs og Verdipapirsentralen, men blei erstatta med </w:t>
      </w:r>
      <w:proofErr w:type="spellStart"/>
      <w:r w:rsidRPr="00362308">
        <w:t>vanlege</w:t>
      </w:r>
      <w:proofErr w:type="spellEnd"/>
      <w:r w:rsidRPr="00362308">
        <w:t xml:space="preserve"> </w:t>
      </w:r>
      <w:proofErr w:type="spellStart"/>
      <w:r w:rsidRPr="00362308">
        <w:t>utgiftsløyvingar</w:t>
      </w:r>
      <w:proofErr w:type="spellEnd"/>
      <w:r w:rsidRPr="00362308">
        <w:t xml:space="preserve"> over statsbudsjettet i 2013. </w:t>
      </w:r>
      <w:proofErr w:type="spellStart"/>
      <w:r w:rsidRPr="00362308">
        <w:t>Løyvingsmodellen</w:t>
      </w:r>
      <w:proofErr w:type="spellEnd"/>
      <w:r w:rsidRPr="00362308">
        <w:t xml:space="preserve"> skal </w:t>
      </w:r>
      <w:proofErr w:type="spellStart"/>
      <w:r w:rsidRPr="00362308">
        <w:t>halde</w:t>
      </w:r>
      <w:proofErr w:type="spellEnd"/>
      <w:r w:rsidRPr="00362308">
        <w:t xml:space="preserve"> </w:t>
      </w:r>
      <w:proofErr w:type="spellStart"/>
      <w:r w:rsidRPr="00362308">
        <w:t>dei</w:t>
      </w:r>
      <w:proofErr w:type="spellEnd"/>
      <w:r w:rsidRPr="00362308">
        <w:t xml:space="preserve"> reelle </w:t>
      </w:r>
      <w:proofErr w:type="spellStart"/>
      <w:r w:rsidRPr="00362308">
        <w:t>tildelingane</w:t>
      </w:r>
      <w:proofErr w:type="spellEnd"/>
      <w:r w:rsidRPr="00362308">
        <w:t xml:space="preserve"> om lag like store som </w:t>
      </w:r>
      <w:proofErr w:type="spellStart"/>
      <w:r w:rsidRPr="00362308">
        <w:t>dei</w:t>
      </w:r>
      <w:proofErr w:type="spellEnd"/>
      <w:r w:rsidRPr="00362308">
        <w:t xml:space="preserve"> var med fondet. Kostnader til </w:t>
      </w:r>
      <w:r w:rsidRPr="00362308">
        <w:lastRenderedPageBreak/>
        <w:t xml:space="preserve">administrative </w:t>
      </w:r>
      <w:proofErr w:type="spellStart"/>
      <w:r w:rsidRPr="00362308">
        <w:t>tenester</w:t>
      </w:r>
      <w:proofErr w:type="spellEnd"/>
      <w:r w:rsidRPr="00362308">
        <w:t xml:space="preserve"> er budsjetterte under Forskingsrådet sitt budsjettkapittel 285, post 55. Forskingsrådet tar hand om </w:t>
      </w:r>
      <w:proofErr w:type="spellStart"/>
      <w:r w:rsidRPr="00362308">
        <w:t>tildelingane</w:t>
      </w:r>
      <w:proofErr w:type="spellEnd"/>
      <w:r w:rsidRPr="00362308">
        <w:t xml:space="preserve"> og </w:t>
      </w:r>
      <w:proofErr w:type="spellStart"/>
      <w:r w:rsidRPr="00362308">
        <w:t>rekneskapsførselen</w:t>
      </w:r>
      <w:proofErr w:type="spellEnd"/>
      <w:r w:rsidRPr="00362308">
        <w:t xml:space="preserve"> på vegne av Finansdepartementet. </w:t>
      </w:r>
      <w:proofErr w:type="spellStart"/>
      <w:r w:rsidRPr="00362308">
        <w:t>Finansmarknadsfondet</w:t>
      </w:r>
      <w:proofErr w:type="spellEnd"/>
      <w:r w:rsidRPr="00362308">
        <w:t xml:space="preserve"> kan også dele ut </w:t>
      </w:r>
      <w:proofErr w:type="spellStart"/>
      <w:r w:rsidRPr="00362308">
        <w:t>gåvemidlar</w:t>
      </w:r>
      <w:proofErr w:type="spellEnd"/>
      <w:r w:rsidRPr="00362308">
        <w:t xml:space="preserve"> og </w:t>
      </w:r>
      <w:proofErr w:type="spellStart"/>
      <w:r w:rsidRPr="00362308">
        <w:t>fekk</w:t>
      </w:r>
      <w:proofErr w:type="spellEnd"/>
      <w:r w:rsidRPr="00362308">
        <w:t xml:space="preserve"> i 2021 </w:t>
      </w:r>
      <w:proofErr w:type="spellStart"/>
      <w:r w:rsidRPr="00362308">
        <w:t>ein</w:t>
      </w:r>
      <w:proofErr w:type="spellEnd"/>
      <w:r w:rsidRPr="00362308">
        <w:t xml:space="preserve"> større donasjon </w:t>
      </w:r>
      <w:proofErr w:type="spellStart"/>
      <w:r w:rsidRPr="00362308">
        <w:t>frå</w:t>
      </w:r>
      <w:proofErr w:type="spellEnd"/>
      <w:r w:rsidRPr="00362308">
        <w:t xml:space="preserve"> </w:t>
      </w:r>
      <w:proofErr w:type="spellStart"/>
      <w:r w:rsidRPr="00362308">
        <w:t>ein</w:t>
      </w:r>
      <w:proofErr w:type="spellEnd"/>
      <w:r w:rsidRPr="00362308">
        <w:t xml:space="preserve"> bank.</w:t>
      </w:r>
    </w:p>
    <w:p w14:paraId="2E7E9CB2" w14:textId="77777777" w:rsidR="00E10CA5" w:rsidRPr="00362308" w:rsidRDefault="00E10CA5" w:rsidP="00362308">
      <w:r w:rsidRPr="00362308">
        <w:t xml:space="preserve">Løyvinga på posten skal dekke forventa </w:t>
      </w:r>
      <w:proofErr w:type="spellStart"/>
      <w:r w:rsidRPr="00362308">
        <w:t>utbetalingar</w:t>
      </w:r>
      <w:proofErr w:type="spellEnd"/>
      <w:r w:rsidRPr="00362308">
        <w:t xml:space="preserve"> i 2025 av </w:t>
      </w:r>
      <w:proofErr w:type="spellStart"/>
      <w:r w:rsidRPr="00362308">
        <w:t>tilsegner</w:t>
      </w:r>
      <w:proofErr w:type="spellEnd"/>
      <w:r w:rsidRPr="00362308">
        <w:t xml:space="preserve"> som Forskingsrådet </w:t>
      </w:r>
      <w:proofErr w:type="spellStart"/>
      <w:r w:rsidRPr="00362308">
        <w:t>allereie</w:t>
      </w:r>
      <w:proofErr w:type="spellEnd"/>
      <w:r w:rsidRPr="00362308">
        <w:t xml:space="preserve"> har inngått </w:t>
      </w:r>
      <w:proofErr w:type="spellStart"/>
      <w:r w:rsidRPr="00362308">
        <w:t>frå</w:t>
      </w:r>
      <w:proofErr w:type="spellEnd"/>
      <w:r w:rsidRPr="00362308">
        <w:t xml:space="preserve"> </w:t>
      </w:r>
      <w:proofErr w:type="spellStart"/>
      <w:r w:rsidRPr="00362308">
        <w:t>tidlegare</w:t>
      </w:r>
      <w:proofErr w:type="spellEnd"/>
      <w:r w:rsidRPr="00362308">
        <w:t xml:space="preserve"> år og av nye </w:t>
      </w:r>
      <w:proofErr w:type="spellStart"/>
      <w:r w:rsidRPr="00362308">
        <w:t>tilsegner</w:t>
      </w:r>
      <w:proofErr w:type="spellEnd"/>
      <w:r w:rsidRPr="00362308">
        <w:t xml:space="preserve"> som kjem til utbetaling dette året. Det er foreslått ei løyving på posten på 25,4 mill. kroner. Det er behov for ei </w:t>
      </w:r>
      <w:proofErr w:type="spellStart"/>
      <w:r w:rsidRPr="00362308">
        <w:t>tilsegnsfullmakt</w:t>
      </w:r>
      <w:proofErr w:type="spellEnd"/>
      <w:r w:rsidRPr="00362308">
        <w:t xml:space="preserve"> på 157,8 mill. kroner, jf. forslag til </w:t>
      </w:r>
      <w:proofErr w:type="spellStart"/>
      <w:r w:rsidRPr="00362308">
        <w:t>romartalsvedtak</w:t>
      </w:r>
      <w:proofErr w:type="spellEnd"/>
      <w:r w:rsidRPr="00362308">
        <w:t xml:space="preserve"> VIII.</w:t>
      </w:r>
    </w:p>
    <w:p w14:paraId="4A4E31C1" w14:textId="77777777" w:rsidR="00E10CA5" w:rsidRPr="00362308" w:rsidRDefault="00E10CA5" w:rsidP="00362308">
      <w:pPr>
        <w:pStyle w:val="Undertittel"/>
      </w:pPr>
      <w:r w:rsidRPr="00362308">
        <w:t>Fullmakt til å yte likviditetslån til Bankenes sikringsfond</w:t>
      </w:r>
    </w:p>
    <w:p w14:paraId="34D791D4" w14:textId="77777777" w:rsidR="00E10CA5" w:rsidRPr="00362308" w:rsidRDefault="00E10CA5" w:rsidP="00362308">
      <w:r w:rsidRPr="00362308">
        <w:t xml:space="preserve">Stortinget vedtok ved </w:t>
      </w:r>
      <w:proofErr w:type="spellStart"/>
      <w:r w:rsidRPr="00362308">
        <w:t>behandlinga</w:t>
      </w:r>
      <w:proofErr w:type="spellEnd"/>
      <w:r w:rsidRPr="00362308">
        <w:t xml:space="preserve"> av statsbudsjettet for 2024, jf. </w:t>
      </w:r>
      <w:proofErr w:type="spellStart"/>
      <w:r w:rsidRPr="00362308">
        <w:t>Innst</w:t>
      </w:r>
      <w:proofErr w:type="spellEnd"/>
      <w:r w:rsidRPr="00362308">
        <w:t xml:space="preserve">. 5 (2023–2024) og </w:t>
      </w:r>
      <w:proofErr w:type="spellStart"/>
      <w:r w:rsidRPr="00362308">
        <w:t>Prop</w:t>
      </w:r>
      <w:proofErr w:type="spellEnd"/>
      <w:r w:rsidRPr="00362308">
        <w:t xml:space="preserve">. 1 S (2023–2024) å etablere ei ordning der staten i visse tilfeller og under bestemte vilkår kan yte likviditetslån til Bankenes sikringsfond. Samla </w:t>
      </w:r>
      <w:proofErr w:type="spellStart"/>
      <w:r w:rsidRPr="00362308">
        <w:t>uteståande</w:t>
      </w:r>
      <w:proofErr w:type="spellEnd"/>
      <w:r w:rsidRPr="00362308">
        <w:t xml:space="preserve"> beløp for slike lån, enten </w:t>
      </w:r>
      <w:proofErr w:type="spellStart"/>
      <w:r w:rsidRPr="00362308">
        <w:t>dei</w:t>
      </w:r>
      <w:proofErr w:type="spellEnd"/>
      <w:r w:rsidRPr="00362308">
        <w:t xml:space="preserve"> er tatt opp i 2025 eller </w:t>
      </w:r>
      <w:proofErr w:type="spellStart"/>
      <w:r w:rsidRPr="00362308">
        <w:t>tidlegare</w:t>
      </w:r>
      <w:proofErr w:type="spellEnd"/>
      <w:r w:rsidRPr="00362308">
        <w:t xml:space="preserve">, kan </w:t>
      </w:r>
      <w:proofErr w:type="spellStart"/>
      <w:r w:rsidRPr="00362308">
        <w:t>ikkje</w:t>
      </w:r>
      <w:proofErr w:type="spellEnd"/>
      <w:r w:rsidRPr="00362308">
        <w:t xml:space="preserve"> </w:t>
      </w:r>
      <w:proofErr w:type="spellStart"/>
      <w:r w:rsidRPr="00362308">
        <w:t>overstiga</w:t>
      </w:r>
      <w:proofErr w:type="spellEnd"/>
      <w:r w:rsidRPr="00362308">
        <w:t xml:space="preserve"> 1 prosent av </w:t>
      </w:r>
      <w:proofErr w:type="spellStart"/>
      <w:r w:rsidRPr="00362308">
        <w:t>dei</w:t>
      </w:r>
      <w:proofErr w:type="spellEnd"/>
      <w:r w:rsidRPr="00362308">
        <w:t xml:space="preserve"> til </w:t>
      </w:r>
      <w:proofErr w:type="spellStart"/>
      <w:r w:rsidRPr="00362308">
        <w:t>ein</w:t>
      </w:r>
      <w:proofErr w:type="spellEnd"/>
      <w:r w:rsidRPr="00362308">
        <w:t xml:space="preserve"> kvar tid samla garanterte </w:t>
      </w:r>
      <w:proofErr w:type="spellStart"/>
      <w:r w:rsidRPr="00362308">
        <w:t>innskot</w:t>
      </w:r>
      <w:proofErr w:type="spellEnd"/>
      <w:r w:rsidRPr="00362308">
        <w:t xml:space="preserve">, avgrensa oppover til 20 </w:t>
      </w:r>
      <w:proofErr w:type="spellStart"/>
      <w:r w:rsidRPr="00362308">
        <w:t>mrd</w:t>
      </w:r>
      <w:proofErr w:type="spellEnd"/>
      <w:r w:rsidRPr="00362308">
        <w:t xml:space="preserve"> kroner. Det foreslås at staten òg i 2025 kan yte slike nye lån, jf. forslag til </w:t>
      </w:r>
      <w:proofErr w:type="spellStart"/>
      <w:r w:rsidRPr="00362308">
        <w:t>romartalsvedtak</w:t>
      </w:r>
      <w:proofErr w:type="spellEnd"/>
      <w:r w:rsidRPr="00362308">
        <w:t xml:space="preserve"> VIII.</w:t>
      </w:r>
    </w:p>
    <w:p w14:paraId="4D024E40" w14:textId="77777777" w:rsidR="00E10CA5" w:rsidRPr="00362308" w:rsidRDefault="00E10CA5" w:rsidP="00362308">
      <w:pPr>
        <w:pStyle w:val="Undertittel"/>
      </w:pPr>
      <w:r w:rsidRPr="00362308">
        <w:t>Fullmakt til å videreføre forpliktelser i IMFs multilaterale låneordning</w:t>
      </w:r>
    </w:p>
    <w:p w14:paraId="6C80DE17" w14:textId="77777777" w:rsidR="00E10CA5" w:rsidRPr="00362308" w:rsidRDefault="00E10CA5" w:rsidP="00362308">
      <w:proofErr w:type="gramStart"/>
      <w:r w:rsidRPr="00362308">
        <w:t>Den internasjonale valutafondet</w:t>
      </w:r>
      <w:proofErr w:type="gramEnd"/>
      <w:r w:rsidRPr="00362308">
        <w:t xml:space="preserve"> (IMF) fungerer som </w:t>
      </w:r>
      <w:proofErr w:type="spellStart"/>
      <w:r w:rsidRPr="00362308">
        <w:t>ein</w:t>
      </w:r>
      <w:proofErr w:type="spellEnd"/>
      <w:r w:rsidRPr="00362308">
        <w:t xml:space="preserve"> kredittunion der medlemslanda stiller </w:t>
      </w:r>
      <w:proofErr w:type="spellStart"/>
      <w:r w:rsidRPr="00362308">
        <w:t>delar</w:t>
      </w:r>
      <w:proofErr w:type="spellEnd"/>
      <w:r w:rsidRPr="00362308">
        <w:t xml:space="preserve"> av </w:t>
      </w:r>
      <w:proofErr w:type="spellStart"/>
      <w:r w:rsidRPr="00362308">
        <w:t>valutareservane</w:t>
      </w:r>
      <w:proofErr w:type="spellEnd"/>
      <w:r w:rsidRPr="00362308">
        <w:t xml:space="preserve"> sine til disposisjon for å finansiere utlån til medlemsland som på grunn av økonomiske </w:t>
      </w:r>
      <w:proofErr w:type="spellStart"/>
      <w:r w:rsidRPr="00362308">
        <w:t>vanskar</w:t>
      </w:r>
      <w:proofErr w:type="spellEnd"/>
      <w:r w:rsidRPr="00362308">
        <w:t xml:space="preserve"> </w:t>
      </w:r>
      <w:proofErr w:type="spellStart"/>
      <w:r w:rsidRPr="00362308">
        <w:t>ikkje</w:t>
      </w:r>
      <w:proofErr w:type="spellEnd"/>
      <w:r w:rsidRPr="00362308">
        <w:t xml:space="preserve"> kan skaffe </w:t>
      </w:r>
      <w:proofErr w:type="spellStart"/>
      <w:r w:rsidRPr="00362308">
        <w:t>tilstrekkeleg</w:t>
      </w:r>
      <w:proofErr w:type="spellEnd"/>
      <w:r w:rsidRPr="00362308">
        <w:t xml:space="preserve"> </w:t>
      </w:r>
      <w:proofErr w:type="spellStart"/>
      <w:r w:rsidRPr="00362308">
        <w:t>utanlandsfinansiering</w:t>
      </w:r>
      <w:proofErr w:type="spellEnd"/>
      <w:r w:rsidRPr="00362308">
        <w:t xml:space="preserve"> til akseptable vilkår </w:t>
      </w:r>
      <w:proofErr w:type="spellStart"/>
      <w:r w:rsidRPr="00362308">
        <w:t>frå</w:t>
      </w:r>
      <w:proofErr w:type="spellEnd"/>
      <w:r w:rsidRPr="00362308">
        <w:t xml:space="preserve"> andre kjelder.</w:t>
      </w:r>
    </w:p>
    <w:p w14:paraId="26D50753" w14:textId="77777777" w:rsidR="00E10CA5" w:rsidRPr="00362308" w:rsidRDefault="00E10CA5" w:rsidP="00362308">
      <w:r w:rsidRPr="00362308">
        <w:t xml:space="preserve">IMFs utlån blir finansiert av </w:t>
      </w:r>
      <w:proofErr w:type="spellStart"/>
      <w:r w:rsidRPr="00362308">
        <w:t>kvotar</w:t>
      </w:r>
      <w:proofErr w:type="spellEnd"/>
      <w:r w:rsidRPr="00362308">
        <w:t xml:space="preserve"> (medlemslandas permanente </w:t>
      </w:r>
      <w:proofErr w:type="spellStart"/>
      <w:r w:rsidRPr="00362308">
        <w:t>innskot</w:t>
      </w:r>
      <w:proofErr w:type="spellEnd"/>
      <w:r w:rsidRPr="00362308">
        <w:t xml:space="preserve">), lån via den multilaterale låneordninga «New Arrangements to </w:t>
      </w:r>
      <w:proofErr w:type="spellStart"/>
      <w:r w:rsidRPr="00362308">
        <w:t>Borrow</w:t>
      </w:r>
      <w:proofErr w:type="spellEnd"/>
      <w:r w:rsidRPr="00362308">
        <w:t xml:space="preserve">» (NAB) og bilaterale lån. Både </w:t>
      </w:r>
      <w:proofErr w:type="spellStart"/>
      <w:r w:rsidRPr="00362308">
        <w:t>dei</w:t>
      </w:r>
      <w:proofErr w:type="spellEnd"/>
      <w:r w:rsidRPr="00362308">
        <w:t xml:space="preserve"> to </w:t>
      </w:r>
      <w:proofErr w:type="spellStart"/>
      <w:r w:rsidRPr="00362308">
        <w:t>sistnemnde</w:t>
      </w:r>
      <w:proofErr w:type="spellEnd"/>
      <w:r w:rsidRPr="00362308">
        <w:t xml:space="preserve"> er frivillige </w:t>
      </w:r>
      <w:proofErr w:type="spellStart"/>
      <w:r w:rsidRPr="00362308">
        <w:t>ordningar</w:t>
      </w:r>
      <w:proofErr w:type="spellEnd"/>
      <w:r w:rsidRPr="00362308">
        <w:t xml:space="preserve"> der </w:t>
      </w:r>
      <w:proofErr w:type="spellStart"/>
      <w:r w:rsidRPr="00362308">
        <w:t>Noreg</w:t>
      </w:r>
      <w:proofErr w:type="spellEnd"/>
      <w:r w:rsidRPr="00362308">
        <w:t xml:space="preserve"> </w:t>
      </w:r>
      <w:proofErr w:type="spellStart"/>
      <w:r w:rsidRPr="00362308">
        <w:t>deltek</w:t>
      </w:r>
      <w:proofErr w:type="spellEnd"/>
      <w:r w:rsidRPr="00362308">
        <w:t xml:space="preserve">. NAB </w:t>
      </w:r>
      <w:proofErr w:type="spellStart"/>
      <w:r w:rsidRPr="00362308">
        <w:t>utgjer</w:t>
      </w:r>
      <w:proofErr w:type="spellEnd"/>
      <w:r w:rsidRPr="00362308">
        <w:t xml:space="preserve"> IMF sitt finansielle andrelinjeforsvar og kan </w:t>
      </w:r>
      <w:proofErr w:type="spellStart"/>
      <w:r w:rsidRPr="00362308">
        <w:t>trekkjast</w:t>
      </w:r>
      <w:proofErr w:type="spellEnd"/>
      <w:r w:rsidRPr="00362308">
        <w:t xml:space="preserve"> på om </w:t>
      </w:r>
      <w:proofErr w:type="spellStart"/>
      <w:r w:rsidRPr="00362308">
        <w:t>ressursar</w:t>
      </w:r>
      <w:proofErr w:type="spellEnd"/>
      <w:r w:rsidRPr="00362308">
        <w:t xml:space="preserve"> </w:t>
      </w:r>
      <w:proofErr w:type="spellStart"/>
      <w:r w:rsidRPr="00362308">
        <w:t>frå</w:t>
      </w:r>
      <w:proofErr w:type="spellEnd"/>
      <w:r w:rsidRPr="00362308">
        <w:t xml:space="preserve"> innbetalte </w:t>
      </w:r>
      <w:proofErr w:type="spellStart"/>
      <w:r w:rsidRPr="00362308">
        <w:t>kvotar</w:t>
      </w:r>
      <w:proofErr w:type="spellEnd"/>
      <w:r w:rsidRPr="00362308">
        <w:t xml:space="preserve"> </w:t>
      </w:r>
      <w:proofErr w:type="spellStart"/>
      <w:r w:rsidRPr="00362308">
        <w:t>ikkje</w:t>
      </w:r>
      <w:proofErr w:type="spellEnd"/>
      <w:r w:rsidRPr="00362308">
        <w:t xml:space="preserve"> er </w:t>
      </w:r>
      <w:proofErr w:type="spellStart"/>
      <w:r w:rsidRPr="00362308">
        <w:t>tilstrekkeleg</w:t>
      </w:r>
      <w:proofErr w:type="spellEnd"/>
      <w:r w:rsidRPr="00362308">
        <w:t xml:space="preserve">. 39 land </w:t>
      </w:r>
      <w:proofErr w:type="spellStart"/>
      <w:r w:rsidRPr="00362308">
        <w:t>deltek</w:t>
      </w:r>
      <w:proofErr w:type="spellEnd"/>
      <w:r w:rsidRPr="00362308">
        <w:t xml:space="preserve"> i ordninga. NAB-avtalen er i prinsippet tidsavgrensa, men blir fornya kvart femte år. Han blir i praksis oppfatta som ei permanent finansieringsordning. </w:t>
      </w:r>
      <w:proofErr w:type="spellStart"/>
      <w:r w:rsidRPr="00362308">
        <w:t>Inneverande</w:t>
      </w:r>
      <w:proofErr w:type="spellEnd"/>
      <w:r w:rsidRPr="00362308">
        <w:t xml:space="preserve"> avtale går ut den 31.desember 2025. NAB har </w:t>
      </w:r>
      <w:proofErr w:type="spellStart"/>
      <w:r w:rsidRPr="00362308">
        <w:t>ikkje</w:t>
      </w:r>
      <w:proofErr w:type="spellEnd"/>
      <w:r w:rsidRPr="00362308">
        <w:t xml:space="preserve"> </w:t>
      </w:r>
      <w:proofErr w:type="spellStart"/>
      <w:r w:rsidRPr="00362308">
        <w:t>vore</w:t>
      </w:r>
      <w:proofErr w:type="spellEnd"/>
      <w:r w:rsidRPr="00362308">
        <w:t xml:space="preserve"> aktivert i </w:t>
      </w:r>
      <w:proofErr w:type="spellStart"/>
      <w:r w:rsidRPr="00362308">
        <w:t>inneverande</w:t>
      </w:r>
      <w:proofErr w:type="spellEnd"/>
      <w:r w:rsidRPr="00362308">
        <w:t xml:space="preserve"> periode.</w:t>
      </w:r>
    </w:p>
    <w:p w14:paraId="5586D571" w14:textId="77777777" w:rsidR="00E10CA5" w:rsidRPr="00362308" w:rsidRDefault="00E10CA5" w:rsidP="00362308">
      <w:r w:rsidRPr="00362308">
        <w:t xml:space="preserve">IMF sitt styre godkjente 19. juli i år å </w:t>
      </w:r>
      <w:proofErr w:type="spellStart"/>
      <w:r w:rsidRPr="00362308">
        <w:t>forlengje</w:t>
      </w:r>
      <w:proofErr w:type="spellEnd"/>
      <w:r w:rsidRPr="00362308">
        <w:t xml:space="preserve"> NAB med fem nye år med verknad </w:t>
      </w:r>
      <w:proofErr w:type="spellStart"/>
      <w:r w:rsidRPr="00362308">
        <w:t>frå</w:t>
      </w:r>
      <w:proofErr w:type="spellEnd"/>
      <w:r w:rsidRPr="00362308">
        <w:t xml:space="preserve"> 1. januar 2026. </w:t>
      </w:r>
      <w:proofErr w:type="spellStart"/>
      <w:r w:rsidRPr="00362308">
        <w:t>Deltakarar</w:t>
      </w:r>
      <w:proofErr w:type="spellEnd"/>
      <w:r w:rsidRPr="00362308">
        <w:t xml:space="preserve"> i NAB må </w:t>
      </w:r>
      <w:proofErr w:type="spellStart"/>
      <w:r w:rsidRPr="00362308">
        <w:t>seie</w:t>
      </w:r>
      <w:proofErr w:type="spellEnd"/>
      <w:r w:rsidRPr="00362308">
        <w:t xml:space="preserve"> </w:t>
      </w:r>
      <w:proofErr w:type="spellStart"/>
      <w:r w:rsidRPr="00362308">
        <w:t>frå</w:t>
      </w:r>
      <w:proofErr w:type="spellEnd"/>
      <w:r w:rsidRPr="00362308">
        <w:t xml:space="preserve"> </w:t>
      </w:r>
      <w:proofErr w:type="spellStart"/>
      <w:r w:rsidRPr="00362308">
        <w:t>innan</w:t>
      </w:r>
      <w:proofErr w:type="spellEnd"/>
      <w:r w:rsidRPr="00362308">
        <w:t xml:space="preserve"> 30. juni 2025 dersom </w:t>
      </w:r>
      <w:proofErr w:type="spellStart"/>
      <w:r w:rsidRPr="00362308">
        <w:t>dei</w:t>
      </w:r>
      <w:proofErr w:type="spellEnd"/>
      <w:r w:rsidRPr="00362308">
        <w:t xml:space="preserve"> </w:t>
      </w:r>
      <w:proofErr w:type="spellStart"/>
      <w:r w:rsidRPr="00362308">
        <w:t>ikkje</w:t>
      </w:r>
      <w:proofErr w:type="spellEnd"/>
      <w:r w:rsidRPr="00362308">
        <w:t xml:space="preserve"> </w:t>
      </w:r>
      <w:proofErr w:type="spellStart"/>
      <w:r w:rsidRPr="00362308">
        <w:t>ønskjer</w:t>
      </w:r>
      <w:proofErr w:type="spellEnd"/>
      <w:r w:rsidRPr="00362308">
        <w:t xml:space="preserve"> å </w:t>
      </w:r>
      <w:proofErr w:type="spellStart"/>
      <w:r w:rsidRPr="00362308">
        <w:t>vere</w:t>
      </w:r>
      <w:proofErr w:type="spellEnd"/>
      <w:r w:rsidRPr="00362308">
        <w:t xml:space="preserve"> med på ei forlenging av NAB.</w:t>
      </w:r>
    </w:p>
    <w:p w14:paraId="30B7252C" w14:textId="77777777" w:rsidR="00E10CA5" w:rsidRPr="00362308" w:rsidRDefault="00E10CA5" w:rsidP="00362308">
      <w:r w:rsidRPr="00362308">
        <w:t xml:space="preserve">Norske bidrag til NAB inngår i norske </w:t>
      </w:r>
      <w:proofErr w:type="spellStart"/>
      <w:r w:rsidRPr="00362308">
        <w:t>valutareservar</w:t>
      </w:r>
      <w:proofErr w:type="spellEnd"/>
      <w:r w:rsidRPr="00362308">
        <w:t xml:space="preserve">. </w:t>
      </w:r>
      <w:proofErr w:type="spellStart"/>
      <w:r w:rsidRPr="00362308">
        <w:t>Noregs</w:t>
      </w:r>
      <w:proofErr w:type="spellEnd"/>
      <w:r w:rsidRPr="00362308">
        <w:t xml:space="preserve"> Bank meiner ei </w:t>
      </w:r>
      <w:proofErr w:type="spellStart"/>
      <w:r w:rsidRPr="00362308">
        <w:t>vidareføring</w:t>
      </w:r>
      <w:proofErr w:type="spellEnd"/>
      <w:r w:rsidRPr="00362308">
        <w:t xml:space="preserve"> av NAB er </w:t>
      </w:r>
      <w:proofErr w:type="spellStart"/>
      <w:r w:rsidRPr="00362308">
        <w:t>forsvarleg</w:t>
      </w:r>
      <w:proofErr w:type="spellEnd"/>
      <w:r w:rsidRPr="00362308">
        <w:t xml:space="preserve"> ut </w:t>
      </w:r>
      <w:proofErr w:type="spellStart"/>
      <w:r w:rsidRPr="00362308">
        <w:t>frå</w:t>
      </w:r>
      <w:proofErr w:type="spellEnd"/>
      <w:r w:rsidRPr="00362308">
        <w:t xml:space="preserve"> omsynet til </w:t>
      </w:r>
      <w:proofErr w:type="spellStart"/>
      <w:r w:rsidRPr="00362308">
        <w:t>valutareservane</w:t>
      </w:r>
      <w:proofErr w:type="spellEnd"/>
      <w:r w:rsidRPr="00362308">
        <w:t xml:space="preserve"> då </w:t>
      </w:r>
      <w:proofErr w:type="spellStart"/>
      <w:r w:rsidRPr="00362308">
        <w:t>dei</w:t>
      </w:r>
      <w:proofErr w:type="spellEnd"/>
      <w:r w:rsidRPr="00362308">
        <w:t xml:space="preserve"> </w:t>
      </w:r>
      <w:proofErr w:type="spellStart"/>
      <w:r w:rsidRPr="00362308">
        <w:t>allereie</w:t>
      </w:r>
      <w:proofErr w:type="spellEnd"/>
      <w:r w:rsidRPr="00362308">
        <w:t xml:space="preserve"> er dimensjonerte for dagens ordning.</w:t>
      </w:r>
    </w:p>
    <w:p w14:paraId="7D19C9A5" w14:textId="77777777" w:rsidR="00E10CA5" w:rsidRPr="00362308" w:rsidRDefault="00E10CA5" w:rsidP="00362308">
      <w:r w:rsidRPr="00362308">
        <w:t xml:space="preserve">Per i dag er </w:t>
      </w:r>
      <w:proofErr w:type="spellStart"/>
      <w:r w:rsidRPr="00362308">
        <w:t>Noregs</w:t>
      </w:r>
      <w:proofErr w:type="spellEnd"/>
      <w:r w:rsidRPr="00362308">
        <w:t xml:space="preserve"> </w:t>
      </w:r>
      <w:proofErr w:type="spellStart"/>
      <w:r w:rsidRPr="00362308">
        <w:t>forpliktingar</w:t>
      </w:r>
      <w:proofErr w:type="spellEnd"/>
      <w:r w:rsidRPr="00362308">
        <w:t xml:space="preserve"> til NAB på 3 933 mill. SDR Stortinget samtykte 19. juni 2024 til at </w:t>
      </w:r>
      <w:proofErr w:type="spellStart"/>
      <w:r w:rsidRPr="00362308">
        <w:t>Noreg</w:t>
      </w:r>
      <w:proofErr w:type="spellEnd"/>
      <w:r w:rsidRPr="00362308">
        <w:t xml:space="preserve"> godkjenner at </w:t>
      </w:r>
      <w:proofErr w:type="spellStart"/>
      <w:r w:rsidRPr="00362308">
        <w:t>Noregs</w:t>
      </w:r>
      <w:proofErr w:type="spellEnd"/>
      <w:r w:rsidRPr="00362308">
        <w:t xml:space="preserve"> innlån til NAB blir redusert til 3 293 mill. SDR når IMFs 16. kvotereform </w:t>
      </w:r>
      <w:proofErr w:type="gramStart"/>
      <w:r w:rsidRPr="00362308">
        <w:t>trår</w:t>
      </w:r>
      <w:proofErr w:type="gramEnd"/>
      <w:r w:rsidRPr="00362308">
        <w:t xml:space="preserve"> i kraft, i tråd med kvotevedtaket til IMFs guvernørråd. Forlenginga av NAB med fem år vil </w:t>
      </w:r>
      <w:proofErr w:type="spellStart"/>
      <w:r w:rsidRPr="00362308">
        <w:t>vere</w:t>
      </w:r>
      <w:proofErr w:type="spellEnd"/>
      <w:r w:rsidRPr="00362308">
        <w:t xml:space="preserve"> uavhengige av den </w:t>
      </w:r>
      <w:proofErr w:type="spellStart"/>
      <w:r w:rsidRPr="00362308">
        <w:t>komande</w:t>
      </w:r>
      <w:proofErr w:type="spellEnd"/>
      <w:r w:rsidRPr="00362308">
        <w:t xml:space="preserve"> reduksjonen i storleiken på NAB.</w:t>
      </w:r>
    </w:p>
    <w:p w14:paraId="6159B5C7" w14:textId="77777777" w:rsidR="00E10CA5" w:rsidRPr="00362308" w:rsidRDefault="00E10CA5" w:rsidP="00362308">
      <w:r w:rsidRPr="00362308">
        <w:lastRenderedPageBreak/>
        <w:t xml:space="preserve">For </w:t>
      </w:r>
      <w:proofErr w:type="spellStart"/>
      <w:r w:rsidRPr="00362308">
        <w:t>Noreg</w:t>
      </w:r>
      <w:proofErr w:type="spellEnd"/>
      <w:r w:rsidRPr="00362308">
        <w:t xml:space="preserve"> er det viktig med stabile internasjonale forhold, </w:t>
      </w:r>
      <w:proofErr w:type="spellStart"/>
      <w:r w:rsidRPr="00362308">
        <w:t>opne</w:t>
      </w:r>
      <w:proofErr w:type="spellEnd"/>
      <w:r w:rsidRPr="00362308">
        <w:t xml:space="preserve"> </w:t>
      </w:r>
      <w:proofErr w:type="spellStart"/>
      <w:r w:rsidRPr="00362308">
        <w:t>marknadar</w:t>
      </w:r>
      <w:proofErr w:type="spellEnd"/>
      <w:r w:rsidRPr="00362308">
        <w:t xml:space="preserve"> og </w:t>
      </w:r>
      <w:proofErr w:type="spellStart"/>
      <w:r w:rsidRPr="00362308">
        <w:t>eit</w:t>
      </w:r>
      <w:proofErr w:type="spellEnd"/>
      <w:r w:rsidRPr="00362308">
        <w:t xml:space="preserve"> vel </w:t>
      </w:r>
      <w:proofErr w:type="spellStart"/>
      <w:r w:rsidRPr="00362308">
        <w:t>fungerande</w:t>
      </w:r>
      <w:proofErr w:type="spellEnd"/>
      <w:r w:rsidRPr="00362308">
        <w:t xml:space="preserve"> globalt sikringsnett. </w:t>
      </w:r>
      <w:proofErr w:type="spellStart"/>
      <w:r w:rsidRPr="00362308">
        <w:t>Noreg</w:t>
      </w:r>
      <w:proofErr w:type="spellEnd"/>
      <w:r w:rsidRPr="00362308">
        <w:t xml:space="preserve"> bør </w:t>
      </w:r>
      <w:proofErr w:type="spellStart"/>
      <w:r w:rsidRPr="00362308">
        <w:t>difor</w:t>
      </w:r>
      <w:proofErr w:type="spellEnd"/>
      <w:r w:rsidRPr="00362308">
        <w:t xml:space="preserve"> </w:t>
      </w:r>
      <w:proofErr w:type="spellStart"/>
      <w:r w:rsidRPr="00362308">
        <w:t>halde</w:t>
      </w:r>
      <w:proofErr w:type="spellEnd"/>
      <w:r w:rsidRPr="00362308">
        <w:t xml:space="preserve"> fram med å bidra til å </w:t>
      </w:r>
      <w:proofErr w:type="spellStart"/>
      <w:r w:rsidRPr="00362308">
        <w:t>oppretthalde</w:t>
      </w:r>
      <w:proofErr w:type="spellEnd"/>
      <w:r w:rsidRPr="00362308">
        <w:t xml:space="preserve"> den finansielle styrken til IMF. Departementet </w:t>
      </w:r>
      <w:proofErr w:type="spellStart"/>
      <w:r w:rsidRPr="00362308">
        <w:t>fremjer</w:t>
      </w:r>
      <w:proofErr w:type="spellEnd"/>
      <w:r w:rsidRPr="00362308">
        <w:t xml:space="preserve"> forslag om at Stortinget gir fullmakt til at </w:t>
      </w:r>
      <w:proofErr w:type="spellStart"/>
      <w:r w:rsidRPr="00362308">
        <w:t>Noreg</w:t>
      </w:r>
      <w:proofErr w:type="spellEnd"/>
      <w:r w:rsidRPr="00362308">
        <w:t xml:space="preserve"> </w:t>
      </w:r>
      <w:proofErr w:type="spellStart"/>
      <w:r w:rsidRPr="00362308">
        <w:t>vidarefører</w:t>
      </w:r>
      <w:proofErr w:type="spellEnd"/>
      <w:r w:rsidRPr="00362308">
        <w:t xml:space="preserve"> </w:t>
      </w:r>
      <w:proofErr w:type="spellStart"/>
      <w:r w:rsidRPr="00362308">
        <w:t>forpliktingane</w:t>
      </w:r>
      <w:proofErr w:type="spellEnd"/>
      <w:r w:rsidRPr="00362308">
        <w:t xml:space="preserve"> sine i NAB når ordninga blir fornya 1. januar 2026, jf. forslag til </w:t>
      </w:r>
      <w:proofErr w:type="spellStart"/>
      <w:r w:rsidRPr="00362308">
        <w:t>romartalsvedtak</w:t>
      </w:r>
      <w:proofErr w:type="spellEnd"/>
      <w:r w:rsidRPr="00362308">
        <w:t xml:space="preserve"> IX.</w:t>
      </w:r>
    </w:p>
    <w:p w14:paraId="499F706E" w14:textId="77777777" w:rsidR="00E10CA5" w:rsidRPr="00362308" w:rsidRDefault="00E10CA5" w:rsidP="00362308">
      <w:pPr>
        <w:pStyle w:val="Undertittel"/>
      </w:pPr>
      <w:r w:rsidRPr="00362308">
        <w:t>Fullmakt til å forlenge bilateral låneavtale IMF</w:t>
      </w:r>
    </w:p>
    <w:p w14:paraId="04A8FD56" w14:textId="77777777" w:rsidR="00E10CA5" w:rsidRPr="00362308" w:rsidRDefault="00E10CA5" w:rsidP="00362308">
      <w:r w:rsidRPr="00362308">
        <w:t xml:space="preserve">Det internasjonale valutafondet (IMF) har 190 medlemsland. IMF fungerer som </w:t>
      </w:r>
      <w:proofErr w:type="spellStart"/>
      <w:r w:rsidRPr="00362308">
        <w:t>ein</w:t>
      </w:r>
      <w:proofErr w:type="spellEnd"/>
      <w:r w:rsidRPr="00362308">
        <w:t xml:space="preserve"> kredittunion der medlemslanda stiller deler av sine </w:t>
      </w:r>
      <w:proofErr w:type="spellStart"/>
      <w:r w:rsidRPr="00362308">
        <w:t>valutareservar</w:t>
      </w:r>
      <w:proofErr w:type="spellEnd"/>
      <w:r w:rsidRPr="00362308">
        <w:t xml:space="preserve"> til disposisjon for å finansiere utlån til medlemsland som grunna økonomiske </w:t>
      </w:r>
      <w:proofErr w:type="spellStart"/>
      <w:r w:rsidRPr="00362308">
        <w:t>vanskeligheiter</w:t>
      </w:r>
      <w:proofErr w:type="spellEnd"/>
      <w:r w:rsidRPr="00362308">
        <w:t xml:space="preserve"> </w:t>
      </w:r>
      <w:proofErr w:type="spellStart"/>
      <w:r w:rsidRPr="00362308">
        <w:t>ikkje</w:t>
      </w:r>
      <w:proofErr w:type="spellEnd"/>
      <w:r w:rsidRPr="00362308">
        <w:t xml:space="preserve"> kan skaffe </w:t>
      </w:r>
      <w:proofErr w:type="spellStart"/>
      <w:r w:rsidRPr="00362308">
        <w:t>tilstrekkeleg</w:t>
      </w:r>
      <w:proofErr w:type="spellEnd"/>
      <w:r w:rsidRPr="00362308">
        <w:t xml:space="preserve"> utenlandsfinansiering til akseptable vilkår </w:t>
      </w:r>
      <w:proofErr w:type="spellStart"/>
      <w:r w:rsidRPr="00362308">
        <w:t>frå</w:t>
      </w:r>
      <w:proofErr w:type="spellEnd"/>
      <w:r w:rsidRPr="00362308">
        <w:t xml:space="preserve"> andre kjelder. Låna skal betalast tilbake så snart betalingsbalansen og valutasituasjonen til landet </w:t>
      </w:r>
      <w:proofErr w:type="spellStart"/>
      <w:r w:rsidRPr="00362308">
        <w:t>gjer</w:t>
      </w:r>
      <w:proofErr w:type="spellEnd"/>
      <w:r w:rsidRPr="00362308">
        <w:t xml:space="preserve"> det mulig. Dette </w:t>
      </w:r>
      <w:proofErr w:type="spellStart"/>
      <w:r w:rsidRPr="00362308">
        <w:t>speglast</w:t>
      </w:r>
      <w:proofErr w:type="spellEnd"/>
      <w:r w:rsidRPr="00362308">
        <w:t xml:space="preserve"> i lengda og vilkåra for låneprogrammet. IMFs utlån </w:t>
      </w:r>
      <w:proofErr w:type="spellStart"/>
      <w:r w:rsidRPr="00362308">
        <w:t>finansierast</w:t>
      </w:r>
      <w:proofErr w:type="spellEnd"/>
      <w:r w:rsidRPr="00362308">
        <w:t xml:space="preserve"> av kvoter (medlemslandenes permanente </w:t>
      </w:r>
      <w:proofErr w:type="spellStart"/>
      <w:r w:rsidRPr="00362308">
        <w:t>innskot</w:t>
      </w:r>
      <w:proofErr w:type="spellEnd"/>
      <w:r w:rsidRPr="00362308">
        <w:t xml:space="preserve">), lån via den multilaterale låneordninga «New Arrangements to </w:t>
      </w:r>
      <w:proofErr w:type="spellStart"/>
      <w:r w:rsidRPr="00362308">
        <w:t>Borrow</w:t>
      </w:r>
      <w:proofErr w:type="spellEnd"/>
      <w:r w:rsidRPr="00362308">
        <w:t xml:space="preserve">» (NAB) og bilaterale lån. Bilaterale lån </w:t>
      </w:r>
      <w:proofErr w:type="spellStart"/>
      <w:r w:rsidRPr="00362308">
        <w:t>utgjer</w:t>
      </w:r>
      <w:proofErr w:type="spellEnd"/>
      <w:r w:rsidRPr="00362308">
        <w:t xml:space="preserve"> IMFs tredjelinjeforsvar og skal </w:t>
      </w:r>
      <w:proofErr w:type="spellStart"/>
      <w:r w:rsidRPr="00362308">
        <w:t>berre</w:t>
      </w:r>
      <w:proofErr w:type="spellEnd"/>
      <w:r w:rsidRPr="00362308">
        <w:t xml:space="preserve"> </w:t>
      </w:r>
      <w:proofErr w:type="spellStart"/>
      <w:r w:rsidRPr="00362308">
        <w:t>trekkjast</w:t>
      </w:r>
      <w:proofErr w:type="spellEnd"/>
      <w:r w:rsidRPr="00362308">
        <w:t xml:space="preserve"> på etter at </w:t>
      </w:r>
      <w:proofErr w:type="spellStart"/>
      <w:r w:rsidRPr="00362308">
        <w:t>kvoteinnskotet</w:t>
      </w:r>
      <w:proofErr w:type="spellEnd"/>
      <w:r w:rsidRPr="00362308">
        <w:t xml:space="preserve"> og NAB er tømt.</w:t>
      </w:r>
    </w:p>
    <w:p w14:paraId="620B89C2" w14:textId="77777777" w:rsidR="00E10CA5" w:rsidRPr="00362308" w:rsidRDefault="00E10CA5" w:rsidP="00362308">
      <w:r w:rsidRPr="00362308">
        <w:t xml:space="preserve">IMFs guvernørråd vedtok i desember 2023 </w:t>
      </w:r>
      <w:proofErr w:type="spellStart"/>
      <w:r w:rsidRPr="00362308">
        <w:t>ein</w:t>
      </w:r>
      <w:proofErr w:type="spellEnd"/>
      <w:r w:rsidRPr="00362308">
        <w:t xml:space="preserve"> proporsjonal </w:t>
      </w:r>
      <w:proofErr w:type="spellStart"/>
      <w:r w:rsidRPr="00362308">
        <w:t>kvoteauke</w:t>
      </w:r>
      <w:proofErr w:type="spellEnd"/>
      <w:r w:rsidRPr="00362308">
        <w:t xml:space="preserve"> på 50 prosent. Når </w:t>
      </w:r>
      <w:proofErr w:type="spellStart"/>
      <w:r w:rsidRPr="00362308">
        <w:t>kvoteauken</w:t>
      </w:r>
      <w:proofErr w:type="spellEnd"/>
      <w:r w:rsidRPr="00362308">
        <w:t xml:space="preserve"> trer i kraft og IMFs permanente </w:t>
      </w:r>
      <w:proofErr w:type="spellStart"/>
      <w:r w:rsidRPr="00362308">
        <w:t>ressursar</w:t>
      </w:r>
      <w:proofErr w:type="spellEnd"/>
      <w:r w:rsidRPr="00362308">
        <w:t xml:space="preserve"> dermed </w:t>
      </w:r>
      <w:proofErr w:type="spellStart"/>
      <w:r w:rsidRPr="00362308">
        <w:t>auker</w:t>
      </w:r>
      <w:proofErr w:type="spellEnd"/>
      <w:r w:rsidRPr="00362308">
        <w:t xml:space="preserve">, skal </w:t>
      </w:r>
      <w:proofErr w:type="spellStart"/>
      <w:r w:rsidRPr="00362308">
        <w:t>dei</w:t>
      </w:r>
      <w:proofErr w:type="spellEnd"/>
      <w:r w:rsidRPr="00362308">
        <w:t xml:space="preserve"> bilaterale låneavtalene </w:t>
      </w:r>
      <w:proofErr w:type="spellStart"/>
      <w:r w:rsidRPr="00362308">
        <w:t>avviklast</w:t>
      </w:r>
      <w:proofErr w:type="spellEnd"/>
      <w:r w:rsidRPr="00362308">
        <w:t xml:space="preserve"> og NAB </w:t>
      </w:r>
      <w:proofErr w:type="spellStart"/>
      <w:r w:rsidRPr="00362308">
        <w:t>reduserast</w:t>
      </w:r>
      <w:proofErr w:type="spellEnd"/>
      <w:r w:rsidRPr="00362308">
        <w:t xml:space="preserve">, slik at IMFs samla </w:t>
      </w:r>
      <w:proofErr w:type="spellStart"/>
      <w:r w:rsidRPr="00362308">
        <w:t>utlånsressursar</w:t>
      </w:r>
      <w:proofErr w:type="spellEnd"/>
      <w:r w:rsidRPr="00362308">
        <w:t xml:space="preserve"> blir uendra. </w:t>
      </w:r>
      <w:proofErr w:type="spellStart"/>
      <w:r w:rsidRPr="00362308">
        <w:t>Kvoteauken</w:t>
      </w:r>
      <w:proofErr w:type="spellEnd"/>
      <w:r w:rsidRPr="00362308">
        <w:t xml:space="preserve"> kan fyrst tre i kraft når land som til </w:t>
      </w:r>
      <w:proofErr w:type="spellStart"/>
      <w:r w:rsidRPr="00362308">
        <w:t>saman</w:t>
      </w:r>
      <w:proofErr w:type="spellEnd"/>
      <w:r w:rsidRPr="00362308">
        <w:t xml:space="preserve"> har 85 pst av stemmevekta i IMF-styret, har godkjent </w:t>
      </w:r>
      <w:proofErr w:type="spellStart"/>
      <w:r w:rsidRPr="00362308">
        <w:t>kvoteauken</w:t>
      </w:r>
      <w:proofErr w:type="spellEnd"/>
      <w:r w:rsidRPr="00362308">
        <w:t xml:space="preserve">. Fristen for godkjenning </w:t>
      </w:r>
      <w:proofErr w:type="spellStart"/>
      <w:r w:rsidRPr="00362308">
        <w:t>frå</w:t>
      </w:r>
      <w:proofErr w:type="spellEnd"/>
      <w:r w:rsidRPr="00362308">
        <w:t xml:space="preserve"> </w:t>
      </w:r>
      <w:proofErr w:type="spellStart"/>
      <w:r w:rsidRPr="00362308">
        <w:t>dei</w:t>
      </w:r>
      <w:proofErr w:type="spellEnd"/>
      <w:r w:rsidRPr="00362308">
        <w:t xml:space="preserve"> enkelte medlemslanda er sett til 15. november 2024, men prosessen kan i enkelte land ta lengre tid. Stortinget samtykket [RNB24-vedtaksdato] til at </w:t>
      </w:r>
      <w:proofErr w:type="spellStart"/>
      <w:r w:rsidRPr="00362308">
        <w:t>Noreg</w:t>
      </w:r>
      <w:proofErr w:type="spellEnd"/>
      <w:r w:rsidRPr="00362308">
        <w:t xml:space="preserve"> kunne godkjenne delen sin av </w:t>
      </w:r>
      <w:proofErr w:type="spellStart"/>
      <w:r w:rsidRPr="00362308">
        <w:t>kvoteauken</w:t>
      </w:r>
      <w:proofErr w:type="spellEnd"/>
      <w:r w:rsidRPr="00362308">
        <w:t>.</w:t>
      </w:r>
    </w:p>
    <w:p w14:paraId="6FB0B62F" w14:textId="77777777" w:rsidR="00E10CA5" w:rsidRPr="00362308" w:rsidRDefault="00E10CA5" w:rsidP="00362308">
      <w:r w:rsidRPr="00362308">
        <w:t xml:space="preserve">IMF har bede </w:t>
      </w:r>
      <w:proofErr w:type="spellStart"/>
      <w:r w:rsidRPr="00362308">
        <w:t>Noregs</w:t>
      </w:r>
      <w:proofErr w:type="spellEnd"/>
      <w:r w:rsidRPr="00362308">
        <w:t xml:space="preserve"> Bank om å forlenge den bilaterale </w:t>
      </w:r>
      <w:proofErr w:type="spellStart"/>
      <w:r w:rsidRPr="00362308">
        <w:t>låneavtala</w:t>
      </w:r>
      <w:proofErr w:type="spellEnd"/>
      <w:r w:rsidRPr="00362308">
        <w:t xml:space="preserve"> mellom IMF og </w:t>
      </w:r>
      <w:proofErr w:type="spellStart"/>
      <w:r w:rsidRPr="00362308">
        <w:t>Noregs</w:t>
      </w:r>
      <w:proofErr w:type="spellEnd"/>
      <w:r w:rsidRPr="00362308">
        <w:t xml:space="preserve"> Bank, som gir IMF </w:t>
      </w:r>
      <w:proofErr w:type="spellStart"/>
      <w:r w:rsidRPr="00362308">
        <w:t>ein</w:t>
      </w:r>
      <w:proofErr w:type="spellEnd"/>
      <w:r w:rsidRPr="00362308">
        <w:t xml:space="preserve"> trekkrett på inntil 2,6 mrd.</w:t>
      </w:r>
    </w:p>
    <w:p w14:paraId="694A19B0" w14:textId="77777777" w:rsidR="00E10CA5" w:rsidRPr="00362308" w:rsidRDefault="00E10CA5" w:rsidP="00362308">
      <w:r w:rsidRPr="00362308">
        <w:t xml:space="preserve">SDR </w:t>
      </w:r>
      <w:r w:rsidRPr="00362308">
        <w:rPr>
          <w:rStyle w:val="kursiv"/>
        </w:rPr>
        <w:t>(Spesielle trekkretter – 1 SDR = cirka 14,50 kr. per september 2024).</w:t>
      </w:r>
      <w:r w:rsidRPr="00362308">
        <w:t xml:space="preserve"> </w:t>
      </w:r>
      <w:proofErr w:type="spellStart"/>
      <w:r w:rsidRPr="00362308">
        <w:t>Avtala</w:t>
      </w:r>
      <w:proofErr w:type="spellEnd"/>
      <w:r w:rsidRPr="00362308">
        <w:t xml:space="preserve"> går ut 31. desember 2024 om han </w:t>
      </w:r>
      <w:proofErr w:type="spellStart"/>
      <w:r w:rsidRPr="00362308">
        <w:t>ikkje</w:t>
      </w:r>
      <w:proofErr w:type="spellEnd"/>
      <w:r w:rsidRPr="00362308">
        <w:t xml:space="preserve"> blir forlenga. IMF har </w:t>
      </w:r>
      <w:proofErr w:type="spellStart"/>
      <w:r w:rsidRPr="00362308">
        <w:t>ikkje</w:t>
      </w:r>
      <w:proofErr w:type="spellEnd"/>
      <w:r w:rsidRPr="00362308">
        <w:t xml:space="preserve"> </w:t>
      </w:r>
      <w:proofErr w:type="spellStart"/>
      <w:r w:rsidRPr="00362308">
        <w:t>trekt</w:t>
      </w:r>
      <w:proofErr w:type="spellEnd"/>
      <w:r w:rsidRPr="00362308">
        <w:t xml:space="preserve"> på lånet per 1. september 2024.</w:t>
      </w:r>
    </w:p>
    <w:p w14:paraId="5AC87570" w14:textId="77777777" w:rsidR="00E10CA5" w:rsidRPr="00362308" w:rsidRDefault="00E10CA5" w:rsidP="00362308">
      <w:r w:rsidRPr="00362308">
        <w:t xml:space="preserve">Gitt den urolige situasjonen i verda og </w:t>
      </w:r>
      <w:proofErr w:type="spellStart"/>
      <w:r w:rsidRPr="00362308">
        <w:t>dei</w:t>
      </w:r>
      <w:proofErr w:type="spellEnd"/>
      <w:r w:rsidRPr="00362308">
        <w:t xml:space="preserve"> usikre økonomiske utsiktene er det uheldig dersom IMFs utlånskapasitet </w:t>
      </w:r>
      <w:proofErr w:type="spellStart"/>
      <w:r w:rsidRPr="00362308">
        <w:t>reduserast</w:t>
      </w:r>
      <w:proofErr w:type="spellEnd"/>
      <w:r w:rsidRPr="00362308">
        <w:t xml:space="preserve"> for </w:t>
      </w:r>
      <w:proofErr w:type="spellStart"/>
      <w:r w:rsidRPr="00362308">
        <w:t>ein</w:t>
      </w:r>
      <w:proofErr w:type="spellEnd"/>
      <w:r w:rsidRPr="00362308">
        <w:t xml:space="preserve"> periode, som </w:t>
      </w:r>
      <w:proofErr w:type="spellStart"/>
      <w:r w:rsidRPr="00362308">
        <w:t>følgje</w:t>
      </w:r>
      <w:proofErr w:type="spellEnd"/>
      <w:r w:rsidRPr="00362308">
        <w:t xml:space="preserve"> av ei eventuell forsinka innføring av </w:t>
      </w:r>
      <w:proofErr w:type="spellStart"/>
      <w:r w:rsidRPr="00362308">
        <w:t>kvoteauken</w:t>
      </w:r>
      <w:proofErr w:type="spellEnd"/>
      <w:r w:rsidRPr="00362308">
        <w:t xml:space="preserve">. Ei forlenging av det bilaterale lånet er vurdert som uproblematisk med omsyn til dimensjoneringa av </w:t>
      </w:r>
      <w:proofErr w:type="spellStart"/>
      <w:r w:rsidRPr="00362308">
        <w:t>valutareservane</w:t>
      </w:r>
      <w:proofErr w:type="spellEnd"/>
      <w:r w:rsidRPr="00362308">
        <w:t>.</w:t>
      </w:r>
    </w:p>
    <w:p w14:paraId="574E373B" w14:textId="77777777" w:rsidR="00E10CA5" w:rsidRPr="00362308" w:rsidRDefault="00E10CA5" w:rsidP="00362308">
      <w:proofErr w:type="spellStart"/>
      <w:r w:rsidRPr="00362308">
        <w:t>Noregs</w:t>
      </w:r>
      <w:proofErr w:type="spellEnd"/>
      <w:r w:rsidRPr="00362308">
        <w:t xml:space="preserve"> Bank ber, med heimel i sentralbanklovens § 3-10, andre ledd, om Finansdepartementet sin godkjenning til å forlenge den </w:t>
      </w:r>
      <w:proofErr w:type="spellStart"/>
      <w:r w:rsidRPr="00362308">
        <w:t>noverende</w:t>
      </w:r>
      <w:proofErr w:type="spellEnd"/>
      <w:r w:rsidRPr="00362308">
        <w:t xml:space="preserve"> bilaterale </w:t>
      </w:r>
      <w:proofErr w:type="spellStart"/>
      <w:r w:rsidRPr="00362308">
        <w:t>låneavtala</w:t>
      </w:r>
      <w:proofErr w:type="spellEnd"/>
      <w:r w:rsidRPr="00362308">
        <w:t xml:space="preserve"> med </w:t>
      </w:r>
      <w:proofErr w:type="spellStart"/>
      <w:r w:rsidRPr="00362308">
        <w:t>ein</w:t>
      </w:r>
      <w:proofErr w:type="spellEnd"/>
      <w:r w:rsidRPr="00362308">
        <w:t xml:space="preserve"> trekkrett på opptil 2,6 mrd. SDR, inntil </w:t>
      </w:r>
      <w:proofErr w:type="spellStart"/>
      <w:r w:rsidRPr="00362308">
        <w:t>kvoteauken</w:t>
      </w:r>
      <w:proofErr w:type="spellEnd"/>
      <w:r w:rsidRPr="00362308">
        <w:t xml:space="preserve"> trer i kraft eller </w:t>
      </w:r>
      <w:proofErr w:type="spellStart"/>
      <w:r w:rsidRPr="00362308">
        <w:t>seinast</w:t>
      </w:r>
      <w:proofErr w:type="spellEnd"/>
      <w:r w:rsidRPr="00362308">
        <w:t xml:space="preserve"> til utgangen av 2027, jf. forslag til </w:t>
      </w:r>
      <w:proofErr w:type="spellStart"/>
      <w:r w:rsidRPr="00362308">
        <w:t>romartalsvedtak</w:t>
      </w:r>
      <w:proofErr w:type="spellEnd"/>
      <w:r w:rsidRPr="00362308">
        <w:t xml:space="preserve"> </w:t>
      </w:r>
      <w:proofErr w:type="spellStart"/>
      <w:r w:rsidRPr="00362308">
        <w:t>X</w:t>
      </w:r>
      <w:proofErr w:type="spellEnd"/>
      <w:r w:rsidRPr="00362308">
        <w:t>.</w:t>
      </w:r>
    </w:p>
    <w:p w14:paraId="6EA9C1B3" w14:textId="77777777" w:rsidR="00E10CA5" w:rsidRPr="00362308" w:rsidRDefault="00E10CA5" w:rsidP="00362308">
      <w:pPr>
        <w:pStyle w:val="Undertittel"/>
      </w:pPr>
      <w:r w:rsidRPr="00362308">
        <w:t xml:space="preserve">Fullmakt til å rette opp </w:t>
      </w:r>
      <w:proofErr w:type="spellStart"/>
      <w:r w:rsidRPr="00362308">
        <w:t>uoppklåra</w:t>
      </w:r>
      <w:proofErr w:type="spellEnd"/>
      <w:r w:rsidRPr="00362308">
        <w:t xml:space="preserve"> </w:t>
      </w:r>
      <w:proofErr w:type="spellStart"/>
      <w:r w:rsidRPr="00362308">
        <w:t>differansar</w:t>
      </w:r>
      <w:proofErr w:type="spellEnd"/>
      <w:r w:rsidRPr="00362308">
        <w:t xml:space="preserve"> og </w:t>
      </w:r>
      <w:proofErr w:type="spellStart"/>
      <w:r w:rsidRPr="00362308">
        <w:t>feilføringar</w:t>
      </w:r>
      <w:proofErr w:type="spellEnd"/>
      <w:r w:rsidRPr="00362308">
        <w:t xml:space="preserve"> i </w:t>
      </w:r>
      <w:proofErr w:type="spellStart"/>
      <w:r w:rsidRPr="00362308">
        <w:t>statsrekneskapar</w:t>
      </w:r>
      <w:proofErr w:type="spellEnd"/>
      <w:r w:rsidRPr="00362308">
        <w:t xml:space="preserve"> </w:t>
      </w:r>
      <w:proofErr w:type="spellStart"/>
      <w:r w:rsidRPr="00362308">
        <w:t>frå</w:t>
      </w:r>
      <w:proofErr w:type="spellEnd"/>
      <w:r w:rsidRPr="00362308">
        <w:t xml:space="preserve"> </w:t>
      </w:r>
      <w:proofErr w:type="spellStart"/>
      <w:r w:rsidRPr="00362308">
        <w:t>tidlegare</w:t>
      </w:r>
      <w:proofErr w:type="spellEnd"/>
      <w:r w:rsidRPr="00362308">
        <w:t xml:space="preserve"> år</w:t>
      </w:r>
    </w:p>
    <w:p w14:paraId="0178E61E" w14:textId="77777777" w:rsidR="00E10CA5" w:rsidRPr="00362308" w:rsidRDefault="00E10CA5" w:rsidP="00362308">
      <w:proofErr w:type="spellStart"/>
      <w:r w:rsidRPr="00362308">
        <w:t>Frå</w:t>
      </w:r>
      <w:proofErr w:type="spellEnd"/>
      <w:r w:rsidRPr="00362308">
        <w:t xml:space="preserve"> tid til anna oppstår det </w:t>
      </w:r>
      <w:proofErr w:type="spellStart"/>
      <w:r w:rsidRPr="00362308">
        <w:t>differansar</w:t>
      </w:r>
      <w:proofErr w:type="spellEnd"/>
      <w:r w:rsidRPr="00362308">
        <w:t xml:space="preserve"> i </w:t>
      </w:r>
      <w:proofErr w:type="spellStart"/>
      <w:r w:rsidRPr="00362308">
        <w:t>rekneskapen</w:t>
      </w:r>
      <w:proofErr w:type="spellEnd"/>
      <w:r w:rsidRPr="00362308">
        <w:t xml:space="preserve"> hos </w:t>
      </w:r>
      <w:proofErr w:type="spellStart"/>
      <w:r w:rsidRPr="00362308">
        <w:t>rekneskapsførarane</w:t>
      </w:r>
      <w:proofErr w:type="spellEnd"/>
      <w:r w:rsidRPr="00362308">
        <w:t xml:space="preserve"> i staten. </w:t>
      </w:r>
      <w:proofErr w:type="spellStart"/>
      <w:r w:rsidRPr="00362308">
        <w:t>Nokre</w:t>
      </w:r>
      <w:proofErr w:type="spellEnd"/>
      <w:r w:rsidRPr="00362308">
        <w:t xml:space="preserve"> av </w:t>
      </w:r>
      <w:proofErr w:type="spellStart"/>
      <w:r w:rsidRPr="00362308">
        <w:t>differansane</w:t>
      </w:r>
      <w:proofErr w:type="spellEnd"/>
      <w:r w:rsidRPr="00362308">
        <w:t xml:space="preserve"> blir </w:t>
      </w:r>
      <w:proofErr w:type="spellStart"/>
      <w:r w:rsidRPr="00362308">
        <w:t>ikkje</w:t>
      </w:r>
      <w:proofErr w:type="spellEnd"/>
      <w:r w:rsidRPr="00362308">
        <w:t xml:space="preserve"> </w:t>
      </w:r>
      <w:proofErr w:type="spellStart"/>
      <w:r w:rsidRPr="00362308">
        <w:t>oppklåra</w:t>
      </w:r>
      <w:proofErr w:type="spellEnd"/>
      <w:r w:rsidRPr="00362308">
        <w:t xml:space="preserve"> </w:t>
      </w:r>
      <w:proofErr w:type="spellStart"/>
      <w:r w:rsidRPr="00362308">
        <w:t>endå</w:t>
      </w:r>
      <w:proofErr w:type="spellEnd"/>
      <w:r w:rsidRPr="00362308">
        <w:t xml:space="preserve"> det er gjort </w:t>
      </w:r>
      <w:proofErr w:type="spellStart"/>
      <w:r w:rsidRPr="00362308">
        <w:t>mykje</w:t>
      </w:r>
      <w:proofErr w:type="spellEnd"/>
      <w:r w:rsidRPr="00362308">
        <w:t xml:space="preserve"> for å finne ut kva </w:t>
      </w:r>
      <w:proofErr w:type="spellStart"/>
      <w:r w:rsidRPr="00362308">
        <w:t>dei</w:t>
      </w:r>
      <w:proofErr w:type="spellEnd"/>
      <w:r w:rsidRPr="00362308">
        <w:t xml:space="preserve"> kjem av. Det </w:t>
      </w:r>
      <w:r w:rsidRPr="00362308">
        <w:lastRenderedPageBreak/>
        <w:t xml:space="preserve">hender også at beløp blir tilviste og posterte feil i </w:t>
      </w:r>
      <w:proofErr w:type="spellStart"/>
      <w:r w:rsidRPr="00362308">
        <w:t>statsrekneskapen</w:t>
      </w:r>
      <w:proofErr w:type="spellEnd"/>
      <w:r w:rsidRPr="00362308">
        <w:t xml:space="preserve">, og at feilen fyrst blir funnen etter at </w:t>
      </w:r>
      <w:proofErr w:type="spellStart"/>
      <w:r w:rsidRPr="00362308">
        <w:t>årsrekneskapen</w:t>
      </w:r>
      <w:proofErr w:type="spellEnd"/>
      <w:r w:rsidRPr="00362308">
        <w:t xml:space="preserve"> er avslutta.</w:t>
      </w:r>
    </w:p>
    <w:p w14:paraId="1620CA91" w14:textId="77777777" w:rsidR="00E10CA5" w:rsidRPr="00362308" w:rsidRDefault="00E10CA5" w:rsidP="00362308">
      <w:r w:rsidRPr="00362308">
        <w:t xml:space="preserve">På grunn av </w:t>
      </w:r>
      <w:proofErr w:type="spellStart"/>
      <w:r w:rsidRPr="00362308">
        <w:t>eittårsprinsippet</w:t>
      </w:r>
      <w:proofErr w:type="spellEnd"/>
      <w:r w:rsidRPr="00362308">
        <w:t xml:space="preserve"> vil retting av slike feil, med motsett postering i </w:t>
      </w:r>
      <w:proofErr w:type="spellStart"/>
      <w:r w:rsidRPr="00362308">
        <w:t>rekneskapen</w:t>
      </w:r>
      <w:proofErr w:type="spellEnd"/>
      <w:r w:rsidRPr="00362308">
        <w:t xml:space="preserve"> for </w:t>
      </w:r>
      <w:proofErr w:type="spellStart"/>
      <w:r w:rsidRPr="00362308">
        <w:t>eit</w:t>
      </w:r>
      <w:proofErr w:type="spellEnd"/>
      <w:r w:rsidRPr="00362308">
        <w:t xml:space="preserve"> </w:t>
      </w:r>
      <w:proofErr w:type="spellStart"/>
      <w:r w:rsidRPr="00362308">
        <w:t>seinare</w:t>
      </w:r>
      <w:proofErr w:type="spellEnd"/>
      <w:r w:rsidRPr="00362308">
        <w:t xml:space="preserve"> år, medføre at også den </w:t>
      </w:r>
      <w:proofErr w:type="spellStart"/>
      <w:r w:rsidRPr="00362308">
        <w:t>rekneskapen</w:t>
      </w:r>
      <w:proofErr w:type="spellEnd"/>
      <w:r w:rsidRPr="00362308">
        <w:t xml:space="preserve"> blir feil. Slik Finansdepartementet ser det, er det mest korrekt at </w:t>
      </w:r>
      <w:proofErr w:type="spellStart"/>
      <w:r w:rsidRPr="00362308">
        <w:t>uoppklåra</w:t>
      </w:r>
      <w:proofErr w:type="spellEnd"/>
      <w:r w:rsidRPr="00362308">
        <w:t xml:space="preserve"> </w:t>
      </w:r>
      <w:proofErr w:type="spellStart"/>
      <w:r w:rsidRPr="00362308">
        <w:t>differansar</w:t>
      </w:r>
      <w:proofErr w:type="spellEnd"/>
      <w:r w:rsidRPr="00362308">
        <w:t xml:space="preserve"> og andre feil blir retta opp i </w:t>
      </w:r>
      <w:proofErr w:type="spellStart"/>
      <w:r w:rsidRPr="00362308">
        <w:t>statsrekneskapen</w:t>
      </w:r>
      <w:proofErr w:type="spellEnd"/>
      <w:r w:rsidRPr="00362308">
        <w:t xml:space="preserve"> med </w:t>
      </w:r>
      <w:proofErr w:type="spellStart"/>
      <w:r w:rsidRPr="00362308">
        <w:t>posteringar</w:t>
      </w:r>
      <w:proofErr w:type="spellEnd"/>
      <w:r w:rsidRPr="00362308">
        <w:t xml:space="preserve"> over kontoen for </w:t>
      </w:r>
      <w:proofErr w:type="spellStart"/>
      <w:r w:rsidRPr="00362308">
        <w:t>forskuvingar</w:t>
      </w:r>
      <w:proofErr w:type="spellEnd"/>
      <w:r w:rsidRPr="00362308">
        <w:t xml:space="preserve"> i balansen. Då vil </w:t>
      </w:r>
      <w:proofErr w:type="spellStart"/>
      <w:r w:rsidRPr="00362308">
        <w:t>desse</w:t>
      </w:r>
      <w:proofErr w:type="spellEnd"/>
      <w:r w:rsidRPr="00362308">
        <w:t xml:space="preserve"> </w:t>
      </w:r>
      <w:proofErr w:type="spellStart"/>
      <w:r w:rsidRPr="00362308">
        <w:t>posteringane</w:t>
      </w:r>
      <w:proofErr w:type="spellEnd"/>
      <w:r w:rsidRPr="00362308">
        <w:t xml:space="preserve"> </w:t>
      </w:r>
      <w:proofErr w:type="spellStart"/>
      <w:r w:rsidRPr="00362308">
        <w:t>ikkje</w:t>
      </w:r>
      <w:proofErr w:type="spellEnd"/>
      <w:r w:rsidRPr="00362308">
        <w:t xml:space="preserve"> </w:t>
      </w:r>
      <w:proofErr w:type="spellStart"/>
      <w:r w:rsidRPr="00362308">
        <w:t>påverke</w:t>
      </w:r>
      <w:proofErr w:type="spellEnd"/>
      <w:r w:rsidRPr="00362308">
        <w:t xml:space="preserve"> </w:t>
      </w:r>
      <w:proofErr w:type="spellStart"/>
      <w:r w:rsidRPr="00362308">
        <w:t>løyvingsrekneskapen</w:t>
      </w:r>
      <w:proofErr w:type="spellEnd"/>
      <w:r w:rsidRPr="00362308">
        <w:t xml:space="preserve"> det året rettinga blir gjort. Rettinga må skje etter ei posteringsoppmoding </w:t>
      </w:r>
      <w:proofErr w:type="spellStart"/>
      <w:r w:rsidRPr="00362308">
        <w:t>frå</w:t>
      </w:r>
      <w:proofErr w:type="spellEnd"/>
      <w:r w:rsidRPr="00362308">
        <w:t xml:space="preserve"> </w:t>
      </w:r>
      <w:proofErr w:type="spellStart"/>
      <w:r w:rsidRPr="00362308">
        <w:t>vedkomande</w:t>
      </w:r>
      <w:proofErr w:type="spellEnd"/>
      <w:r w:rsidRPr="00362308">
        <w:t xml:space="preserve"> departement og i) etter at </w:t>
      </w:r>
      <w:proofErr w:type="spellStart"/>
      <w:r w:rsidRPr="00362308">
        <w:t>ein</w:t>
      </w:r>
      <w:proofErr w:type="spellEnd"/>
      <w:r w:rsidRPr="00362308">
        <w:t xml:space="preserve"> har gjort det </w:t>
      </w:r>
      <w:proofErr w:type="spellStart"/>
      <w:r w:rsidRPr="00362308">
        <w:t>ein</w:t>
      </w:r>
      <w:proofErr w:type="spellEnd"/>
      <w:r w:rsidRPr="00362308">
        <w:t xml:space="preserve"> kan for å </w:t>
      </w:r>
      <w:proofErr w:type="spellStart"/>
      <w:r w:rsidRPr="00362308">
        <w:t>oppklåre</w:t>
      </w:r>
      <w:proofErr w:type="spellEnd"/>
      <w:r w:rsidRPr="00362308">
        <w:t xml:space="preserve"> differansen og ii) </w:t>
      </w:r>
      <w:proofErr w:type="spellStart"/>
      <w:r w:rsidRPr="00362308">
        <w:t>berre</w:t>
      </w:r>
      <w:proofErr w:type="spellEnd"/>
      <w:r w:rsidRPr="00362308">
        <w:t xml:space="preserve"> når feilposteringa </w:t>
      </w:r>
      <w:proofErr w:type="spellStart"/>
      <w:r w:rsidRPr="00362308">
        <w:t>ikkje</w:t>
      </w:r>
      <w:proofErr w:type="spellEnd"/>
      <w:r w:rsidRPr="00362308">
        <w:t xml:space="preserve"> kan </w:t>
      </w:r>
      <w:proofErr w:type="spellStart"/>
      <w:r w:rsidRPr="00362308">
        <w:t>rettast</w:t>
      </w:r>
      <w:proofErr w:type="spellEnd"/>
      <w:r w:rsidRPr="00362308">
        <w:t xml:space="preserve"> på </w:t>
      </w:r>
      <w:proofErr w:type="spellStart"/>
      <w:r w:rsidRPr="00362308">
        <w:t>nokon</w:t>
      </w:r>
      <w:proofErr w:type="spellEnd"/>
      <w:r w:rsidRPr="00362308">
        <w:t xml:space="preserve"> </w:t>
      </w:r>
      <w:proofErr w:type="spellStart"/>
      <w:r w:rsidRPr="00362308">
        <w:t>annan</w:t>
      </w:r>
      <w:proofErr w:type="spellEnd"/>
      <w:r w:rsidRPr="00362308">
        <w:t xml:space="preserve"> måte.</w:t>
      </w:r>
    </w:p>
    <w:p w14:paraId="0307E2F7" w14:textId="77777777" w:rsidR="00E10CA5" w:rsidRPr="00362308" w:rsidRDefault="00E10CA5" w:rsidP="00362308">
      <w:r w:rsidRPr="00362308">
        <w:t xml:space="preserve">Det må </w:t>
      </w:r>
      <w:proofErr w:type="spellStart"/>
      <w:r w:rsidRPr="00362308">
        <w:t>hentast</w:t>
      </w:r>
      <w:proofErr w:type="spellEnd"/>
      <w:r w:rsidRPr="00362308">
        <w:t xml:space="preserve"> heimel </w:t>
      </w:r>
      <w:proofErr w:type="spellStart"/>
      <w:r w:rsidRPr="00362308">
        <w:t>frå</w:t>
      </w:r>
      <w:proofErr w:type="spellEnd"/>
      <w:r w:rsidRPr="00362308">
        <w:t xml:space="preserve"> Stortinget i kvar sak før posteringsoppmoding kan </w:t>
      </w:r>
      <w:proofErr w:type="spellStart"/>
      <w:r w:rsidRPr="00362308">
        <w:t>sendast</w:t>
      </w:r>
      <w:proofErr w:type="spellEnd"/>
      <w:r w:rsidRPr="00362308">
        <w:t xml:space="preserve"> til Finansdepartementet. For mindre beløp bør Finansdepartementet ha fullmakt.</w:t>
      </w:r>
    </w:p>
    <w:p w14:paraId="609AC4E1" w14:textId="77777777" w:rsidR="00E10CA5" w:rsidRPr="00362308" w:rsidRDefault="00E10CA5" w:rsidP="00362308">
      <w:r w:rsidRPr="00362308">
        <w:t xml:space="preserve">Stortinget vedtok ved behandling av </w:t>
      </w:r>
      <w:proofErr w:type="spellStart"/>
      <w:r w:rsidRPr="00362308">
        <w:t>Innst</w:t>
      </w:r>
      <w:proofErr w:type="spellEnd"/>
      <w:r w:rsidRPr="00362308">
        <w:t xml:space="preserve">. S. nr. 252 (1997–98), jf. St.prp. nr. 65 (1997–98) å gi Finansdepartementet ei fullmakt for budsjett- og </w:t>
      </w:r>
      <w:proofErr w:type="spellStart"/>
      <w:r w:rsidRPr="00362308">
        <w:t>rekneskapsåret</w:t>
      </w:r>
      <w:proofErr w:type="spellEnd"/>
      <w:r w:rsidRPr="00362308">
        <w:t xml:space="preserve"> 1998. Denne fullmakta er teken opp att i budsjettdokumenta kvart år </w:t>
      </w:r>
      <w:proofErr w:type="spellStart"/>
      <w:r w:rsidRPr="00362308">
        <w:t>sidan</w:t>
      </w:r>
      <w:proofErr w:type="spellEnd"/>
      <w:r w:rsidRPr="00362308">
        <w:t xml:space="preserve">. Departementet </w:t>
      </w:r>
      <w:proofErr w:type="spellStart"/>
      <w:r w:rsidRPr="00362308">
        <w:t>fremjer</w:t>
      </w:r>
      <w:proofErr w:type="spellEnd"/>
      <w:r w:rsidRPr="00362308">
        <w:t xml:space="preserve"> forslag om same fullmakt for budsjett- og </w:t>
      </w:r>
      <w:proofErr w:type="spellStart"/>
      <w:r w:rsidRPr="00362308">
        <w:t>rekneskapsåret</w:t>
      </w:r>
      <w:proofErr w:type="spellEnd"/>
      <w:r w:rsidRPr="00362308">
        <w:t xml:space="preserve"> 2025, jf. forslag til </w:t>
      </w:r>
      <w:proofErr w:type="spellStart"/>
      <w:r w:rsidRPr="00362308">
        <w:t>romartalsvedtak</w:t>
      </w:r>
      <w:proofErr w:type="spellEnd"/>
      <w:r w:rsidRPr="00362308">
        <w:t xml:space="preserve"> XI.</w:t>
      </w:r>
    </w:p>
    <w:p w14:paraId="2C7FD534" w14:textId="77777777" w:rsidR="00E10CA5" w:rsidRPr="00362308" w:rsidRDefault="00E10CA5" w:rsidP="00362308">
      <w:pPr>
        <w:pStyle w:val="Undertittel"/>
      </w:pPr>
      <w:r w:rsidRPr="00362308">
        <w:t>Fullmakt til postering mot mellomværet med statskassen</w:t>
      </w:r>
    </w:p>
    <w:p w14:paraId="3F22FC70" w14:textId="2FC59131" w:rsidR="00E10CA5" w:rsidRPr="00362308" w:rsidRDefault="00E10CA5" w:rsidP="00362308">
      <w:r w:rsidRPr="00362308">
        <w:t xml:space="preserve">I Gul bok 2020 orienterte Finansdepartementet om </w:t>
      </w:r>
      <w:proofErr w:type="spellStart"/>
      <w:r w:rsidRPr="00362308">
        <w:t>endringar</w:t>
      </w:r>
      <w:proofErr w:type="spellEnd"/>
      <w:r w:rsidRPr="00362308">
        <w:t xml:space="preserve"> i føresegnene om økonomistyring i staten med verknad </w:t>
      </w:r>
      <w:proofErr w:type="spellStart"/>
      <w:r w:rsidRPr="00362308">
        <w:t>frå</w:t>
      </w:r>
      <w:proofErr w:type="spellEnd"/>
      <w:r w:rsidRPr="00362308">
        <w:t xml:space="preserve"> 2020, mellom anna om mellomværet med statskassa, jf. òg rundskriv R</w:t>
      </w:r>
      <w:r w:rsidR="00362308">
        <w:t>-</w:t>
      </w:r>
      <w:r w:rsidRPr="00362308">
        <w:t xml:space="preserve">101 </w:t>
      </w:r>
      <w:proofErr w:type="spellStart"/>
      <w:r w:rsidRPr="00362308">
        <w:t>frå</w:t>
      </w:r>
      <w:proofErr w:type="spellEnd"/>
      <w:r w:rsidRPr="00362308">
        <w:t xml:space="preserve"> Finansdepartementet. Mellomværet viser om ei </w:t>
      </w:r>
      <w:proofErr w:type="spellStart"/>
      <w:r w:rsidRPr="00362308">
        <w:t>statleg</w:t>
      </w:r>
      <w:proofErr w:type="spellEnd"/>
      <w:r w:rsidRPr="00362308">
        <w:t xml:space="preserve"> </w:t>
      </w:r>
      <w:proofErr w:type="spellStart"/>
      <w:r w:rsidRPr="00362308">
        <w:t>verksemd</w:t>
      </w:r>
      <w:proofErr w:type="spellEnd"/>
      <w:r w:rsidRPr="00362308">
        <w:t xml:space="preserve"> eller </w:t>
      </w:r>
      <w:proofErr w:type="spellStart"/>
      <w:r w:rsidRPr="00362308">
        <w:t>rekneskapsførande</w:t>
      </w:r>
      <w:proofErr w:type="spellEnd"/>
      <w:r w:rsidRPr="00362308">
        <w:t xml:space="preserve"> </w:t>
      </w:r>
      <w:proofErr w:type="spellStart"/>
      <w:r w:rsidRPr="00362308">
        <w:t>statleg</w:t>
      </w:r>
      <w:proofErr w:type="spellEnd"/>
      <w:r w:rsidRPr="00362308">
        <w:t xml:space="preserve"> ordning har </w:t>
      </w:r>
      <w:proofErr w:type="spellStart"/>
      <w:r w:rsidRPr="00362308">
        <w:t>pengar</w:t>
      </w:r>
      <w:proofErr w:type="spellEnd"/>
      <w:r w:rsidRPr="00362308">
        <w:t xml:space="preserve"> til gode </w:t>
      </w:r>
      <w:proofErr w:type="spellStart"/>
      <w:r w:rsidRPr="00362308">
        <w:t>frå</w:t>
      </w:r>
      <w:proofErr w:type="spellEnd"/>
      <w:r w:rsidRPr="00362308">
        <w:t xml:space="preserve"> statskassa eller </w:t>
      </w:r>
      <w:proofErr w:type="spellStart"/>
      <w:r w:rsidRPr="00362308">
        <w:t>skuldar</w:t>
      </w:r>
      <w:proofErr w:type="spellEnd"/>
      <w:r w:rsidRPr="00362308">
        <w:t xml:space="preserve"> ho </w:t>
      </w:r>
      <w:proofErr w:type="spellStart"/>
      <w:r w:rsidRPr="00362308">
        <w:t>pengar</w:t>
      </w:r>
      <w:proofErr w:type="spellEnd"/>
      <w:r w:rsidRPr="00362308">
        <w:t xml:space="preserve">. </w:t>
      </w:r>
      <w:proofErr w:type="spellStart"/>
      <w:r w:rsidRPr="00362308">
        <w:t>Verksemder</w:t>
      </w:r>
      <w:proofErr w:type="spellEnd"/>
      <w:r w:rsidRPr="00362308">
        <w:t xml:space="preserve"> med </w:t>
      </w:r>
      <w:proofErr w:type="spellStart"/>
      <w:r w:rsidRPr="00362308">
        <w:t>mellomvære</w:t>
      </w:r>
      <w:proofErr w:type="spellEnd"/>
      <w:r w:rsidRPr="00362308">
        <w:t xml:space="preserve"> vil ha </w:t>
      </w:r>
      <w:proofErr w:type="spellStart"/>
      <w:r w:rsidRPr="00362308">
        <w:t>eit</w:t>
      </w:r>
      <w:proofErr w:type="spellEnd"/>
      <w:r w:rsidRPr="00362308">
        <w:t xml:space="preserve"> unntak </w:t>
      </w:r>
      <w:proofErr w:type="spellStart"/>
      <w:r w:rsidRPr="00362308">
        <w:t>frå</w:t>
      </w:r>
      <w:proofErr w:type="spellEnd"/>
      <w:r w:rsidRPr="00362308">
        <w:t xml:space="preserve"> kontantprinsippet. Som for 2024 blir det også for 2025 </w:t>
      </w:r>
      <w:proofErr w:type="spellStart"/>
      <w:r w:rsidRPr="00362308">
        <w:t>fremja</w:t>
      </w:r>
      <w:proofErr w:type="spellEnd"/>
      <w:r w:rsidRPr="00362308">
        <w:t xml:space="preserve"> forslag om tre fullmakter som </w:t>
      </w:r>
      <w:proofErr w:type="spellStart"/>
      <w:r w:rsidRPr="00362308">
        <w:t>heimlar</w:t>
      </w:r>
      <w:proofErr w:type="spellEnd"/>
      <w:r w:rsidRPr="00362308">
        <w:t xml:space="preserve"> slike unntak for Skatteetaten – sjå forslag til </w:t>
      </w:r>
      <w:proofErr w:type="spellStart"/>
      <w:r w:rsidRPr="00362308">
        <w:t>romartalsvedtak</w:t>
      </w:r>
      <w:proofErr w:type="spellEnd"/>
      <w:r w:rsidRPr="00362308">
        <w:t xml:space="preserve"> XIII.</w:t>
      </w:r>
    </w:p>
    <w:p w14:paraId="3C3B38A4" w14:textId="77777777" w:rsidR="00E10CA5" w:rsidRPr="00362308" w:rsidRDefault="00E10CA5" w:rsidP="00362308">
      <w:pPr>
        <w:pStyle w:val="b-budkaptit"/>
      </w:pPr>
      <w:r w:rsidRPr="00362308">
        <w:t>Kap. 4600 Finansdepartementet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4B7C9848"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F8D141"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280971C"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A31E79D"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78F2EBA"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00745B" w14:textId="77777777" w:rsidR="00E10CA5" w:rsidRPr="00911E1A" w:rsidRDefault="00E10CA5" w:rsidP="00911E1A">
            <w:pPr>
              <w:jc w:val="right"/>
              <w:rPr>
                <w:sz w:val="22"/>
              </w:rPr>
            </w:pPr>
            <w:r w:rsidRPr="00911E1A">
              <w:rPr>
                <w:sz w:val="22"/>
              </w:rPr>
              <w:t>(i 1 000 kr)</w:t>
            </w:r>
          </w:p>
        </w:tc>
      </w:tr>
      <w:tr w:rsidR="003D59D3" w:rsidRPr="00362308" w14:paraId="62E54CF1"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EAD81A" w14:textId="77777777" w:rsidR="00E10CA5" w:rsidRPr="00911E1A" w:rsidRDefault="00E10CA5" w:rsidP="00362308">
            <w:pPr>
              <w:rPr>
                <w:sz w:val="22"/>
              </w:rPr>
            </w:pPr>
            <w:r w:rsidRPr="00911E1A">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D711E09" w14:textId="77777777" w:rsidR="00E10CA5" w:rsidRPr="00911E1A" w:rsidRDefault="00E10CA5" w:rsidP="00362308">
            <w:pPr>
              <w:rPr>
                <w:sz w:val="22"/>
              </w:rPr>
            </w:pPr>
            <w:proofErr w:type="spellStart"/>
            <w:r w:rsidRPr="00911E1A">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79A08C7"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B4F750A"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49C3B3"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422F5DFD" w14:textId="77777777" w:rsidTr="00911E1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1C5AC1F" w14:textId="77777777" w:rsidR="00E10CA5" w:rsidRPr="00911E1A" w:rsidRDefault="00E10CA5" w:rsidP="00362308">
            <w:pPr>
              <w:rPr>
                <w:sz w:val="22"/>
              </w:rPr>
            </w:pPr>
            <w:r w:rsidRPr="00911E1A">
              <w:rPr>
                <w:sz w:val="22"/>
              </w:rPr>
              <w:t>02</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6768E153" w14:textId="77777777" w:rsidR="00E10CA5" w:rsidRPr="00911E1A" w:rsidRDefault="00E10CA5" w:rsidP="00362308">
            <w:pPr>
              <w:rPr>
                <w:sz w:val="22"/>
              </w:rPr>
            </w:pPr>
            <w:r w:rsidRPr="00911E1A">
              <w:rPr>
                <w:sz w:val="22"/>
              </w:rPr>
              <w:t xml:space="preserve">Ymse </w:t>
            </w:r>
            <w:proofErr w:type="spellStart"/>
            <w:r w:rsidRPr="00911E1A">
              <w:rPr>
                <w:sz w:val="22"/>
              </w:rPr>
              <w:t>refusjonar</w:t>
            </w:r>
            <w:proofErr w:type="spellEnd"/>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99129B" w14:textId="77777777" w:rsidR="00E10CA5" w:rsidRPr="00911E1A" w:rsidRDefault="00E10CA5" w:rsidP="00911E1A">
            <w:pPr>
              <w:jc w:val="right"/>
              <w:rPr>
                <w:sz w:val="22"/>
              </w:rPr>
            </w:pPr>
            <w:r w:rsidRPr="00911E1A">
              <w:rPr>
                <w:sz w:val="22"/>
              </w:rPr>
              <w:t>506</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6B9BE7" w14:textId="77777777" w:rsidR="00E10CA5" w:rsidRPr="00911E1A" w:rsidRDefault="00E10CA5" w:rsidP="00911E1A">
            <w:pPr>
              <w:jc w:val="right"/>
              <w:rPr>
                <w:sz w:val="22"/>
              </w:rPr>
            </w:pPr>
            <w:r w:rsidRPr="00911E1A">
              <w:rPr>
                <w:sz w:val="22"/>
              </w:rPr>
              <w:t>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48AD5C" w14:textId="77777777" w:rsidR="00E10CA5" w:rsidRPr="00911E1A" w:rsidRDefault="00E10CA5" w:rsidP="00911E1A">
            <w:pPr>
              <w:jc w:val="right"/>
              <w:rPr>
                <w:sz w:val="22"/>
              </w:rPr>
            </w:pPr>
            <w:r w:rsidRPr="00911E1A">
              <w:rPr>
                <w:sz w:val="22"/>
              </w:rPr>
              <w:t>50</w:t>
            </w:r>
          </w:p>
        </w:tc>
      </w:tr>
      <w:tr w:rsidR="003D59D3" w:rsidRPr="00362308" w14:paraId="6D7C5C63"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E359C43" w14:textId="77777777" w:rsidR="00E10CA5" w:rsidRPr="00911E1A"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59B878A6" w14:textId="77777777" w:rsidR="00E10CA5" w:rsidRPr="00911E1A" w:rsidRDefault="00E10CA5" w:rsidP="00362308">
            <w:pPr>
              <w:rPr>
                <w:sz w:val="22"/>
              </w:rPr>
            </w:pPr>
            <w:r w:rsidRPr="00911E1A">
              <w:rPr>
                <w:sz w:val="22"/>
              </w:rPr>
              <w:t>Sum kap. 4600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4F96EFE" w14:textId="77777777" w:rsidR="00E10CA5" w:rsidRPr="00911E1A" w:rsidRDefault="00E10CA5" w:rsidP="00911E1A">
            <w:pPr>
              <w:jc w:val="right"/>
              <w:rPr>
                <w:sz w:val="22"/>
              </w:rPr>
            </w:pPr>
            <w:r w:rsidRPr="00911E1A">
              <w:rPr>
                <w:sz w:val="22"/>
              </w:rPr>
              <w:t>506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023D553" w14:textId="77777777" w:rsidR="00E10CA5" w:rsidRPr="00911E1A" w:rsidRDefault="00E10CA5" w:rsidP="00911E1A">
            <w:pPr>
              <w:jc w:val="right"/>
              <w:rPr>
                <w:sz w:val="22"/>
              </w:rPr>
            </w:pPr>
            <w:r w:rsidRPr="00911E1A">
              <w:rPr>
                <w:sz w:val="22"/>
              </w:rPr>
              <w:t>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BB9CD5" w14:textId="77777777" w:rsidR="00E10CA5" w:rsidRPr="00911E1A" w:rsidRDefault="00E10CA5" w:rsidP="00911E1A">
            <w:pPr>
              <w:jc w:val="right"/>
              <w:rPr>
                <w:sz w:val="22"/>
              </w:rPr>
            </w:pPr>
            <w:r w:rsidRPr="00911E1A">
              <w:rPr>
                <w:sz w:val="22"/>
              </w:rPr>
              <w:t>50</w:t>
            </w:r>
          </w:p>
        </w:tc>
      </w:tr>
    </w:tbl>
    <w:p w14:paraId="7C70CC3C" w14:textId="77777777" w:rsidR="00E10CA5" w:rsidRPr="00362308" w:rsidRDefault="00E10CA5" w:rsidP="00362308">
      <w:pPr>
        <w:pStyle w:val="b-post"/>
      </w:pPr>
      <w:r w:rsidRPr="00362308">
        <w:t xml:space="preserve">Post 02 Ymse </w:t>
      </w:r>
      <w:proofErr w:type="spellStart"/>
      <w:r w:rsidRPr="00362308">
        <w:t>refusjonar</w:t>
      </w:r>
      <w:proofErr w:type="spellEnd"/>
    </w:p>
    <w:p w14:paraId="0E581954"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refusjonar</w:t>
      </w:r>
      <w:proofErr w:type="spellEnd"/>
      <w:r w:rsidRPr="00362308">
        <w:t xml:space="preserve"> </w:t>
      </w:r>
      <w:proofErr w:type="spellStart"/>
      <w:r w:rsidRPr="00362308">
        <w:t>frå</w:t>
      </w:r>
      <w:proofErr w:type="spellEnd"/>
      <w:r w:rsidRPr="00362308">
        <w:t xml:space="preserve"> andre </w:t>
      </w:r>
      <w:proofErr w:type="spellStart"/>
      <w:r w:rsidRPr="00362308">
        <w:t>offentlege</w:t>
      </w:r>
      <w:proofErr w:type="spellEnd"/>
      <w:r w:rsidRPr="00362308">
        <w:t xml:space="preserve"> </w:t>
      </w:r>
      <w:proofErr w:type="spellStart"/>
      <w:r w:rsidRPr="00362308">
        <w:t>verksemder</w:t>
      </w:r>
      <w:proofErr w:type="spellEnd"/>
      <w:r w:rsidRPr="00362308">
        <w:t xml:space="preserve"> som Finansdepartementet samarbeider med. </w:t>
      </w:r>
      <w:proofErr w:type="spellStart"/>
      <w:r w:rsidRPr="00362308">
        <w:t>Sidan</w:t>
      </w:r>
      <w:proofErr w:type="spellEnd"/>
      <w:r w:rsidRPr="00362308">
        <w:t xml:space="preserve"> det er uvisst kor store </w:t>
      </w:r>
      <w:proofErr w:type="spellStart"/>
      <w:r w:rsidRPr="00362308">
        <w:t>refusjonane</w:t>
      </w:r>
      <w:proofErr w:type="spellEnd"/>
      <w:r w:rsidRPr="00362308">
        <w:t xml:space="preserve"> blir, ber Finansdepartementet om fullmakt til </w:t>
      </w:r>
      <w:r w:rsidRPr="00362308">
        <w:lastRenderedPageBreak/>
        <w:t xml:space="preserve">å overskride </w:t>
      </w:r>
      <w:proofErr w:type="spellStart"/>
      <w:r w:rsidRPr="00362308">
        <w:t>løyvingane</w:t>
      </w:r>
      <w:proofErr w:type="spellEnd"/>
      <w:r w:rsidRPr="00362308">
        <w:t xml:space="preserve"> under kap. 1600, post 01 </w:t>
      </w:r>
      <w:r w:rsidRPr="00362308">
        <w:rPr>
          <w:rStyle w:val="kursiv"/>
        </w:rPr>
        <w:t>Driftsutgifter</w:t>
      </w:r>
      <w:r w:rsidRPr="00362308">
        <w:t xml:space="preserve"> og post 21 </w:t>
      </w:r>
      <w:r w:rsidRPr="00362308">
        <w:rPr>
          <w:rStyle w:val="kursiv"/>
        </w:rPr>
        <w:t>Spesielle driftsutgifter,</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4600, post 02 </w:t>
      </w:r>
      <w:r w:rsidRPr="00362308">
        <w:rPr>
          <w:rStyle w:val="kursiv"/>
        </w:rPr>
        <w:t xml:space="preserve">Ymse </w:t>
      </w:r>
      <w:proofErr w:type="spellStart"/>
      <w:r w:rsidRPr="00362308">
        <w:rPr>
          <w:rStyle w:val="kursiv"/>
        </w:rPr>
        <w:t>refusjonar</w:t>
      </w:r>
      <w:proofErr w:type="spellEnd"/>
      <w:r w:rsidRPr="00362308">
        <w:t xml:space="preserve">, jf. forslag til </w:t>
      </w:r>
      <w:proofErr w:type="spellStart"/>
      <w:r w:rsidRPr="00362308">
        <w:t>romartalsvedtak</w:t>
      </w:r>
      <w:proofErr w:type="spellEnd"/>
      <w:r w:rsidRPr="00362308">
        <w:t xml:space="preserve"> II.</w:t>
      </w:r>
    </w:p>
    <w:p w14:paraId="64D064FC" w14:textId="77777777" w:rsidR="00E10CA5" w:rsidRPr="00362308" w:rsidRDefault="00E10CA5" w:rsidP="00362308">
      <w:pPr>
        <w:pStyle w:val="b-budkaptit"/>
      </w:pPr>
      <w:r w:rsidRPr="00362308">
        <w:t>Kap. 1602 Finanstilsynet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09CCBB69"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BEFD9A"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F13BF8F"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53A896C8"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5AD5B97"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9F56AB" w14:textId="77777777" w:rsidR="00E10CA5" w:rsidRPr="00911E1A" w:rsidRDefault="00E10CA5" w:rsidP="00911E1A">
            <w:pPr>
              <w:jc w:val="right"/>
              <w:rPr>
                <w:sz w:val="22"/>
              </w:rPr>
            </w:pPr>
            <w:r w:rsidRPr="00911E1A">
              <w:rPr>
                <w:sz w:val="22"/>
              </w:rPr>
              <w:t>(i 1 000 kr)</w:t>
            </w:r>
          </w:p>
        </w:tc>
      </w:tr>
      <w:tr w:rsidR="003D59D3" w:rsidRPr="00362308" w14:paraId="2ED16660"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3E6418" w14:textId="77777777" w:rsidR="00E10CA5" w:rsidRPr="00911E1A" w:rsidRDefault="00E10CA5" w:rsidP="00362308">
            <w:pPr>
              <w:rPr>
                <w:sz w:val="22"/>
              </w:rPr>
            </w:pPr>
            <w:r w:rsidRPr="00911E1A">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A92A1FF" w14:textId="77777777" w:rsidR="00E10CA5" w:rsidRPr="00911E1A" w:rsidRDefault="00E10CA5" w:rsidP="00362308">
            <w:pPr>
              <w:rPr>
                <w:sz w:val="22"/>
              </w:rPr>
            </w:pPr>
            <w:proofErr w:type="spellStart"/>
            <w:r w:rsidRPr="00911E1A">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65D6CBC"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9212B82"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8EF171"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6956CD7D" w14:textId="77777777" w:rsidTr="00911E1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251410D" w14:textId="77777777" w:rsidR="00E10CA5" w:rsidRPr="00911E1A" w:rsidRDefault="00E10CA5" w:rsidP="00362308">
            <w:pPr>
              <w:rPr>
                <w:sz w:val="22"/>
              </w:rPr>
            </w:pPr>
            <w:r w:rsidRPr="00911E1A">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723950D5" w14:textId="77777777" w:rsidR="00E10CA5" w:rsidRPr="00911E1A" w:rsidRDefault="00E10CA5" w:rsidP="00362308">
            <w:pPr>
              <w:rPr>
                <w:sz w:val="22"/>
              </w:rPr>
            </w:pPr>
            <w:r w:rsidRPr="00911E1A">
              <w:rPr>
                <w:sz w:val="22"/>
              </w:rPr>
              <w:t>Driftsutgifter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1BDEF5AA" w14:textId="77777777" w:rsidR="00E10CA5" w:rsidRPr="00911E1A" w:rsidRDefault="00E10CA5" w:rsidP="00911E1A">
            <w:pPr>
              <w:jc w:val="right"/>
              <w:rPr>
                <w:sz w:val="22"/>
              </w:rPr>
            </w:pPr>
            <w:r w:rsidRPr="00911E1A">
              <w:rPr>
                <w:sz w:val="22"/>
              </w:rPr>
              <w:t>494 852</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53833F04" w14:textId="77777777" w:rsidR="00E10CA5" w:rsidRPr="00911E1A" w:rsidRDefault="00E10CA5" w:rsidP="00911E1A">
            <w:pPr>
              <w:jc w:val="right"/>
              <w:rPr>
                <w:sz w:val="22"/>
              </w:rPr>
            </w:pPr>
            <w:r w:rsidRPr="00911E1A">
              <w:rPr>
                <w:sz w:val="22"/>
              </w:rPr>
              <w:t>518 898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15687F" w14:textId="77777777" w:rsidR="00E10CA5" w:rsidRPr="00911E1A" w:rsidRDefault="00E10CA5" w:rsidP="00911E1A">
            <w:pPr>
              <w:jc w:val="right"/>
              <w:rPr>
                <w:sz w:val="22"/>
              </w:rPr>
            </w:pPr>
            <w:r w:rsidRPr="00911E1A">
              <w:rPr>
                <w:sz w:val="22"/>
              </w:rPr>
              <w:t>556 492</w:t>
            </w:r>
          </w:p>
        </w:tc>
      </w:tr>
      <w:tr w:rsidR="003D59D3" w:rsidRPr="00362308" w14:paraId="131E8D99" w14:textId="77777777" w:rsidTr="00911E1A">
        <w:trPr>
          <w:trHeight w:val="380"/>
        </w:trPr>
        <w:tc>
          <w:tcPr>
            <w:tcW w:w="840" w:type="dxa"/>
            <w:tcBorders>
              <w:top w:val="nil"/>
              <w:left w:val="nil"/>
              <w:bottom w:val="nil"/>
              <w:right w:val="nil"/>
            </w:tcBorders>
            <w:tcMar>
              <w:top w:w="128" w:type="dxa"/>
              <w:left w:w="43" w:type="dxa"/>
              <w:bottom w:w="43" w:type="dxa"/>
              <w:right w:w="43" w:type="dxa"/>
            </w:tcMar>
          </w:tcPr>
          <w:p w14:paraId="42163044" w14:textId="77777777" w:rsidR="00E10CA5" w:rsidRPr="00911E1A" w:rsidRDefault="00E10CA5" w:rsidP="00362308">
            <w:pPr>
              <w:rPr>
                <w:sz w:val="22"/>
              </w:rPr>
            </w:pPr>
            <w:r w:rsidRPr="00911E1A">
              <w:rPr>
                <w:sz w:val="22"/>
              </w:rPr>
              <w:t>23</w:t>
            </w:r>
          </w:p>
        </w:tc>
        <w:tc>
          <w:tcPr>
            <w:tcW w:w="4800" w:type="dxa"/>
            <w:tcBorders>
              <w:top w:val="nil"/>
              <w:left w:val="nil"/>
              <w:bottom w:val="nil"/>
              <w:right w:val="nil"/>
            </w:tcBorders>
            <w:tcMar>
              <w:top w:w="128" w:type="dxa"/>
              <w:left w:w="43" w:type="dxa"/>
              <w:bottom w:w="43" w:type="dxa"/>
              <w:right w:w="43" w:type="dxa"/>
            </w:tcMar>
          </w:tcPr>
          <w:p w14:paraId="68468435" w14:textId="77777777" w:rsidR="00E10CA5" w:rsidRPr="00911E1A" w:rsidRDefault="00E10CA5" w:rsidP="00362308">
            <w:pPr>
              <w:rPr>
                <w:sz w:val="22"/>
              </w:rPr>
            </w:pPr>
            <w:r w:rsidRPr="00911E1A">
              <w:rPr>
                <w:sz w:val="22"/>
              </w:rPr>
              <w:t>Spesielle driftsutgifter, klagenemnd</w:t>
            </w:r>
          </w:p>
        </w:tc>
        <w:tc>
          <w:tcPr>
            <w:tcW w:w="1121" w:type="dxa"/>
            <w:tcBorders>
              <w:top w:val="nil"/>
              <w:left w:val="nil"/>
              <w:bottom w:val="nil"/>
              <w:right w:val="nil"/>
            </w:tcBorders>
            <w:tcMar>
              <w:top w:w="128" w:type="dxa"/>
              <w:left w:w="43" w:type="dxa"/>
              <w:bottom w:w="43" w:type="dxa"/>
              <w:right w:w="43" w:type="dxa"/>
            </w:tcMar>
            <w:vAlign w:val="bottom"/>
          </w:tcPr>
          <w:p w14:paraId="744AC77B" w14:textId="77777777" w:rsidR="00E10CA5" w:rsidRPr="00911E1A" w:rsidRDefault="00E10CA5" w:rsidP="00911E1A">
            <w:pPr>
              <w:jc w:val="right"/>
              <w:rPr>
                <w:sz w:val="22"/>
              </w:rPr>
            </w:pPr>
          </w:p>
        </w:tc>
        <w:tc>
          <w:tcPr>
            <w:tcW w:w="1479" w:type="dxa"/>
            <w:tcBorders>
              <w:top w:val="nil"/>
              <w:left w:val="nil"/>
              <w:bottom w:val="nil"/>
              <w:right w:val="nil"/>
            </w:tcBorders>
            <w:tcMar>
              <w:top w:w="128" w:type="dxa"/>
              <w:left w:w="43" w:type="dxa"/>
              <w:bottom w:w="43" w:type="dxa"/>
              <w:right w:w="43" w:type="dxa"/>
            </w:tcMar>
            <w:vAlign w:val="bottom"/>
          </w:tcPr>
          <w:p w14:paraId="73D3BEE7" w14:textId="77777777" w:rsidR="00E10CA5" w:rsidRPr="00911E1A" w:rsidRDefault="00E10CA5" w:rsidP="00911E1A">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1D4FA2A0" w14:textId="77777777" w:rsidR="00E10CA5" w:rsidRPr="00911E1A" w:rsidRDefault="00E10CA5" w:rsidP="00911E1A">
            <w:pPr>
              <w:jc w:val="right"/>
              <w:rPr>
                <w:sz w:val="22"/>
              </w:rPr>
            </w:pPr>
            <w:r w:rsidRPr="00911E1A">
              <w:rPr>
                <w:sz w:val="22"/>
              </w:rPr>
              <w:t>8 900</w:t>
            </w:r>
          </w:p>
        </w:tc>
      </w:tr>
      <w:tr w:rsidR="003D59D3" w:rsidRPr="00362308" w14:paraId="797972A3"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2AE646" w14:textId="77777777" w:rsidR="00E10CA5" w:rsidRPr="00911E1A" w:rsidRDefault="00E10CA5" w:rsidP="00362308">
            <w:pPr>
              <w:rPr>
                <w:sz w:val="22"/>
              </w:rPr>
            </w:pPr>
            <w:r w:rsidRPr="00911E1A">
              <w:rPr>
                <w:sz w:val="22"/>
              </w:rPr>
              <w:t>45</w:t>
            </w:r>
          </w:p>
        </w:tc>
        <w:tc>
          <w:tcPr>
            <w:tcW w:w="4800" w:type="dxa"/>
            <w:tcBorders>
              <w:top w:val="nil"/>
              <w:left w:val="nil"/>
              <w:bottom w:val="single" w:sz="4" w:space="0" w:color="000000"/>
              <w:right w:val="nil"/>
            </w:tcBorders>
            <w:tcMar>
              <w:top w:w="128" w:type="dxa"/>
              <w:left w:w="43" w:type="dxa"/>
              <w:bottom w:w="43" w:type="dxa"/>
              <w:right w:w="43" w:type="dxa"/>
            </w:tcMar>
          </w:tcPr>
          <w:p w14:paraId="06D0CE0B" w14:textId="77777777" w:rsidR="00E10CA5" w:rsidRPr="00911E1A" w:rsidRDefault="00E10CA5" w:rsidP="00362308">
            <w:pPr>
              <w:rPr>
                <w:sz w:val="22"/>
              </w:rPr>
            </w:pPr>
            <w:r w:rsidRPr="00911E1A">
              <w:rPr>
                <w:sz w:val="22"/>
              </w:rPr>
              <w:t xml:space="preserve">Større utstyrskjøp og </w:t>
            </w:r>
            <w:proofErr w:type="spellStart"/>
            <w:r w:rsidRPr="00911E1A">
              <w:rPr>
                <w:sz w:val="22"/>
              </w:rPr>
              <w:t>vedlikehald</w:t>
            </w:r>
            <w:proofErr w:type="spellEnd"/>
            <w:r w:rsidRPr="00911E1A">
              <w:rPr>
                <w:rStyle w:val="kursiv"/>
                <w:sz w:val="22"/>
              </w:rPr>
              <w:t>, kan </w:t>
            </w:r>
            <w:proofErr w:type="spellStart"/>
            <w:r w:rsidRPr="00911E1A">
              <w:rPr>
                <w:rStyle w:val="kursiv"/>
                <w:sz w:val="22"/>
              </w:rPr>
              <w:t>overførast</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37D41D5" w14:textId="77777777" w:rsidR="00E10CA5" w:rsidRPr="00911E1A" w:rsidRDefault="00E10CA5" w:rsidP="00911E1A">
            <w:pPr>
              <w:jc w:val="right"/>
              <w:rPr>
                <w:sz w:val="22"/>
              </w:rPr>
            </w:pPr>
            <w:r w:rsidRPr="00911E1A">
              <w:rPr>
                <w:sz w:val="22"/>
              </w:rPr>
              <w:t>38 575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75346F2" w14:textId="77777777" w:rsidR="00E10CA5" w:rsidRPr="00911E1A" w:rsidRDefault="00E10CA5" w:rsidP="00911E1A">
            <w:pPr>
              <w:jc w:val="right"/>
              <w:rPr>
                <w:sz w:val="22"/>
              </w:rPr>
            </w:pPr>
            <w:r w:rsidRPr="00911E1A">
              <w:rPr>
                <w:sz w:val="22"/>
              </w:rPr>
              <w:t>36 148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D57F17" w14:textId="77777777" w:rsidR="00E10CA5" w:rsidRPr="00911E1A" w:rsidRDefault="00E10CA5" w:rsidP="00911E1A">
            <w:pPr>
              <w:jc w:val="right"/>
              <w:rPr>
                <w:sz w:val="22"/>
              </w:rPr>
            </w:pPr>
            <w:r w:rsidRPr="00911E1A">
              <w:rPr>
                <w:sz w:val="22"/>
              </w:rPr>
              <w:t>33 725</w:t>
            </w:r>
          </w:p>
        </w:tc>
      </w:tr>
      <w:tr w:rsidR="003D59D3" w:rsidRPr="00362308" w14:paraId="6DBC0B3B"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2FDCE3" w14:textId="77777777" w:rsidR="00E10CA5" w:rsidRPr="00911E1A"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1E39CC1B" w14:textId="77777777" w:rsidR="00E10CA5" w:rsidRPr="00911E1A" w:rsidRDefault="00E10CA5" w:rsidP="00362308">
            <w:pPr>
              <w:rPr>
                <w:sz w:val="22"/>
              </w:rPr>
            </w:pPr>
            <w:r w:rsidRPr="00911E1A">
              <w:rPr>
                <w:sz w:val="22"/>
              </w:rPr>
              <w:t>Sum kap. 1602</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A57E0E8" w14:textId="77777777" w:rsidR="00E10CA5" w:rsidRPr="00911E1A" w:rsidRDefault="00E10CA5" w:rsidP="00911E1A">
            <w:pPr>
              <w:jc w:val="right"/>
              <w:rPr>
                <w:sz w:val="22"/>
              </w:rPr>
            </w:pPr>
            <w:r w:rsidRPr="00911E1A">
              <w:rPr>
                <w:sz w:val="22"/>
              </w:rPr>
              <w:t>533 427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85BE77F" w14:textId="77777777" w:rsidR="00E10CA5" w:rsidRPr="00911E1A" w:rsidRDefault="00E10CA5" w:rsidP="00911E1A">
            <w:pPr>
              <w:jc w:val="right"/>
              <w:rPr>
                <w:sz w:val="22"/>
              </w:rPr>
            </w:pPr>
            <w:r w:rsidRPr="00911E1A">
              <w:rPr>
                <w:sz w:val="22"/>
              </w:rPr>
              <w:t>555 046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CCA3FD" w14:textId="77777777" w:rsidR="00E10CA5" w:rsidRPr="00911E1A" w:rsidRDefault="00E10CA5" w:rsidP="00911E1A">
            <w:pPr>
              <w:jc w:val="right"/>
              <w:rPr>
                <w:sz w:val="22"/>
              </w:rPr>
            </w:pPr>
            <w:r w:rsidRPr="00911E1A">
              <w:rPr>
                <w:sz w:val="22"/>
              </w:rPr>
              <w:t>599 117</w:t>
            </w:r>
          </w:p>
        </w:tc>
      </w:tr>
    </w:tbl>
    <w:p w14:paraId="604F2DB8" w14:textId="77777777" w:rsidR="00E10CA5" w:rsidRPr="00362308" w:rsidRDefault="00E10CA5" w:rsidP="00362308">
      <w:pPr>
        <w:pStyle w:val="Undertittel"/>
      </w:pPr>
      <w:r w:rsidRPr="00362308">
        <w:t>Samfunnsoppdrag og organisering</w:t>
      </w:r>
    </w:p>
    <w:p w14:paraId="5899CDB3" w14:textId="77777777" w:rsidR="00E10CA5" w:rsidRPr="00362308" w:rsidRDefault="00E10CA5" w:rsidP="00362308">
      <w:r w:rsidRPr="00362308">
        <w:t xml:space="preserve">Samfunnsoppdraget til Finanstilsynet er å bidra til finansiell stabilitet og </w:t>
      </w:r>
      <w:proofErr w:type="spellStart"/>
      <w:r w:rsidRPr="00362308">
        <w:t>velfungerande</w:t>
      </w:r>
      <w:proofErr w:type="spellEnd"/>
      <w:r w:rsidRPr="00362308">
        <w:t xml:space="preserve"> </w:t>
      </w:r>
      <w:proofErr w:type="spellStart"/>
      <w:r w:rsidRPr="00362308">
        <w:t>marknader</w:t>
      </w:r>
      <w:proofErr w:type="spellEnd"/>
      <w:r w:rsidRPr="00362308">
        <w:t xml:space="preserve"> i heile landet. Dette er </w:t>
      </w:r>
      <w:proofErr w:type="spellStart"/>
      <w:r w:rsidRPr="00362308">
        <w:t>naudsynte</w:t>
      </w:r>
      <w:proofErr w:type="spellEnd"/>
      <w:r w:rsidRPr="00362308">
        <w:t xml:space="preserve"> vilkår for tillit til det finansielle systemet, ei stabil økonomisk utvikling og vern av </w:t>
      </w:r>
      <w:proofErr w:type="spellStart"/>
      <w:r w:rsidRPr="00362308">
        <w:t>forbrukarar</w:t>
      </w:r>
      <w:proofErr w:type="spellEnd"/>
      <w:r w:rsidRPr="00362308">
        <w:t xml:space="preserve"> og andre </w:t>
      </w:r>
      <w:proofErr w:type="spellStart"/>
      <w:r w:rsidRPr="00362308">
        <w:t>brukarar</w:t>
      </w:r>
      <w:proofErr w:type="spellEnd"/>
      <w:r w:rsidRPr="00362308">
        <w:t xml:space="preserve"> av finansielle </w:t>
      </w:r>
      <w:proofErr w:type="spellStart"/>
      <w:r w:rsidRPr="00362308">
        <w:t>tenester</w:t>
      </w:r>
      <w:proofErr w:type="spellEnd"/>
      <w:r w:rsidRPr="00362308">
        <w:t>.</w:t>
      </w:r>
    </w:p>
    <w:p w14:paraId="1F752E69" w14:textId="77777777" w:rsidR="00E10CA5" w:rsidRPr="00362308" w:rsidRDefault="00E10CA5" w:rsidP="00362308">
      <w:r w:rsidRPr="00362308">
        <w:t xml:space="preserve">Finanstilsynet skal sjå til at </w:t>
      </w:r>
      <w:proofErr w:type="spellStart"/>
      <w:r w:rsidRPr="00362308">
        <w:t>føretaka</w:t>
      </w:r>
      <w:proofErr w:type="spellEnd"/>
      <w:r w:rsidRPr="00362308">
        <w:t xml:space="preserve"> under tilsyn etterlever lover og </w:t>
      </w:r>
      <w:proofErr w:type="spellStart"/>
      <w:r w:rsidRPr="00362308">
        <w:t>reglar</w:t>
      </w:r>
      <w:proofErr w:type="spellEnd"/>
      <w:r w:rsidRPr="00362308">
        <w:t xml:space="preserve">. I dette arbeidet </w:t>
      </w:r>
      <w:proofErr w:type="spellStart"/>
      <w:r w:rsidRPr="00362308">
        <w:t>nyttar</w:t>
      </w:r>
      <w:proofErr w:type="spellEnd"/>
      <w:r w:rsidRPr="00362308">
        <w:t xml:space="preserve"> tilsynet ei </w:t>
      </w:r>
      <w:proofErr w:type="spellStart"/>
      <w:r w:rsidRPr="00362308">
        <w:t>rekkje</w:t>
      </w:r>
      <w:proofErr w:type="spellEnd"/>
      <w:r w:rsidRPr="00362308">
        <w:t xml:space="preserve"> </w:t>
      </w:r>
      <w:proofErr w:type="spellStart"/>
      <w:r w:rsidRPr="00362308">
        <w:t>verkemiddel</w:t>
      </w:r>
      <w:proofErr w:type="spellEnd"/>
      <w:r w:rsidRPr="00362308">
        <w:t xml:space="preserve">. </w:t>
      </w:r>
      <w:proofErr w:type="spellStart"/>
      <w:r w:rsidRPr="00362308">
        <w:t>Verkemidla</w:t>
      </w:r>
      <w:proofErr w:type="spellEnd"/>
      <w:r w:rsidRPr="00362308">
        <w:t xml:space="preserve"> er tilsyn, analyse og </w:t>
      </w:r>
      <w:proofErr w:type="spellStart"/>
      <w:r w:rsidRPr="00362308">
        <w:t>overvaking</w:t>
      </w:r>
      <w:proofErr w:type="spellEnd"/>
      <w:r w:rsidRPr="00362308">
        <w:t xml:space="preserve">, kriseberedskap og -handtering, regelverksarbeid og kommunikasjon. Finanstilsynet har tilsyn med mellom anna </w:t>
      </w:r>
      <w:proofErr w:type="spellStart"/>
      <w:r w:rsidRPr="00362308">
        <w:t>bankar</w:t>
      </w:r>
      <w:proofErr w:type="spellEnd"/>
      <w:r w:rsidRPr="00362308">
        <w:t xml:space="preserve">, </w:t>
      </w:r>
      <w:proofErr w:type="spellStart"/>
      <w:r w:rsidRPr="00362308">
        <w:t>finansieringsføretak</w:t>
      </w:r>
      <w:proofErr w:type="spellEnd"/>
      <w:r w:rsidRPr="00362308">
        <w:t xml:space="preserve">, </w:t>
      </w:r>
      <w:proofErr w:type="spellStart"/>
      <w:r w:rsidRPr="00362308">
        <w:t>kredittføretak</w:t>
      </w:r>
      <w:proofErr w:type="spellEnd"/>
      <w:r w:rsidRPr="00362308">
        <w:t xml:space="preserve">, </w:t>
      </w:r>
      <w:proofErr w:type="spellStart"/>
      <w:r w:rsidRPr="00362308">
        <w:t>betalingsføretak</w:t>
      </w:r>
      <w:proofErr w:type="spellEnd"/>
      <w:r w:rsidRPr="00362308">
        <w:t xml:space="preserve">, </w:t>
      </w:r>
      <w:proofErr w:type="spellStart"/>
      <w:r w:rsidRPr="00362308">
        <w:t>låneformidlarar</w:t>
      </w:r>
      <w:proofErr w:type="spellEnd"/>
      <w:r w:rsidRPr="00362308">
        <w:t xml:space="preserve">, </w:t>
      </w:r>
      <w:proofErr w:type="spellStart"/>
      <w:r w:rsidRPr="00362308">
        <w:t>forsikringsføretak</w:t>
      </w:r>
      <w:proofErr w:type="spellEnd"/>
      <w:r w:rsidRPr="00362308">
        <w:t xml:space="preserve">, </w:t>
      </w:r>
      <w:proofErr w:type="spellStart"/>
      <w:r w:rsidRPr="00362308">
        <w:t>pensjonsføretak</w:t>
      </w:r>
      <w:proofErr w:type="spellEnd"/>
      <w:r w:rsidRPr="00362308">
        <w:t xml:space="preserve">, </w:t>
      </w:r>
      <w:proofErr w:type="spellStart"/>
      <w:r w:rsidRPr="00362308">
        <w:t>forsikringsformidlarar</w:t>
      </w:r>
      <w:proofErr w:type="spellEnd"/>
      <w:r w:rsidRPr="00362308">
        <w:t xml:space="preserve">, </w:t>
      </w:r>
      <w:proofErr w:type="spellStart"/>
      <w:r w:rsidRPr="00362308">
        <w:t>verdipapirføretak</w:t>
      </w:r>
      <w:proofErr w:type="spellEnd"/>
      <w:r w:rsidRPr="00362308">
        <w:t xml:space="preserve">, </w:t>
      </w:r>
      <w:proofErr w:type="spellStart"/>
      <w:r w:rsidRPr="00362308">
        <w:t>fondsforvaltarar</w:t>
      </w:r>
      <w:proofErr w:type="spellEnd"/>
      <w:r w:rsidRPr="00362308">
        <w:t xml:space="preserve">, </w:t>
      </w:r>
      <w:proofErr w:type="spellStart"/>
      <w:r w:rsidRPr="00362308">
        <w:t>eigedomsmeklingsføretak</w:t>
      </w:r>
      <w:proofErr w:type="spellEnd"/>
      <w:r w:rsidRPr="00362308">
        <w:t xml:space="preserve">, </w:t>
      </w:r>
      <w:proofErr w:type="spellStart"/>
      <w:r w:rsidRPr="00362308">
        <w:t>inkassoføretak</w:t>
      </w:r>
      <w:proofErr w:type="spellEnd"/>
      <w:r w:rsidRPr="00362308">
        <w:t xml:space="preserve">, </w:t>
      </w:r>
      <w:proofErr w:type="spellStart"/>
      <w:r w:rsidRPr="00362308">
        <w:t>rekneskapsførarar</w:t>
      </w:r>
      <w:proofErr w:type="spellEnd"/>
      <w:r w:rsidRPr="00362308">
        <w:t xml:space="preserve"> og </w:t>
      </w:r>
      <w:proofErr w:type="spellStart"/>
      <w:r w:rsidRPr="00362308">
        <w:t>revisorar</w:t>
      </w:r>
      <w:proofErr w:type="spellEnd"/>
      <w:r w:rsidRPr="00362308">
        <w:t xml:space="preserve">. Tilsynet har i tillegg kontroll med prospekt og finansiell rapportering </w:t>
      </w:r>
      <w:proofErr w:type="spellStart"/>
      <w:r w:rsidRPr="00362308">
        <w:t>frå</w:t>
      </w:r>
      <w:proofErr w:type="spellEnd"/>
      <w:r w:rsidRPr="00362308">
        <w:t xml:space="preserve"> noterte </w:t>
      </w:r>
      <w:proofErr w:type="spellStart"/>
      <w:r w:rsidRPr="00362308">
        <w:t>føretak</w:t>
      </w:r>
      <w:proofErr w:type="spellEnd"/>
      <w:r w:rsidRPr="00362308">
        <w:t xml:space="preserve"> og følgjer opp </w:t>
      </w:r>
      <w:proofErr w:type="spellStart"/>
      <w:r w:rsidRPr="00362308">
        <w:t>åtferda</w:t>
      </w:r>
      <w:proofErr w:type="spellEnd"/>
      <w:r w:rsidRPr="00362308">
        <w:t xml:space="preserve"> i </w:t>
      </w:r>
      <w:proofErr w:type="spellStart"/>
      <w:r w:rsidRPr="00362308">
        <w:t>verdipapirmarknaden</w:t>
      </w:r>
      <w:proofErr w:type="spellEnd"/>
      <w:r w:rsidRPr="00362308">
        <w:t>.</w:t>
      </w:r>
    </w:p>
    <w:p w14:paraId="6D823893" w14:textId="77777777" w:rsidR="00E10CA5" w:rsidRPr="00362308" w:rsidRDefault="00E10CA5" w:rsidP="00362308">
      <w:r w:rsidRPr="00362308">
        <w:t xml:space="preserve">Styret i Finanstilsynet har i dag </w:t>
      </w:r>
      <w:proofErr w:type="spellStart"/>
      <w:r w:rsidRPr="00362308">
        <w:t>eit</w:t>
      </w:r>
      <w:proofErr w:type="spellEnd"/>
      <w:r w:rsidRPr="00362308">
        <w:t xml:space="preserve"> overordna ansvar for </w:t>
      </w:r>
      <w:proofErr w:type="spellStart"/>
      <w:r w:rsidRPr="00362308">
        <w:t>verksemda</w:t>
      </w:r>
      <w:proofErr w:type="spellEnd"/>
      <w:r w:rsidRPr="00362308">
        <w:t xml:space="preserve">. Styret har fem </w:t>
      </w:r>
      <w:proofErr w:type="spellStart"/>
      <w:r w:rsidRPr="00362308">
        <w:t>medlemar</w:t>
      </w:r>
      <w:proofErr w:type="spellEnd"/>
      <w:r w:rsidRPr="00362308">
        <w:t xml:space="preserve"> og er supplert med to </w:t>
      </w:r>
      <w:proofErr w:type="spellStart"/>
      <w:r w:rsidRPr="00362308">
        <w:t>representantar</w:t>
      </w:r>
      <w:proofErr w:type="spellEnd"/>
      <w:r w:rsidRPr="00362308">
        <w:t xml:space="preserve"> </w:t>
      </w:r>
      <w:proofErr w:type="spellStart"/>
      <w:r w:rsidRPr="00362308">
        <w:t>frå</w:t>
      </w:r>
      <w:proofErr w:type="spellEnd"/>
      <w:r w:rsidRPr="00362308">
        <w:t xml:space="preserve"> </w:t>
      </w:r>
      <w:proofErr w:type="spellStart"/>
      <w:r w:rsidRPr="00362308">
        <w:t>dei</w:t>
      </w:r>
      <w:proofErr w:type="spellEnd"/>
      <w:r w:rsidRPr="00362308">
        <w:t xml:space="preserve"> tilsette ved behandling av administrative saker. Finansdepartementet </w:t>
      </w:r>
      <w:proofErr w:type="spellStart"/>
      <w:r w:rsidRPr="00362308">
        <w:t>peiker</w:t>
      </w:r>
      <w:proofErr w:type="spellEnd"/>
      <w:r w:rsidRPr="00362308">
        <w:t xml:space="preserve"> ut medlemmer og varamedlemmer for </w:t>
      </w:r>
      <w:proofErr w:type="spellStart"/>
      <w:r w:rsidRPr="00362308">
        <w:t>ein</w:t>
      </w:r>
      <w:proofErr w:type="spellEnd"/>
      <w:r w:rsidRPr="00362308">
        <w:t xml:space="preserve"> periode på fire år. </w:t>
      </w:r>
      <w:proofErr w:type="spellStart"/>
      <w:r w:rsidRPr="00362308">
        <w:t>Sitjande</w:t>
      </w:r>
      <w:proofErr w:type="spellEnd"/>
      <w:r w:rsidRPr="00362308">
        <w:t xml:space="preserve"> styre blei </w:t>
      </w:r>
      <w:proofErr w:type="spellStart"/>
      <w:r w:rsidRPr="00362308">
        <w:t>oppnemnt</w:t>
      </w:r>
      <w:proofErr w:type="spellEnd"/>
      <w:r w:rsidRPr="00362308">
        <w:t xml:space="preserve"> vinteren 2022. Finanstilsynsdirektøren har ansvaret for den </w:t>
      </w:r>
      <w:proofErr w:type="spellStart"/>
      <w:r w:rsidRPr="00362308">
        <w:t>daglege</w:t>
      </w:r>
      <w:proofErr w:type="spellEnd"/>
      <w:r w:rsidRPr="00362308">
        <w:t xml:space="preserve"> leiinga av Finanstilsynet og blir </w:t>
      </w:r>
      <w:proofErr w:type="spellStart"/>
      <w:r w:rsidRPr="00362308">
        <w:t>utnemt</w:t>
      </w:r>
      <w:proofErr w:type="spellEnd"/>
      <w:r w:rsidRPr="00362308">
        <w:t xml:space="preserve"> av Kongen for </w:t>
      </w:r>
      <w:proofErr w:type="spellStart"/>
      <w:r w:rsidRPr="00362308">
        <w:t>eit</w:t>
      </w:r>
      <w:proofErr w:type="spellEnd"/>
      <w:r w:rsidRPr="00362308">
        <w:t xml:space="preserve"> åremål på seks år.</w:t>
      </w:r>
    </w:p>
    <w:p w14:paraId="37C155B7" w14:textId="77777777" w:rsidR="00E10CA5" w:rsidRPr="00362308" w:rsidRDefault="00E10CA5" w:rsidP="00362308">
      <w:r w:rsidRPr="00362308">
        <w:t xml:space="preserve">I 2024 vedtok Stortinget ei ny lov om Finanstilsynet. Når lova trer i kraft i 2025, får styret </w:t>
      </w:r>
      <w:proofErr w:type="spellStart"/>
      <w:r w:rsidRPr="00362308">
        <w:t>eit</w:t>
      </w:r>
      <w:proofErr w:type="spellEnd"/>
      <w:r w:rsidRPr="00362308">
        <w:t xml:space="preserve"> </w:t>
      </w:r>
      <w:proofErr w:type="spellStart"/>
      <w:r w:rsidRPr="00362308">
        <w:t>meir</w:t>
      </w:r>
      <w:proofErr w:type="spellEnd"/>
      <w:r w:rsidRPr="00362308">
        <w:t xml:space="preserve"> avgrensa </w:t>
      </w:r>
      <w:proofErr w:type="spellStart"/>
      <w:r w:rsidRPr="00362308">
        <w:t>fagleg</w:t>
      </w:r>
      <w:proofErr w:type="spellEnd"/>
      <w:r w:rsidRPr="00362308">
        <w:t xml:space="preserve"> ansvar for enkeltsaker, </w:t>
      </w:r>
      <w:proofErr w:type="spellStart"/>
      <w:r w:rsidRPr="00362308">
        <w:t>medan</w:t>
      </w:r>
      <w:proofErr w:type="spellEnd"/>
      <w:r w:rsidRPr="00362308">
        <w:t xml:space="preserve"> tilsynsdirektøren blir </w:t>
      </w:r>
      <w:proofErr w:type="spellStart"/>
      <w:r w:rsidRPr="00362308">
        <w:t>leiar</w:t>
      </w:r>
      <w:proofErr w:type="spellEnd"/>
      <w:r w:rsidRPr="00362308">
        <w:t xml:space="preserve"> for </w:t>
      </w:r>
      <w:proofErr w:type="spellStart"/>
      <w:r w:rsidRPr="00362308">
        <w:t>verksemda</w:t>
      </w:r>
      <w:proofErr w:type="spellEnd"/>
      <w:r w:rsidRPr="00362308">
        <w:t xml:space="preserve">. I tråd med den nye lova blir det i 2025 òg oppretta ei eiga klagenemnd på </w:t>
      </w:r>
      <w:proofErr w:type="spellStart"/>
      <w:r w:rsidRPr="00362308">
        <w:t>finansmarknadsområdet</w:t>
      </w:r>
      <w:proofErr w:type="spellEnd"/>
      <w:r w:rsidRPr="00362308">
        <w:t>. (Sjå eigen omtale)</w:t>
      </w:r>
    </w:p>
    <w:p w14:paraId="0F022021" w14:textId="77777777" w:rsidR="00E10CA5" w:rsidRPr="00362308" w:rsidRDefault="00E10CA5" w:rsidP="00362308">
      <w:r w:rsidRPr="00362308">
        <w:lastRenderedPageBreak/>
        <w:t xml:space="preserve">I 2025 etablerer Finanstilsynet ei ny kontoreining i Hamar og sekretariatsfunksjon for den nye klagenemnda i Bergen. Eininga i Hamar skal bidra til å </w:t>
      </w:r>
      <w:proofErr w:type="spellStart"/>
      <w:r w:rsidRPr="00362308">
        <w:t>styrkje</w:t>
      </w:r>
      <w:proofErr w:type="spellEnd"/>
      <w:r w:rsidRPr="00362308">
        <w:t xml:space="preserve"> innsatsen mot økonomisk kriminalitet. Med </w:t>
      </w:r>
      <w:proofErr w:type="spellStart"/>
      <w:r w:rsidRPr="00362308">
        <w:t>desse</w:t>
      </w:r>
      <w:proofErr w:type="spellEnd"/>
      <w:r w:rsidRPr="00362308">
        <w:t xml:space="preserve"> </w:t>
      </w:r>
      <w:proofErr w:type="spellStart"/>
      <w:r w:rsidRPr="00362308">
        <w:t>etableringane</w:t>
      </w:r>
      <w:proofErr w:type="spellEnd"/>
      <w:r w:rsidRPr="00362308">
        <w:t xml:space="preserve"> vil </w:t>
      </w:r>
      <w:proofErr w:type="spellStart"/>
      <w:r w:rsidRPr="00362308">
        <w:t>verksemnd</w:t>
      </w:r>
      <w:proofErr w:type="spellEnd"/>
      <w:r w:rsidRPr="00362308">
        <w:t xml:space="preserve"> knytta til Finanstilsynet </w:t>
      </w:r>
      <w:proofErr w:type="spellStart"/>
      <w:r w:rsidRPr="00362308">
        <w:t>vere</w:t>
      </w:r>
      <w:proofErr w:type="spellEnd"/>
      <w:r w:rsidRPr="00362308">
        <w:t xml:space="preserve"> </w:t>
      </w:r>
      <w:proofErr w:type="spellStart"/>
      <w:r w:rsidRPr="00362308">
        <w:t>tilstades</w:t>
      </w:r>
      <w:proofErr w:type="spellEnd"/>
      <w:r w:rsidRPr="00362308">
        <w:t xml:space="preserve"> òg </w:t>
      </w:r>
      <w:proofErr w:type="spellStart"/>
      <w:r w:rsidRPr="00362308">
        <w:t>utanfor</w:t>
      </w:r>
      <w:proofErr w:type="spellEnd"/>
      <w:r w:rsidRPr="00362308">
        <w:t xml:space="preserve"> Oslo.</w:t>
      </w:r>
    </w:p>
    <w:p w14:paraId="5F9752E0" w14:textId="77777777" w:rsidR="00E10CA5" w:rsidRPr="00362308" w:rsidRDefault="00E10CA5" w:rsidP="00362308">
      <w:r w:rsidRPr="00362308">
        <w:t xml:space="preserve">Finanstilsynet hadde ei bemanning </w:t>
      </w:r>
      <w:proofErr w:type="spellStart"/>
      <w:r w:rsidRPr="00362308">
        <w:t>tilsvarande</w:t>
      </w:r>
      <w:proofErr w:type="spellEnd"/>
      <w:r w:rsidRPr="00362308">
        <w:t xml:space="preserve"> 300 utførte årsverk i 2023.</w:t>
      </w:r>
    </w:p>
    <w:p w14:paraId="4B5340C1" w14:textId="77777777" w:rsidR="00E10CA5" w:rsidRPr="00362308" w:rsidRDefault="00E10CA5" w:rsidP="00362308">
      <w:pPr>
        <w:pStyle w:val="Undertittel"/>
      </w:pPr>
      <w:r w:rsidRPr="00362308">
        <w:t>Resultat i 2023</w:t>
      </w:r>
    </w:p>
    <w:p w14:paraId="53E7FCBC" w14:textId="77777777" w:rsidR="00E10CA5" w:rsidRPr="00362308" w:rsidRDefault="00E10CA5" w:rsidP="00362308">
      <w:proofErr w:type="spellStart"/>
      <w:r w:rsidRPr="00362308">
        <w:t>Nedanfor</w:t>
      </w:r>
      <w:proofErr w:type="spellEnd"/>
      <w:r w:rsidRPr="00362308">
        <w:t xml:space="preserve"> følgjer </w:t>
      </w:r>
      <w:proofErr w:type="spellStart"/>
      <w:r w:rsidRPr="00362308">
        <w:t>ein</w:t>
      </w:r>
      <w:proofErr w:type="spellEnd"/>
      <w:r w:rsidRPr="00362308">
        <w:t xml:space="preserve"> omtale av arbeidet i Finanstilsynet i 2023. Tilsynet sine </w:t>
      </w:r>
      <w:proofErr w:type="spellStart"/>
      <w:r w:rsidRPr="00362308">
        <w:t>aktivitetar</w:t>
      </w:r>
      <w:proofErr w:type="spellEnd"/>
      <w:r w:rsidRPr="00362308">
        <w:t xml:space="preserve"> er </w:t>
      </w:r>
      <w:proofErr w:type="spellStart"/>
      <w:r w:rsidRPr="00362308">
        <w:t>nærare</w:t>
      </w:r>
      <w:proofErr w:type="spellEnd"/>
      <w:r w:rsidRPr="00362308">
        <w:t xml:space="preserve"> omtalt i Meld. St. 23 (2023–2024) </w:t>
      </w:r>
      <w:r w:rsidRPr="00362308">
        <w:rPr>
          <w:rStyle w:val="kursiv"/>
        </w:rPr>
        <w:t>Finansmarkedsmeldingen 2024</w:t>
      </w:r>
      <w:r w:rsidRPr="00362308">
        <w:t>.</w:t>
      </w:r>
    </w:p>
    <w:p w14:paraId="05D7A339" w14:textId="77777777" w:rsidR="00E10CA5" w:rsidRPr="00362308" w:rsidRDefault="00E10CA5" w:rsidP="00362308">
      <w:pPr>
        <w:pStyle w:val="avsnitt-tittel"/>
      </w:pPr>
      <w:r w:rsidRPr="00362308">
        <w:t xml:space="preserve">Solide og likvide </w:t>
      </w:r>
      <w:proofErr w:type="spellStart"/>
      <w:r w:rsidRPr="00362308">
        <w:t>finansføretak</w:t>
      </w:r>
      <w:proofErr w:type="spellEnd"/>
    </w:p>
    <w:p w14:paraId="3C9D7CE7" w14:textId="77777777" w:rsidR="00E10CA5" w:rsidRPr="00362308" w:rsidRDefault="00E10CA5" w:rsidP="00362308">
      <w:r w:rsidRPr="00362308">
        <w:t xml:space="preserve">Finanstilsynet vurderer </w:t>
      </w:r>
      <w:proofErr w:type="spellStart"/>
      <w:r w:rsidRPr="00362308">
        <w:t>løpande</w:t>
      </w:r>
      <w:proofErr w:type="spellEnd"/>
      <w:r w:rsidRPr="00362308">
        <w:t xml:space="preserve"> soliditeten, risikoen og </w:t>
      </w:r>
      <w:proofErr w:type="spellStart"/>
      <w:r w:rsidRPr="00362308">
        <w:t>risikohandteringa</w:t>
      </w:r>
      <w:proofErr w:type="spellEnd"/>
      <w:r w:rsidRPr="00362308">
        <w:t xml:space="preserve"> i </w:t>
      </w:r>
      <w:proofErr w:type="spellStart"/>
      <w:r w:rsidRPr="00362308">
        <w:t>finansføretaka</w:t>
      </w:r>
      <w:proofErr w:type="spellEnd"/>
      <w:r w:rsidRPr="00362308">
        <w:t xml:space="preserve">. Soliditeten i </w:t>
      </w:r>
      <w:proofErr w:type="spellStart"/>
      <w:r w:rsidRPr="00362308">
        <w:t>føretaka</w:t>
      </w:r>
      <w:proofErr w:type="spellEnd"/>
      <w:r w:rsidRPr="00362308">
        <w:t xml:space="preserve"> blir </w:t>
      </w:r>
      <w:proofErr w:type="spellStart"/>
      <w:r w:rsidRPr="00362308">
        <w:t>følgd</w:t>
      </w:r>
      <w:proofErr w:type="spellEnd"/>
      <w:r w:rsidRPr="00362308">
        <w:t xml:space="preserve"> opp gjennom </w:t>
      </w:r>
      <w:proofErr w:type="spellStart"/>
      <w:r w:rsidRPr="00362308">
        <w:t>ein</w:t>
      </w:r>
      <w:proofErr w:type="spellEnd"/>
      <w:r w:rsidRPr="00362308">
        <w:t xml:space="preserve"> kombinasjon av </w:t>
      </w:r>
      <w:proofErr w:type="spellStart"/>
      <w:r w:rsidRPr="00362308">
        <w:t>stadlege</w:t>
      </w:r>
      <w:proofErr w:type="spellEnd"/>
      <w:r w:rsidRPr="00362308">
        <w:t xml:space="preserve"> tilsyn, vurdering av risiko- og kapitalbehov i det enkelte </w:t>
      </w:r>
      <w:proofErr w:type="spellStart"/>
      <w:r w:rsidRPr="00362308">
        <w:t>føretaket</w:t>
      </w:r>
      <w:proofErr w:type="spellEnd"/>
      <w:r w:rsidRPr="00362308">
        <w:t xml:space="preserve">, </w:t>
      </w:r>
      <w:proofErr w:type="spellStart"/>
      <w:r w:rsidRPr="00362308">
        <w:t>dokumentbasert</w:t>
      </w:r>
      <w:proofErr w:type="spellEnd"/>
      <w:r w:rsidRPr="00362308">
        <w:t xml:space="preserve"> tilsyn, makroøkonomisk </w:t>
      </w:r>
      <w:proofErr w:type="spellStart"/>
      <w:r w:rsidRPr="00362308">
        <w:t>overvaking</w:t>
      </w:r>
      <w:proofErr w:type="spellEnd"/>
      <w:r w:rsidRPr="00362308">
        <w:t xml:space="preserve"> og </w:t>
      </w:r>
      <w:proofErr w:type="spellStart"/>
      <w:r w:rsidRPr="00362308">
        <w:t>stresstestar</w:t>
      </w:r>
      <w:proofErr w:type="spellEnd"/>
      <w:r w:rsidRPr="00362308">
        <w:t xml:space="preserve">. Finanstilsynet følgjer </w:t>
      </w:r>
      <w:proofErr w:type="spellStart"/>
      <w:r w:rsidRPr="00362308">
        <w:t>løpande</w:t>
      </w:r>
      <w:proofErr w:type="spellEnd"/>
      <w:r w:rsidRPr="00362308">
        <w:t xml:space="preserve"> utviklinga i norsk og internasjonal økonomi, og utarbeider </w:t>
      </w:r>
      <w:proofErr w:type="spellStart"/>
      <w:r w:rsidRPr="00362308">
        <w:t>analysar</w:t>
      </w:r>
      <w:proofErr w:type="spellEnd"/>
      <w:r w:rsidRPr="00362308">
        <w:t xml:space="preserve"> og </w:t>
      </w:r>
      <w:proofErr w:type="spellStart"/>
      <w:r w:rsidRPr="00362308">
        <w:t>vurderingar</w:t>
      </w:r>
      <w:proofErr w:type="spellEnd"/>
      <w:r w:rsidRPr="00362308">
        <w:t xml:space="preserve"> av utsiktene for finansiell stabilitet.</w:t>
      </w:r>
    </w:p>
    <w:p w14:paraId="00CD706E" w14:textId="77777777" w:rsidR="00E10CA5" w:rsidRPr="00362308" w:rsidRDefault="00E10CA5" w:rsidP="00362308">
      <w:r w:rsidRPr="00362308">
        <w:t xml:space="preserve">I 2023 la Finanstilsynet vekt på å føre tilsyn med at </w:t>
      </w:r>
      <w:proofErr w:type="spellStart"/>
      <w:r w:rsidRPr="00362308">
        <w:t>føretaka</w:t>
      </w:r>
      <w:proofErr w:type="spellEnd"/>
      <w:r w:rsidRPr="00362308">
        <w:t xml:space="preserve"> er solide og likvide og har god styring og kontroll, slik at </w:t>
      </w:r>
      <w:proofErr w:type="spellStart"/>
      <w:r w:rsidRPr="00362308">
        <w:t>dei</w:t>
      </w:r>
      <w:proofErr w:type="spellEnd"/>
      <w:r w:rsidRPr="00362308">
        <w:t xml:space="preserve"> har kraft til å møte negative </w:t>
      </w:r>
      <w:proofErr w:type="spellStart"/>
      <w:r w:rsidRPr="00362308">
        <w:t>hendingar</w:t>
      </w:r>
      <w:proofErr w:type="spellEnd"/>
      <w:r w:rsidRPr="00362308">
        <w:t xml:space="preserve">. Trass i renteoppgangen </w:t>
      </w:r>
      <w:proofErr w:type="spellStart"/>
      <w:r w:rsidRPr="00362308">
        <w:t>heldt</w:t>
      </w:r>
      <w:proofErr w:type="spellEnd"/>
      <w:r w:rsidRPr="00362308">
        <w:t xml:space="preserve"> den økonomiske aktiviteten i </w:t>
      </w:r>
      <w:proofErr w:type="spellStart"/>
      <w:r w:rsidRPr="00362308">
        <w:t>Noreg</w:t>
      </w:r>
      <w:proofErr w:type="spellEnd"/>
      <w:r w:rsidRPr="00362308">
        <w:t xml:space="preserve"> seg samla sett godt oppe gjennom 2023, og </w:t>
      </w:r>
      <w:proofErr w:type="spellStart"/>
      <w:r w:rsidRPr="00362308">
        <w:t>arbeidsløysa</w:t>
      </w:r>
      <w:proofErr w:type="spellEnd"/>
      <w:r w:rsidRPr="00362308">
        <w:t xml:space="preserve"> var låg. Dette viser seg òg i </w:t>
      </w:r>
      <w:proofErr w:type="spellStart"/>
      <w:r w:rsidRPr="00362308">
        <w:t>dei</w:t>
      </w:r>
      <w:proofErr w:type="spellEnd"/>
      <w:r w:rsidRPr="00362308">
        <w:t xml:space="preserve"> låge utlånstapa til </w:t>
      </w:r>
      <w:proofErr w:type="spellStart"/>
      <w:r w:rsidRPr="00362308">
        <w:t>bankane</w:t>
      </w:r>
      <w:proofErr w:type="spellEnd"/>
      <w:r w:rsidRPr="00362308">
        <w:t xml:space="preserve">. Saman med </w:t>
      </w:r>
      <w:proofErr w:type="spellStart"/>
      <w:r w:rsidRPr="00362308">
        <w:t>auka</w:t>
      </w:r>
      <w:proofErr w:type="spellEnd"/>
      <w:r w:rsidRPr="00362308">
        <w:t xml:space="preserve"> netto renteinntekter bidrog </w:t>
      </w:r>
      <w:proofErr w:type="spellStart"/>
      <w:r w:rsidRPr="00362308">
        <w:t>dei</w:t>
      </w:r>
      <w:proofErr w:type="spellEnd"/>
      <w:r w:rsidRPr="00362308">
        <w:t xml:space="preserve"> låge tapa til gode resultat i </w:t>
      </w:r>
      <w:proofErr w:type="spellStart"/>
      <w:r w:rsidRPr="00362308">
        <w:t>finansføretaka</w:t>
      </w:r>
      <w:proofErr w:type="spellEnd"/>
      <w:r w:rsidRPr="00362308">
        <w:t xml:space="preserve"> i 2023. I samband med bankuroa i USA og krisa i Credit Suisse intensiverte Finanstilsynet </w:t>
      </w:r>
      <w:proofErr w:type="spellStart"/>
      <w:r w:rsidRPr="00362308">
        <w:t>marknadsovervakinga</w:t>
      </w:r>
      <w:proofErr w:type="spellEnd"/>
      <w:r w:rsidRPr="00362308">
        <w:t xml:space="preserve"> og kartla òg eksponeringa mot norske </w:t>
      </w:r>
      <w:proofErr w:type="spellStart"/>
      <w:r w:rsidRPr="00362308">
        <w:t>bankar</w:t>
      </w:r>
      <w:proofErr w:type="spellEnd"/>
      <w:r w:rsidRPr="00362308">
        <w:t xml:space="preserve"> og </w:t>
      </w:r>
      <w:proofErr w:type="spellStart"/>
      <w:r w:rsidRPr="00362308">
        <w:t>forsikringsføretak</w:t>
      </w:r>
      <w:proofErr w:type="spellEnd"/>
      <w:r w:rsidRPr="00362308">
        <w:t>.</w:t>
      </w:r>
    </w:p>
    <w:p w14:paraId="645EDC83" w14:textId="77777777" w:rsidR="00E10CA5" w:rsidRPr="00362308" w:rsidRDefault="00E10CA5" w:rsidP="00362308">
      <w:r w:rsidRPr="00362308">
        <w:t xml:space="preserve">I 2023 gjennomførte Finanstilsynet 17 ordinære </w:t>
      </w:r>
      <w:proofErr w:type="spellStart"/>
      <w:r w:rsidRPr="00362308">
        <w:t>stadlege</w:t>
      </w:r>
      <w:proofErr w:type="spellEnd"/>
      <w:r w:rsidRPr="00362308">
        <w:t xml:space="preserve"> tilsyn med </w:t>
      </w:r>
      <w:proofErr w:type="spellStart"/>
      <w:r w:rsidRPr="00362308">
        <w:t>bankar</w:t>
      </w:r>
      <w:proofErr w:type="spellEnd"/>
      <w:r w:rsidRPr="00362308">
        <w:t xml:space="preserve">, kredittforetak og finansieringsforetak. </w:t>
      </w:r>
      <w:proofErr w:type="spellStart"/>
      <w:r w:rsidRPr="00362308">
        <w:t>Tilsvarande</w:t>
      </w:r>
      <w:proofErr w:type="spellEnd"/>
      <w:r w:rsidRPr="00362308">
        <w:t xml:space="preserve"> gjennomførte Finanstilsynet 11 tilsyn med forsikrings- og </w:t>
      </w:r>
      <w:proofErr w:type="spellStart"/>
      <w:r w:rsidRPr="00362308">
        <w:t>pensjonsføretak</w:t>
      </w:r>
      <w:proofErr w:type="spellEnd"/>
      <w:r w:rsidRPr="00362308">
        <w:t xml:space="preserve">. </w:t>
      </w:r>
      <w:proofErr w:type="spellStart"/>
      <w:r w:rsidRPr="00362308">
        <w:t>Ein</w:t>
      </w:r>
      <w:proofErr w:type="spellEnd"/>
      <w:r w:rsidRPr="00362308">
        <w:t xml:space="preserve"> viktig del av Finanstilsynet si </w:t>
      </w:r>
      <w:proofErr w:type="spellStart"/>
      <w:r w:rsidRPr="00362308">
        <w:t>tilsynsverksemd</w:t>
      </w:r>
      <w:proofErr w:type="spellEnd"/>
      <w:r w:rsidRPr="00362308">
        <w:t xml:space="preserve"> er å vurdere </w:t>
      </w:r>
      <w:proofErr w:type="spellStart"/>
      <w:r w:rsidRPr="00362308">
        <w:t>føretaka</w:t>
      </w:r>
      <w:proofErr w:type="spellEnd"/>
      <w:r w:rsidRPr="00362308">
        <w:t xml:space="preserve"> si styring og kontroll av risiko og etterleving av lov- og forskriftskrav. Finanstilsynet sine tilsyn er risikobaserte, slik at tilsynet vurderer </w:t>
      </w:r>
      <w:proofErr w:type="spellStart"/>
      <w:r w:rsidRPr="00362308">
        <w:t>løpande</w:t>
      </w:r>
      <w:proofErr w:type="spellEnd"/>
      <w:r w:rsidRPr="00362308">
        <w:t xml:space="preserve"> kva </w:t>
      </w:r>
      <w:proofErr w:type="spellStart"/>
      <w:r w:rsidRPr="00362308">
        <w:t>risikoar</w:t>
      </w:r>
      <w:proofErr w:type="spellEnd"/>
      <w:r w:rsidRPr="00362308">
        <w:t xml:space="preserve"> som krev tilsyn. Til dømes er det </w:t>
      </w:r>
      <w:proofErr w:type="spellStart"/>
      <w:r w:rsidRPr="00362308">
        <w:t>naturleg</w:t>
      </w:r>
      <w:proofErr w:type="spellEnd"/>
      <w:r w:rsidRPr="00362308">
        <w:t xml:space="preserve"> at store </w:t>
      </w:r>
      <w:proofErr w:type="spellStart"/>
      <w:r w:rsidRPr="00362308">
        <w:t>føretak</w:t>
      </w:r>
      <w:proofErr w:type="spellEnd"/>
      <w:r w:rsidRPr="00362308">
        <w:t xml:space="preserve">, der problem i </w:t>
      </w:r>
      <w:proofErr w:type="spellStart"/>
      <w:r w:rsidRPr="00362308">
        <w:t>føretaket</w:t>
      </w:r>
      <w:proofErr w:type="spellEnd"/>
      <w:r w:rsidRPr="00362308">
        <w:t xml:space="preserve"> kan trua finansiell stabilitet eller </w:t>
      </w:r>
      <w:proofErr w:type="spellStart"/>
      <w:r w:rsidRPr="00362308">
        <w:t>påverka</w:t>
      </w:r>
      <w:proofErr w:type="spellEnd"/>
      <w:r w:rsidRPr="00362308">
        <w:t xml:space="preserve"> korleis </w:t>
      </w:r>
      <w:proofErr w:type="spellStart"/>
      <w:r w:rsidRPr="00362308">
        <w:t>marknaden</w:t>
      </w:r>
      <w:proofErr w:type="spellEnd"/>
      <w:r w:rsidRPr="00362308">
        <w:t xml:space="preserve"> fungerer, blir </w:t>
      </w:r>
      <w:proofErr w:type="spellStart"/>
      <w:r w:rsidRPr="00362308">
        <w:t>følgde</w:t>
      </w:r>
      <w:proofErr w:type="spellEnd"/>
      <w:r w:rsidRPr="00362308">
        <w:t xml:space="preserve"> </w:t>
      </w:r>
      <w:proofErr w:type="spellStart"/>
      <w:r w:rsidRPr="00362308">
        <w:t>tettare</w:t>
      </w:r>
      <w:proofErr w:type="spellEnd"/>
      <w:r w:rsidRPr="00362308">
        <w:t xml:space="preserve"> enn mindre </w:t>
      </w:r>
      <w:proofErr w:type="spellStart"/>
      <w:r w:rsidRPr="00362308">
        <w:t>føretak</w:t>
      </w:r>
      <w:proofErr w:type="spellEnd"/>
      <w:r w:rsidRPr="00362308">
        <w:t xml:space="preserve">. Finanstilsynet kan likevel </w:t>
      </w:r>
      <w:proofErr w:type="spellStart"/>
      <w:r w:rsidRPr="00362308">
        <w:t>ikkje</w:t>
      </w:r>
      <w:proofErr w:type="spellEnd"/>
      <w:r w:rsidRPr="00362308">
        <w:t xml:space="preserve"> la </w:t>
      </w:r>
      <w:proofErr w:type="spellStart"/>
      <w:r w:rsidRPr="00362308">
        <w:t>vere</w:t>
      </w:r>
      <w:proofErr w:type="spellEnd"/>
      <w:r w:rsidRPr="00362308">
        <w:t xml:space="preserve"> </w:t>
      </w:r>
      <w:proofErr w:type="gramStart"/>
      <w:r w:rsidRPr="00362308">
        <w:t xml:space="preserve">å </w:t>
      </w:r>
      <w:proofErr w:type="spellStart"/>
      <w:r w:rsidRPr="00362308">
        <w:t>følgje</w:t>
      </w:r>
      <w:proofErr w:type="spellEnd"/>
      <w:proofErr w:type="gramEnd"/>
      <w:r w:rsidRPr="00362308">
        <w:t xml:space="preserve"> opp små </w:t>
      </w:r>
      <w:proofErr w:type="spellStart"/>
      <w:r w:rsidRPr="00362308">
        <w:t>føretak</w:t>
      </w:r>
      <w:proofErr w:type="spellEnd"/>
      <w:r w:rsidRPr="00362308">
        <w:t xml:space="preserve">. Dette på grunn av lovfesta tilsynsplikter og fordi problem i små </w:t>
      </w:r>
      <w:proofErr w:type="spellStart"/>
      <w:r w:rsidRPr="00362308">
        <w:t>føretak</w:t>
      </w:r>
      <w:proofErr w:type="spellEnd"/>
      <w:r w:rsidRPr="00362308">
        <w:t xml:space="preserve"> kan </w:t>
      </w:r>
      <w:proofErr w:type="spellStart"/>
      <w:r w:rsidRPr="00362308">
        <w:t>påverke</w:t>
      </w:r>
      <w:proofErr w:type="spellEnd"/>
      <w:r w:rsidRPr="00362308">
        <w:t xml:space="preserve"> den nødvendige tilliten til det finansielle systemet.</w:t>
      </w:r>
    </w:p>
    <w:p w14:paraId="263E8268" w14:textId="77777777" w:rsidR="00E10CA5" w:rsidRPr="00362308" w:rsidRDefault="00E10CA5" w:rsidP="00362308">
      <w:r w:rsidRPr="00362308">
        <w:t xml:space="preserve">Tilsynet gjennomførte i 2023 41 soliditets- og </w:t>
      </w:r>
      <w:proofErr w:type="spellStart"/>
      <w:r w:rsidRPr="00362308">
        <w:t>likviditetsvurderingar</w:t>
      </w:r>
      <w:proofErr w:type="spellEnd"/>
      <w:r w:rsidRPr="00362308">
        <w:t xml:space="preserve"> (SREP) i </w:t>
      </w:r>
      <w:proofErr w:type="spellStart"/>
      <w:r w:rsidRPr="00362308">
        <w:t>bankar</w:t>
      </w:r>
      <w:proofErr w:type="spellEnd"/>
      <w:r w:rsidRPr="00362308">
        <w:t xml:space="preserve">. Finanstilsynet fatta 34 pilar 2-vedtak. Pilar-2-vedtak er krav til kapital for </w:t>
      </w:r>
      <w:proofErr w:type="spellStart"/>
      <w:r w:rsidRPr="00362308">
        <w:t>risikoane</w:t>
      </w:r>
      <w:proofErr w:type="spellEnd"/>
      <w:r w:rsidRPr="00362308">
        <w:t xml:space="preserve"> </w:t>
      </w:r>
      <w:proofErr w:type="spellStart"/>
      <w:r w:rsidRPr="00362308">
        <w:t>føretaka</w:t>
      </w:r>
      <w:proofErr w:type="spellEnd"/>
      <w:r w:rsidRPr="00362308">
        <w:t xml:space="preserve"> er utsett, ut over det generelle minimums- og bufferkrav til </w:t>
      </w:r>
      <w:proofErr w:type="spellStart"/>
      <w:r w:rsidRPr="00362308">
        <w:t>ansvarleg</w:t>
      </w:r>
      <w:proofErr w:type="spellEnd"/>
      <w:r w:rsidRPr="00362308">
        <w:t xml:space="preserve"> kapital, kjent som Pilar 1. I 2023 var </w:t>
      </w:r>
      <w:proofErr w:type="spellStart"/>
      <w:r w:rsidRPr="00362308">
        <w:t>berekraftsrisiko</w:t>
      </w:r>
      <w:proofErr w:type="spellEnd"/>
      <w:r w:rsidRPr="00362308">
        <w:t xml:space="preserve"> tema under 11 banktilsyn.</w:t>
      </w:r>
    </w:p>
    <w:p w14:paraId="471D958A" w14:textId="77777777" w:rsidR="00E10CA5" w:rsidRPr="00362308" w:rsidRDefault="00E10CA5" w:rsidP="00362308">
      <w:pPr>
        <w:pStyle w:val="avsnitt-tittel"/>
      </w:pPr>
      <w:proofErr w:type="gramStart"/>
      <w:r w:rsidRPr="00362308">
        <w:t>Robust</w:t>
      </w:r>
      <w:proofErr w:type="gramEnd"/>
      <w:r w:rsidRPr="00362308">
        <w:t xml:space="preserve"> infrastruktur</w:t>
      </w:r>
    </w:p>
    <w:p w14:paraId="54FEAD18" w14:textId="77777777" w:rsidR="00E10CA5" w:rsidRPr="00362308" w:rsidRDefault="00E10CA5" w:rsidP="00362308">
      <w:proofErr w:type="gramStart"/>
      <w:r w:rsidRPr="00362308">
        <w:t>Robust</w:t>
      </w:r>
      <w:proofErr w:type="gramEnd"/>
      <w:r w:rsidRPr="00362308">
        <w:t xml:space="preserve"> finansiell infrastruktur er </w:t>
      </w:r>
      <w:proofErr w:type="spellStart"/>
      <w:r w:rsidRPr="00362308">
        <w:t>ein</w:t>
      </w:r>
      <w:proofErr w:type="spellEnd"/>
      <w:r w:rsidRPr="00362308">
        <w:t xml:space="preserve"> </w:t>
      </w:r>
      <w:proofErr w:type="spellStart"/>
      <w:r w:rsidRPr="00362308">
        <w:t>avgjerande</w:t>
      </w:r>
      <w:proofErr w:type="spellEnd"/>
      <w:r w:rsidRPr="00362308">
        <w:t xml:space="preserve"> </w:t>
      </w:r>
      <w:proofErr w:type="spellStart"/>
      <w:r w:rsidRPr="00362308">
        <w:t>føresetnad</w:t>
      </w:r>
      <w:proofErr w:type="spellEnd"/>
      <w:r w:rsidRPr="00362308">
        <w:t xml:space="preserve"> for sikre system for </w:t>
      </w:r>
      <w:proofErr w:type="spellStart"/>
      <w:r w:rsidRPr="00362308">
        <w:t>betalingar</w:t>
      </w:r>
      <w:proofErr w:type="spellEnd"/>
      <w:r w:rsidRPr="00362308">
        <w:t xml:space="preserve">, handel, </w:t>
      </w:r>
      <w:proofErr w:type="spellStart"/>
      <w:r w:rsidRPr="00362308">
        <w:t>prissetjing</w:t>
      </w:r>
      <w:proofErr w:type="spellEnd"/>
      <w:r w:rsidRPr="00362308">
        <w:t xml:space="preserve"> og </w:t>
      </w:r>
      <w:proofErr w:type="spellStart"/>
      <w:r w:rsidRPr="00362308">
        <w:t>oppgjer</w:t>
      </w:r>
      <w:proofErr w:type="spellEnd"/>
      <w:r w:rsidRPr="00362308">
        <w:t xml:space="preserve"> i </w:t>
      </w:r>
      <w:proofErr w:type="spellStart"/>
      <w:r w:rsidRPr="00362308">
        <w:t>finansmarknaden</w:t>
      </w:r>
      <w:proofErr w:type="spellEnd"/>
      <w:r w:rsidRPr="00362308">
        <w:t xml:space="preserve">. Låg risiko for systemsvikt og god beredskap for </w:t>
      </w:r>
      <w:r w:rsidRPr="00362308">
        <w:lastRenderedPageBreak/>
        <w:t xml:space="preserve">raskt å rette opp svikt er </w:t>
      </w:r>
      <w:proofErr w:type="spellStart"/>
      <w:r w:rsidRPr="00362308">
        <w:t>difor</w:t>
      </w:r>
      <w:proofErr w:type="spellEnd"/>
      <w:r w:rsidRPr="00362308">
        <w:t xml:space="preserve"> </w:t>
      </w:r>
      <w:proofErr w:type="spellStart"/>
      <w:r w:rsidRPr="00362308">
        <w:t>avgjerande</w:t>
      </w:r>
      <w:proofErr w:type="spellEnd"/>
      <w:r w:rsidRPr="00362308">
        <w:t xml:space="preserve">. Finanstilsynet bidrar til at </w:t>
      </w:r>
      <w:proofErr w:type="spellStart"/>
      <w:r w:rsidRPr="00362308">
        <w:t>føretaka</w:t>
      </w:r>
      <w:proofErr w:type="spellEnd"/>
      <w:r w:rsidRPr="00362308">
        <w:t xml:space="preserve"> har </w:t>
      </w:r>
      <w:proofErr w:type="spellStart"/>
      <w:r w:rsidRPr="00362308">
        <w:t>tilfredsstillande</w:t>
      </w:r>
      <w:proofErr w:type="spellEnd"/>
      <w:r w:rsidRPr="00362308">
        <w:t xml:space="preserve"> styring og kontroll av IKT-risiko og </w:t>
      </w:r>
      <w:proofErr w:type="spellStart"/>
      <w:r w:rsidRPr="00362308">
        <w:t>annan</w:t>
      </w:r>
      <w:proofErr w:type="spellEnd"/>
      <w:r w:rsidRPr="00362308">
        <w:t xml:space="preserve"> operasjonell risiko. Finanstilsynet stiller konsesjonskrav og fører tilsyn med mellom anna </w:t>
      </w:r>
      <w:proofErr w:type="spellStart"/>
      <w:r w:rsidRPr="00362308">
        <w:t>finansføretak</w:t>
      </w:r>
      <w:proofErr w:type="spellEnd"/>
      <w:r w:rsidRPr="00362308">
        <w:t xml:space="preserve">, </w:t>
      </w:r>
      <w:proofErr w:type="spellStart"/>
      <w:r w:rsidRPr="00362308">
        <w:t>betalingsføretak</w:t>
      </w:r>
      <w:proofErr w:type="spellEnd"/>
      <w:r w:rsidRPr="00362308">
        <w:t xml:space="preserve"> og </w:t>
      </w:r>
      <w:proofErr w:type="spellStart"/>
      <w:r w:rsidRPr="00362308">
        <w:t>infrastrukturføretak</w:t>
      </w:r>
      <w:proofErr w:type="spellEnd"/>
      <w:r w:rsidRPr="00362308">
        <w:t xml:space="preserve">. Ei prioritert </w:t>
      </w:r>
      <w:proofErr w:type="spellStart"/>
      <w:r w:rsidRPr="00362308">
        <w:t>oppgåve</w:t>
      </w:r>
      <w:proofErr w:type="spellEnd"/>
      <w:r w:rsidRPr="00362308">
        <w:t xml:space="preserve"> er </w:t>
      </w:r>
      <w:proofErr w:type="spellStart"/>
      <w:r w:rsidRPr="00362308">
        <w:t>overvaking</w:t>
      </w:r>
      <w:proofErr w:type="spellEnd"/>
      <w:r w:rsidRPr="00362308">
        <w:t xml:space="preserve"> av </w:t>
      </w:r>
      <w:proofErr w:type="gramStart"/>
      <w:r w:rsidRPr="00362308">
        <w:t>potensielle</w:t>
      </w:r>
      <w:proofErr w:type="gramEnd"/>
      <w:r w:rsidRPr="00362308">
        <w:t xml:space="preserve"> </w:t>
      </w:r>
      <w:proofErr w:type="spellStart"/>
      <w:r w:rsidRPr="00362308">
        <w:t>truslar</w:t>
      </w:r>
      <w:proofErr w:type="spellEnd"/>
      <w:r w:rsidRPr="00362308">
        <w:t xml:space="preserve"> mot IT-systema i </w:t>
      </w:r>
      <w:proofErr w:type="spellStart"/>
      <w:r w:rsidRPr="00362308">
        <w:t>verksemdene</w:t>
      </w:r>
      <w:proofErr w:type="spellEnd"/>
      <w:r w:rsidRPr="00362308">
        <w:t xml:space="preserve">, og tilsynet har </w:t>
      </w:r>
      <w:proofErr w:type="spellStart"/>
      <w:r w:rsidRPr="00362308">
        <w:t>løpande</w:t>
      </w:r>
      <w:proofErr w:type="spellEnd"/>
      <w:r w:rsidRPr="00362308">
        <w:t xml:space="preserve"> samarbeid med ulike styresmakter i </w:t>
      </w:r>
      <w:proofErr w:type="spellStart"/>
      <w:r w:rsidRPr="00362308">
        <w:t>Noreg</w:t>
      </w:r>
      <w:proofErr w:type="spellEnd"/>
      <w:r w:rsidRPr="00362308">
        <w:t xml:space="preserve"> for å ta vare på tryggleiken i den finansielle infrastrukturen.</w:t>
      </w:r>
    </w:p>
    <w:p w14:paraId="49434304" w14:textId="77777777" w:rsidR="00E10CA5" w:rsidRPr="00362308" w:rsidRDefault="00E10CA5" w:rsidP="00362308">
      <w:r w:rsidRPr="00362308">
        <w:t xml:space="preserve">Finanstilsynet vurderer </w:t>
      </w:r>
      <w:proofErr w:type="spellStart"/>
      <w:r w:rsidRPr="00362308">
        <w:t>sårbarheiter</w:t>
      </w:r>
      <w:proofErr w:type="spellEnd"/>
      <w:r w:rsidRPr="00362308">
        <w:t xml:space="preserve"> i </w:t>
      </w:r>
      <w:proofErr w:type="spellStart"/>
      <w:r w:rsidRPr="00362308">
        <w:t>føretaka</w:t>
      </w:r>
      <w:proofErr w:type="spellEnd"/>
      <w:r w:rsidRPr="00362308">
        <w:t xml:space="preserve"> sine forsvarsverk mot digital kriminalitet som den mest sentrale trusselen mot IKT-bruken i </w:t>
      </w:r>
      <w:proofErr w:type="spellStart"/>
      <w:r w:rsidRPr="00362308">
        <w:t>føretak</w:t>
      </w:r>
      <w:proofErr w:type="spellEnd"/>
      <w:r w:rsidRPr="00362308">
        <w:t xml:space="preserve">. I 2023 var </w:t>
      </w:r>
      <w:proofErr w:type="spellStart"/>
      <w:r w:rsidRPr="00362308">
        <w:t>overvaking</w:t>
      </w:r>
      <w:proofErr w:type="spellEnd"/>
      <w:r w:rsidRPr="00362308">
        <w:t xml:space="preserve"> av </w:t>
      </w:r>
      <w:proofErr w:type="gramStart"/>
      <w:r w:rsidRPr="00362308">
        <w:t>potensielle</w:t>
      </w:r>
      <w:proofErr w:type="gramEnd"/>
      <w:r w:rsidRPr="00362308">
        <w:t xml:space="preserve"> </w:t>
      </w:r>
      <w:proofErr w:type="spellStart"/>
      <w:r w:rsidRPr="00362308">
        <w:t>truslar</w:t>
      </w:r>
      <w:proofErr w:type="spellEnd"/>
      <w:r w:rsidRPr="00362308">
        <w:t xml:space="preserve"> mot IKT-systema til </w:t>
      </w:r>
      <w:proofErr w:type="spellStart"/>
      <w:r w:rsidRPr="00362308">
        <w:t>verksemdene</w:t>
      </w:r>
      <w:proofErr w:type="spellEnd"/>
      <w:r w:rsidRPr="00362308">
        <w:t xml:space="preserve"> var ei prioritert </w:t>
      </w:r>
      <w:proofErr w:type="spellStart"/>
      <w:r w:rsidRPr="00362308">
        <w:t>oppgåve</w:t>
      </w:r>
      <w:proofErr w:type="spellEnd"/>
      <w:r w:rsidRPr="00362308">
        <w:t xml:space="preserve">. Finanstilsynet la i 2023 vekt på område som er viktige for styring og kontroll av IKT-risikoen i </w:t>
      </w:r>
      <w:proofErr w:type="spellStart"/>
      <w:r w:rsidRPr="00362308">
        <w:t>føretaka</w:t>
      </w:r>
      <w:proofErr w:type="spellEnd"/>
      <w:r w:rsidRPr="00362308">
        <w:t>, mellom anna utkontraktering av IKT-</w:t>
      </w:r>
      <w:proofErr w:type="spellStart"/>
      <w:r w:rsidRPr="00362308">
        <w:t>verksemd</w:t>
      </w:r>
      <w:proofErr w:type="spellEnd"/>
      <w:r w:rsidRPr="00362308">
        <w:t>, beredskap og kontinuitet og IKT-tryggleik.</w:t>
      </w:r>
    </w:p>
    <w:p w14:paraId="346ECD5E" w14:textId="77777777" w:rsidR="00E10CA5" w:rsidRPr="00362308" w:rsidRDefault="00E10CA5" w:rsidP="00362308">
      <w:r w:rsidRPr="00362308">
        <w:t xml:space="preserve">Finanstilsynet </w:t>
      </w:r>
      <w:proofErr w:type="spellStart"/>
      <w:r w:rsidRPr="00362308">
        <w:t>følgde</w:t>
      </w:r>
      <w:proofErr w:type="spellEnd"/>
      <w:r w:rsidRPr="00362308">
        <w:t xml:space="preserve"> ved hjelp av tilsyn, </w:t>
      </w:r>
      <w:proofErr w:type="spellStart"/>
      <w:r w:rsidRPr="00362308">
        <w:t>overvakning</w:t>
      </w:r>
      <w:proofErr w:type="spellEnd"/>
      <w:r w:rsidRPr="00362308">
        <w:t xml:space="preserve"> og kontroll òg opp den operasjonelle risikoen i betalingssystema, </w:t>
      </w:r>
      <w:proofErr w:type="spellStart"/>
      <w:r w:rsidRPr="00362308">
        <w:t>oppgjerssystema</w:t>
      </w:r>
      <w:proofErr w:type="spellEnd"/>
      <w:r w:rsidRPr="00362308">
        <w:t xml:space="preserve"> og IKT-systema til alle </w:t>
      </w:r>
      <w:proofErr w:type="spellStart"/>
      <w:r w:rsidRPr="00362308">
        <w:t>føretaka</w:t>
      </w:r>
      <w:proofErr w:type="spellEnd"/>
      <w:r w:rsidRPr="00362308">
        <w:t xml:space="preserve"> under tilsyn. Tilsynet handterte i 2023 over 400 IKT-</w:t>
      </w:r>
      <w:proofErr w:type="spellStart"/>
      <w:r w:rsidRPr="00362308">
        <w:t>hendingar</w:t>
      </w:r>
      <w:proofErr w:type="spellEnd"/>
      <w:r w:rsidRPr="00362308">
        <w:t xml:space="preserve">, </w:t>
      </w:r>
      <w:proofErr w:type="spellStart"/>
      <w:r w:rsidRPr="00362308">
        <w:t>noko</w:t>
      </w:r>
      <w:proofErr w:type="spellEnd"/>
      <w:r w:rsidRPr="00362308">
        <w:t xml:space="preserve"> som var over 100 </w:t>
      </w:r>
      <w:proofErr w:type="spellStart"/>
      <w:r w:rsidRPr="00362308">
        <w:t>fleire</w:t>
      </w:r>
      <w:proofErr w:type="spellEnd"/>
      <w:r w:rsidRPr="00362308">
        <w:t xml:space="preserve"> enn i 2022. Etaten gjennomførte tilsyn med 21 ulike </w:t>
      </w:r>
      <w:proofErr w:type="spellStart"/>
      <w:r w:rsidRPr="00362308">
        <w:t>føretak</w:t>
      </w:r>
      <w:proofErr w:type="spellEnd"/>
      <w:r w:rsidRPr="00362308">
        <w:t xml:space="preserve"> om bruk av IKT-system og cybertryggleikstiltak. Verdipapirsentralen blei etter </w:t>
      </w:r>
      <w:proofErr w:type="spellStart"/>
      <w:r w:rsidRPr="00362308">
        <w:t>eit</w:t>
      </w:r>
      <w:proofErr w:type="spellEnd"/>
      <w:r w:rsidRPr="00362308">
        <w:t xml:space="preserve"> større tilsyn ilagt </w:t>
      </w:r>
      <w:proofErr w:type="spellStart"/>
      <w:r w:rsidRPr="00362308">
        <w:t>eit</w:t>
      </w:r>
      <w:proofErr w:type="spellEnd"/>
      <w:r w:rsidRPr="00362308">
        <w:t xml:space="preserve"> </w:t>
      </w:r>
      <w:proofErr w:type="spellStart"/>
      <w:r w:rsidRPr="00362308">
        <w:t>lovbrotsgebyr</w:t>
      </w:r>
      <w:proofErr w:type="spellEnd"/>
      <w:r w:rsidRPr="00362308">
        <w:t xml:space="preserve"> for grove feil og </w:t>
      </w:r>
      <w:proofErr w:type="spellStart"/>
      <w:r w:rsidRPr="00362308">
        <w:t>manglande</w:t>
      </w:r>
      <w:proofErr w:type="spellEnd"/>
      <w:r w:rsidRPr="00362308">
        <w:t xml:space="preserve"> </w:t>
      </w:r>
      <w:proofErr w:type="spellStart"/>
      <w:r w:rsidRPr="00362308">
        <w:t>opplysningar</w:t>
      </w:r>
      <w:proofErr w:type="spellEnd"/>
      <w:r w:rsidRPr="00362308">
        <w:t xml:space="preserve"> til Finanstilsynet, i samband med ei hending som skjedde i 2022.</w:t>
      </w:r>
    </w:p>
    <w:p w14:paraId="19C94B9E" w14:textId="77777777" w:rsidR="00E10CA5" w:rsidRPr="00362308" w:rsidRDefault="00E10CA5" w:rsidP="00362308">
      <w:r w:rsidRPr="00362308">
        <w:t xml:space="preserve">Finanstilsynet </w:t>
      </w:r>
      <w:proofErr w:type="spellStart"/>
      <w:r w:rsidRPr="00362308">
        <w:t>følgde</w:t>
      </w:r>
      <w:proofErr w:type="spellEnd"/>
      <w:r w:rsidRPr="00362308">
        <w:t xml:space="preserve"> i 2023 òg utviklinga av ny finansiell teknologi og rettleia nye teknologibaserte </w:t>
      </w:r>
      <w:proofErr w:type="spellStart"/>
      <w:r w:rsidRPr="00362308">
        <w:t>aktørar</w:t>
      </w:r>
      <w:proofErr w:type="spellEnd"/>
      <w:r w:rsidRPr="00362308">
        <w:t xml:space="preserve"> i </w:t>
      </w:r>
      <w:proofErr w:type="spellStart"/>
      <w:r w:rsidRPr="00362308">
        <w:t>finansmarknadene</w:t>
      </w:r>
      <w:proofErr w:type="spellEnd"/>
      <w:r w:rsidRPr="00362308">
        <w:t xml:space="preserve">. Finanstilsynet har </w:t>
      </w:r>
      <w:proofErr w:type="spellStart"/>
      <w:r w:rsidRPr="00362308">
        <w:t>sidan</w:t>
      </w:r>
      <w:proofErr w:type="spellEnd"/>
      <w:r w:rsidRPr="00362308">
        <w:t xml:space="preserve"> 2019 drifta ei regulatorisk sandkasse for finansiell teknologi-</w:t>
      </w:r>
      <w:proofErr w:type="spellStart"/>
      <w:r w:rsidRPr="00362308">
        <w:t>verksemder</w:t>
      </w:r>
      <w:proofErr w:type="spellEnd"/>
      <w:r w:rsidRPr="00362308">
        <w:t xml:space="preserve">, og tilsynet samarbeider med Arkivverket, Datatilsynet og Digitaliseringsdirektoratet på dette fagfeltet. Opptaket til sandkassa er lagt om </w:t>
      </w:r>
      <w:proofErr w:type="spellStart"/>
      <w:r w:rsidRPr="00362308">
        <w:t>frå</w:t>
      </w:r>
      <w:proofErr w:type="spellEnd"/>
      <w:r w:rsidRPr="00362308">
        <w:t xml:space="preserve"> puljevis til </w:t>
      </w:r>
      <w:proofErr w:type="spellStart"/>
      <w:r w:rsidRPr="00362308">
        <w:t>løpande</w:t>
      </w:r>
      <w:proofErr w:type="spellEnd"/>
      <w:r w:rsidRPr="00362308">
        <w:t xml:space="preserve"> opptak etter kvart som søknader kjem inn.</w:t>
      </w:r>
    </w:p>
    <w:p w14:paraId="5A66B647" w14:textId="77777777" w:rsidR="00E10CA5" w:rsidRPr="00362308" w:rsidRDefault="00E10CA5" w:rsidP="00362308">
      <w:pPr>
        <w:pStyle w:val="avsnitt-tittel"/>
      </w:pPr>
      <w:r w:rsidRPr="00362308">
        <w:t>Innsats mot økonomisk kriminalitet</w:t>
      </w:r>
    </w:p>
    <w:p w14:paraId="316B9F61" w14:textId="77777777" w:rsidR="00E10CA5" w:rsidRPr="00362308" w:rsidRDefault="00E10CA5" w:rsidP="00362308">
      <w:r w:rsidRPr="00362308">
        <w:t xml:space="preserve">Finanssektoren skal </w:t>
      </w:r>
      <w:proofErr w:type="spellStart"/>
      <w:r w:rsidRPr="00362308">
        <w:t>sjølv</w:t>
      </w:r>
      <w:proofErr w:type="spellEnd"/>
      <w:r w:rsidRPr="00362308">
        <w:t xml:space="preserve"> </w:t>
      </w:r>
      <w:proofErr w:type="spellStart"/>
      <w:r w:rsidRPr="00362308">
        <w:t>førebyggje</w:t>
      </w:r>
      <w:proofErr w:type="spellEnd"/>
      <w:r w:rsidRPr="00362308">
        <w:t xml:space="preserve"> at </w:t>
      </w:r>
      <w:proofErr w:type="spellStart"/>
      <w:r w:rsidRPr="00362308">
        <w:t>finansføretak</w:t>
      </w:r>
      <w:proofErr w:type="spellEnd"/>
      <w:r w:rsidRPr="00362308">
        <w:t xml:space="preserve"> og andre </w:t>
      </w:r>
      <w:proofErr w:type="spellStart"/>
      <w:r w:rsidRPr="00362308">
        <w:t>aktørar</w:t>
      </w:r>
      <w:proofErr w:type="spellEnd"/>
      <w:r w:rsidRPr="00362308">
        <w:t xml:space="preserve"> blir utnytta av kriminelle. Finanstilsynet fører tilsyn med at </w:t>
      </w:r>
      <w:proofErr w:type="spellStart"/>
      <w:r w:rsidRPr="00362308">
        <w:t>føretaka</w:t>
      </w:r>
      <w:proofErr w:type="spellEnd"/>
      <w:r w:rsidRPr="00362308">
        <w:t xml:space="preserve"> etterlever pliktene i regelverket for nedkjemping av kvitvasking og terrorfinansiering. Finanstilsynet fører òg tilsyn med at </w:t>
      </w:r>
      <w:proofErr w:type="spellStart"/>
      <w:r w:rsidRPr="00362308">
        <w:t>aktørane</w:t>
      </w:r>
      <w:proofErr w:type="spellEnd"/>
      <w:r w:rsidRPr="00362308">
        <w:t xml:space="preserve"> i </w:t>
      </w:r>
      <w:proofErr w:type="spellStart"/>
      <w:r w:rsidRPr="00362308">
        <w:t>verdipapirmarknaden</w:t>
      </w:r>
      <w:proofErr w:type="spellEnd"/>
      <w:r w:rsidRPr="00362308">
        <w:t xml:space="preserve"> </w:t>
      </w:r>
      <w:proofErr w:type="spellStart"/>
      <w:r w:rsidRPr="00362308">
        <w:t>overheld</w:t>
      </w:r>
      <w:proofErr w:type="spellEnd"/>
      <w:r w:rsidRPr="00362308">
        <w:t xml:space="preserve"> </w:t>
      </w:r>
      <w:proofErr w:type="spellStart"/>
      <w:r w:rsidRPr="00362308">
        <w:t>reglane</w:t>
      </w:r>
      <w:proofErr w:type="spellEnd"/>
      <w:r w:rsidRPr="00362308">
        <w:t xml:space="preserve"> mot innsidehandel og </w:t>
      </w:r>
      <w:proofErr w:type="spellStart"/>
      <w:r w:rsidRPr="00362308">
        <w:t>marknadsmisbruk</w:t>
      </w:r>
      <w:proofErr w:type="spellEnd"/>
      <w:r w:rsidRPr="00362308">
        <w:t xml:space="preserve">. </w:t>
      </w:r>
      <w:proofErr w:type="spellStart"/>
      <w:r w:rsidRPr="00362308">
        <w:t>Ulovleg</w:t>
      </w:r>
      <w:proofErr w:type="spellEnd"/>
      <w:r w:rsidRPr="00362308">
        <w:t xml:space="preserve"> </w:t>
      </w:r>
      <w:proofErr w:type="spellStart"/>
      <w:r w:rsidRPr="00362308">
        <w:t>verksemd</w:t>
      </w:r>
      <w:proofErr w:type="spellEnd"/>
      <w:r w:rsidRPr="00362308">
        <w:t xml:space="preserve"> </w:t>
      </w:r>
      <w:proofErr w:type="spellStart"/>
      <w:r w:rsidRPr="00362308">
        <w:t>svekkjer</w:t>
      </w:r>
      <w:proofErr w:type="spellEnd"/>
      <w:r w:rsidRPr="00362308">
        <w:t xml:space="preserve"> tilliten til </w:t>
      </w:r>
      <w:proofErr w:type="spellStart"/>
      <w:r w:rsidRPr="00362308">
        <w:t>finansmarknadene</w:t>
      </w:r>
      <w:proofErr w:type="spellEnd"/>
      <w:r w:rsidRPr="00362308">
        <w:t xml:space="preserve"> og </w:t>
      </w:r>
      <w:proofErr w:type="spellStart"/>
      <w:r w:rsidRPr="00362308">
        <w:t>undergrev</w:t>
      </w:r>
      <w:proofErr w:type="spellEnd"/>
      <w:r w:rsidRPr="00362308">
        <w:t xml:space="preserve"> </w:t>
      </w:r>
      <w:proofErr w:type="spellStart"/>
      <w:r w:rsidRPr="00362308">
        <w:t>verksemda</w:t>
      </w:r>
      <w:proofErr w:type="spellEnd"/>
      <w:r w:rsidRPr="00362308">
        <w:t xml:space="preserve"> til </w:t>
      </w:r>
      <w:proofErr w:type="spellStart"/>
      <w:r w:rsidRPr="00362308">
        <w:t>føretak</w:t>
      </w:r>
      <w:proofErr w:type="spellEnd"/>
      <w:r w:rsidRPr="00362308">
        <w:t xml:space="preserve"> som driv </w:t>
      </w:r>
      <w:proofErr w:type="spellStart"/>
      <w:r w:rsidRPr="00362308">
        <w:t>innanfor</w:t>
      </w:r>
      <w:proofErr w:type="spellEnd"/>
      <w:r w:rsidRPr="00362308">
        <w:t xml:space="preserve"> regelverket. </w:t>
      </w:r>
      <w:proofErr w:type="spellStart"/>
      <w:r w:rsidRPr="00362308">
        <w:t>Tilsynsverksemda</w:t>
      </w:r>
      <w:proofErr w:type="spellEnd"/>
      <w:r w:rsidRPr="00362308">
        <w:t xml:space="preserve"> bidrar til å </w:t>
      </w:r>
      <w:proofErr w:type="spellStart"/>
      <w:r w:rsidRPr="00362308">
        <w:t>førebyggje</w:t>
      </w:r>
      <w:proofErr w:type="spellEnd"/>
      <w:r w:rsidRPr="00362308">
        <w:t xml:space="preserve"> kriminalitet i </w:t>
      </w:r>
      <w:proofErr w:type="spellStart"/>
      <w:r w:rsidRPr="00362308">
        <w:t>føretak</w:t>
      </w:r>
      <w:proofErr w:type="spellEnd"/>
      <w:r w:rsidRPr="00362308">
        <w:t xml:space="preserve"> under tilsyn. Om Finanstilsynet får mistanke om </w:t>
      </w:r>
      <w:proofErr w:type="spellStart"/>
      <w:r w:rsidRPr="00362308">
        <w:t>alvorleg</w:t>
      </w:r>
      <w:proofErr w:type="spellEnd"/>
      <w:r w:rsidRPr="00362308">
        <w:t xml:space="preserve"> økonomisk kriminalitet blir forholdet meldt til politiet.</w:t>
      </w:r>
    </w:p>
    <w:p w14:paraId="08CE2110" w14:textId="77777777" w:rsidR="00E10CA5" w:rsidRPr="00362308" w:rsidRDefault="00E10CA5" w:rsidP="00362308">
      <w:proofErr w:type="spellStart"/>
      <w:r w:rsidRPr="00362308">
        <w:t>Fleire</w:t>
      </w:r>
      <w:proofErr w:type="spellEnd"/>
      <w:r w:rsidRPr="00362308">
        <w:t xml:space="preserve"> </w:t>
      </w:r>
      <w:proofErr w:type="spellStart"/>
      <w:r w:rsidRPr="00362308">
        <w:t>bankar</w:t>
      </w:r>
      <w:proofErr w:type="spellEnd"/>
      <w:r w:rsidRPr="00362308">
        <w:t xml:space="preserve"> har </w:t>
      </w:r>
      <w:proofErr w:type="spellStart"/>
      <w:r w:rsidRPr="00362308">
        <w:t>dei</w:t>
      </w:r>
      <w:proofErr w:type="spellEnd"/>
      <w:r w:rsidRPr="00362308">
        <w:t xml:space="preserve"> siste åra </w:t>
      </w:r>
      <w:proofErr w:type="spellStart"/>
      <w:r w:rsidRPr="00362308">
        <w:t>auka</w:t>
      </w:r>
      <w:proofErr w:type="spellEnd"/>
      <w:r w:rsidRPr="00362308">
        <w:t xml:space="preserve"> innsatsen mot kvitvasking og terrorfinansiering. Samstundes har tilsyn avdekt mange tilfelle av svak etterleving av regelverket. Finanstilsynet har, i likskap med andre europeiske tilsynsstyresmakter, trappa opp aktiviteten på dette området. Dette er ei </w:t>
      </w:r>
      <w:proofErr w:type="spellStart"/>
      <w:r w:rsidRPr="00362308">
        <w:t>ynskt</w:t>
      </w:r>
      <w:proofErr w:type="spellEnd"/>
      <w:r w:rsidRPr="00362308">
        <w:t xml:space="preserve"> utvikling, og ei utvikling som vil </w:t>
      </w:r>
      <w:proofErr w:type="spellStart"/>
      <w:r w:rsidRPr="00362308">
        <w:t>halde</w:t>
      </w:r>
      <w:proofErr w:type="spellEnd"/>
      <w:r w:rsidRPr="00362308">
        <w:t xml:space="preserve"> fram.</w:t>
      </w:r>
    </w:p>
    <w:p w14:paraId="66D7079A" w14:textId="77777777" w:rsidR="00E10CA5" w:rsidRPr="00362308" w:rsidRDefault="00E10CA5" w:rsidP="00362308">
      <w:r w:rsidRPr="00362308">
        <w:t xml:space="preserve">I 2023 utførte Finanstilsynet mellom anna </w:t>
      </w:r>
      <w:proofErr w:type="spellStart"/>
      <w:r w:rsidRPr="00362308">
        <w:t>stadleg</w:t>
      </w:r>
      <w:proofErr w:type="spellEnd"/>
      <w:r w:rsidRPr="00362308">
        <w:t xml:space="preserve"> kvitvaskingstilsyn i tre </w:t>
      </w:r>
      <w:proofErr w:type="spellStart"/>
      <w:r w:rsidRPr="00362308">
        <w:t>bankar</w:t>
      </w:r>
      <w:proofErr w:type="spellEnd"/>
      <w:r w:rsidRPr="00362308">
        <w:t xml:space="preserve"> og 51 andre </w:t>
      </w:r>
      <w:proofErr w:type="spellStart"/>
      <w:r w:rsidRPr="00362308">
        <w:t>typar</w:t>
      </w:r>
      <w:proofErr w:type="spellEnd"/>
      <w:r w:rsidRPr="00362308">
        <w:t xml:space="preserve"> av rapporteringspliktige </w:t>
      </w:r>
      <w:proofErr w:type="spellStart"/>
      <w:r w:rsidRPr="00362308">
        <w:t>føretak</w:t>
      </w:r>
      <w:proofErr w:type="spellEnd"/>
      <w:r w:rsidRPr="00362308">
        <w:t xml:space="preserve">. Tilsyna undersøker </w:t>
      </w:r>
      <w:proofErr w:type="spellStart"/>
      <w:r w:rsidRPr="00362308">
        <w:t>føretaka</w:t>
      </w:r>
      <w:proofErr w:type="spellEnd"/>
      <w:r w:rsidRPr="00362308">
        <w:t xml:space="preserve"> si styring og kontroll av risikoen for kvitvasking og terrorfinansiering. Dei undersøker òg om </w:t>
      </w:r>
      <w:proofErr w:type="spellStart"/>
      <w:r w:rsidRPr="00362308">
        <w:t>føretaka</w:t>
      </w:r>
      <w:proofErr w:type="spellEnd"/>
      <w:r w:rsidRPr="00362308">
        <w:t xml:space="preserve"> etterlever kvitvaskingsloven med </w:t>
      </w:r>
      <w:proofErr w:type="spellStart"/>
      <w:r w:rsidRPr="00362308">
        <w:t>tilhøyrande</w:t>
      </w:r>
      <w:proofErr w:type="spellEnd"/>
      <w:r w:rsidRPr="00362308">
        <w:t xml:space="preserve"> forskrifter. Finanstilsynet legg i tilsyna </w:t>
      </w:r>
      <w:proofErr w:type="spellStart"/>
      <w:r w:rsidRPr="00362308">
        <w:t>særleg</w:t>
      </w:r>
      <w:proofErr w:type="spellEnd"/>
      <w:r w:rsidRPr="00362308">
        <w:t xml:space="preserve"> vekt på å </w:t>
      </w:r>
      <w:proofErr w:type="spellStart"/>
      <w:r w:rsidRPr="00362308">
        <w:t>undersøkje</w:t>
      </w:r>
      <w:proofErr w:type="spellEnd"/>
      <w:r w:rsidRPr="00362308">
        <w:t xml:space="preserve"> om </w:t>
      </w:r>
      <w:proofErr w:type="spellStart"/>
      <w:r w:rsidRPr="00362308">
        <w:t>føretaka</w:t>
      </w:r>
      <w:proofErr w:type="spellEnd"/>
      <w:r w:rsidRPr="00362308">
        <w:t xml:space="preserve"> </w:t>
      </w:r>
      <w:proofErr w:type="spellStart"/>
      <w:r w:rsidRPr="00362308">
        <w:t>gjer</w:t>
      </w:r>
      <w:proofErr w:type="spellEnd"/>
      <w:r w:rsidRPr="00362308">
        <w:t xml:space="preserve"> gode og grundige </w:t>
      </w:r>
      <w:proofErr w:type="spellStart"/>
      <w:r w:rsidRPr="00362308">
        <w:t>risikovurderingar</w:t>
      </w:r>
      <w:proofErr w:type="spellEnd"/>
      <w:r w:rsidRPr="00362308">
        <w:t xml:space="preserve">. </w:t>
      </w:r>
      <w:proofErr w:type="spellStart"/>
      <w:r w:rsidRPr="00362308">
        <w:t>Desse</w:t>
      </w:r>
      <w:proofErr w:type="spellEnd"/>
      <w:r w:rsidRPr="00362308">
        <w:t xml:space="preserve"> skal ta omsyn til </w:t>
      </w:r>
      <w:proofErr w:type="spellStart"/>
      <w:r w:rsidRPr="00362308">
        <w:t>føretakets</w:t>
      </w:r>
      <w:proofErr w:type="spellEnd"/>
      <w:r w:rsidRPr="00362308">
        <w:t xml:space="preserve"> </w:t>
      </w:r>
      <w:r w:rsidRPr="00362308">
        <w:lastRenderedPageBreak/>
        <w:t xml:space="preserve">eiga </w:t>
      </w:r>
      <w:proofErr w:type="spellStart"/>
      <w:r w:rsidRPr="00362308">
        <w:t>verksemd</w:t>
      </w:r>
      <w:proofErr w:type="spellEnd"/>
      <w:r w:rsidRPr="00362308">
        <w:t xml:space="preserve"> og til at tiltak og </w:t>
      </w:r>
      <w:proofErr w:type="spellStart"/>
      <w:r w:rsidRPr="00362308">
        <w:t>aktivitetar</w:t>
      </w:r>
      <w:proofErr w:type="spellEnd"/>
      <w:r w:rsidRPr="00362308">
        <w:t xml:space="preserve"> er tilpassa til ho. I 2023 </w:t>
      </w:r>
      <w:proofErr w:type="spellStart"/>
      <w:r w:rsidRPr="00362308">
        <w:t>fekk</w:t>
      </w:r>
      <w:proofErr w:type="spellEnd"/>
      <w:r w:rsidRPr="00362308">
        <w:t xml:space="preserve"> to </w:t>
      </w:r>
      <w:proofErr w:type="spellStart"/>
      <w:r w:rsidRPr="00362308">
        <w:t>bankar</w:t>
      </w:r>
      <w:proofErr w:type="spellEnd"/>
      <w:r w:rsidRPr="00362308">
        <w:t xml:space="preserve"> og ni </w:t>
      </w:r>
      <w:proofErr w:type="spellStart"/>
      <w:r w:rsidRPr="00362308">
        <w:t>rekneskapsførarar</w:t>
      </w:r>
      <w:proofErr w:type="spellEnd"/>
      <w:r w:rsidRPr="00362308">
        <w:t xml:space="preserve"> </w:t>
      </w:r>
      <w:proofErr w:type="spellStart"/>
      <w:r w:rsidRPr="00362308">
        <w:t>lovbrotsgebyr</w:t>
      </w:r>
      <w:proofErr w:type="spellEnd"/>
      <w:r w:rsidRPr="00362308">
        <w:t>.</w:t>
      </w:r>
    </w:p>
    <w:p w14:paraId="624B7FE7" w14:textId="77777777" w:rsidR="00E10CA5" w:rsidRPr="00362308" w:rsidRDefault="00E10CA5" w:rsidP="00362308">
      <w:r w:rsidRPr="00362308">
        <w:t xml:space="preserve">Finanstilsynet oppdaterte i 2023 vurderinga si av risikoen for at rapporteringspliktige </w:t>
      </w:r>
      <w:proofErr w:type="spellStart"/>
      <w:r w:rsidRPr="00362308">
        <w:t>føretak</w:t>
      </w:r>
      <w:proofErr w:type="spellEnd"/>
      <w:r w:rsidRPr="00362308">
        <w:t xml:space="preserve"> blir misbrukt til kvitvasking. Risikovurderinga </w:t>
      </w:r>
      <w:proofErr w:type="spellStart"/>
      <w:r w:rsidRPr="00362308">
        <w:t>dannar</w:t>
      </w:r>
      <w:proofErr w:type="spellEnd"/>
      <w:r w:rsidRPr="00362308">
        <w:t xml:space="preserve"> grunnlaget for Finanstilsynets risikobaserte </w:t>
      </w:r>
      <w:proofErr w:type="spellStart"/>
      <w:r w:rsidRPr="00362308">
        <w:t>tilsynsverksemd</w:t>
      </w:r>
      <w:proofErr w:type="spellEnd"/>
      <w:r w:rsidRPr="00362308">
        <w:t xml:space="preserve">. Vurderinga </w:t>
      </w:r>
      <w:proofErr w:type="spellStart"/>
      <w:r w:rsidRPr="00362308">
        <w:t>inneheld</w:t>
      </w:r>
      <w:proofErr w:type="spellEnd"/>
      <w:r w:rsidRPr="00362308">
        <w:t xml:space="preserve"> informasjon som er venta å inngå i </w:t>
      </w:r>
      <w:proofErr w:type="spellStart"/>
      <w:r w:rsidRPr="00362308">
        <w:t>risikovurderingane</w:t>
      </w:r>
      <w:proofErr w:type="spellEnd"/>
      <w:r w:rsidRPr="00362308">
        <w:t xml:space="preserve"> knytta til kvitvasking og terrorfinansiering i </w:t>
      </w:r>
      <w:proofErr w:type="spellStart"/>
      <w:r w:rsidRPr="00362308">
        <w:t>dei</w:t>
      </w:r>
      <w:proofErr w:type="spellEnd"/>
      <w:r w:rsidRPr="00362308">
        <w:t xml:space="preserve"> rapporteringspliktige </w:t>
      </w:r>
      <w:proofErr w:type="spellStart"/>
      <w:r w:rsidRPr="00362308">
        <w:t>føretaka</w:t>
      </w:r>
      <w:proofErr w:type="spellEnd"/>
      <w:r w:rsidRPr="00362308">
        <w:t>.</w:t>
      </w:r>
    </w:p>
    <w:p w14:paraId="05769C69" w14:textId="77777777" w:rsidR="00E10CA5" w:rsidRPr="00362308" w:rsidRDefault="00E10CA5" w:rsidP="00362308">
      <w:pPr>
        <w:pStyle w:val="avsnitt-tittel"/>
      </w:pPr>
      <w:r w:rsidRPr="00362308">
        <w:t xml:space="preserve">Vern av </w:t>
      </w:r>
      <w:proofErr w:type="spellStart"/>
      <w:r w:rsidRPr="00362308">
        <w:t>investorar</w:t>
      </w:r>
      <w:proofErr w:type="spellEnd"/>
    </w:p>
    <w:p w14:paraId="325B134E" w14:textId="77777777" w:rsidR="00E10CA5" w:rsidRPr="00362308" w:rsidRDefault="00E10CA5" w:rsidP="00362308">
      <w:proofErr w:type="spellStart"/>
      <w:r w:rsidRPr="00362308">
        <w:t>Påliteleg</w:t>
      </w:r>
      <w:proofErr w:type="spellEnd"/>
      <w:r w:rsidRPr="00362308">
        <w:t xml:space="preserve"> og </w:t>
      </w:r>
      <w:proofErr w:type="spellStart"/>
      <w:r w:rsidRPr="00362308">
        <w:t>tilstrekkeleg</w:t>
      </w:r>
      <w:proofErr w:type="spellEnd"/>
      <w:r w:rsidRPr="00362308">
        <w:t xml:space="preserve"> informasjon er </w:t>
      </w:r>
      <w:proofErr w:type="spellStart"/>
      <w:r w:rsidRPr="00362308">
        <w:t>naudsynt</w:t>
      </w:r>
      <w:proofErr w:type="spellEnd"/>
      <w:r w:rsidRPr="00362308">
        <w:t xml:space="preserve"> for å sikre at </w:t>
      </w:r>
      <w:proofErr w:type="spellStart"/>
      <w:r w:rsidRPr="00362308">
        <w:t>verdipapirmarknadene</w:t>
      </w:r>
      <w:proofErr w:type="spellEnd"/>
      <w:r w:rsidRPr="00362308">
        <w:t xml:space="preserve"> kan bidra til god allokering og prising av kapital. Finanstilsynet bidrar til at </w:t>
      </w:r>
      <w:proofErr w:type="spellStart"/>
      <w:r w:rsidRPr="00362308">
        <w:t>løpande</w:t>
      </w:r>
      <w:proofErr w:type="spellEnd"/>
      <w:r w:rsidRPr="00362308">
        <w:t xml:space="preserve"> og periodisk informasjon </w:t>
      </w:r>
      <w:proofErr w:type="spellStart"/>
      <w:r w:rsidRPr="00362308">
        <w:t>frå</w:t>
      </w:r>
      <w:proofErr w:type="spellEnd"/>
      <w:r w:rsidRPr="00362308">
        <w:t xml:space="preserve"> noterte </w:t>
      </w:r>
      <w:proofErr w:type="spellStart"/>
      <w:r w:rsidRPr="00362308">
        <w:t>føretak</w:t>
      </w:r>
      <w:proofErr w:type="spellEnd"/>
      <w:r w:rsidRPr="00362308">
        <w:t xml:space="preserve"> er </w:t>
      </w:r>
      <w:proofErr w:type="spellStart"/>
      <w:r w:rsidRPr="00362308">
        <w:t>rettvisande</w:t>
      </w:r>
      <w:proofErr w:type="spellEnd"/>
      <w:r w:rsidRPr="00362308">
        <w:t xml:space="preserve"> og rettidig, og at prospekt er i tråd med krav i verdipapirhandelloven. Finanstilsynets tilsyn med </w:t>
      </w:r>
      <w:proofErr w:type="spellStart"/>
      <w:r w:rsidRPr="00362308">
        <w:t>revisorane</w:t>
      </w:r>
      <w:proofErr w:type="spellEnd"/>
      <w:r w:rsidRPr="00362308">
        <w:t xml:space="preserve"> til mellom anna børsnoterte </w:t>
      </w:r>
      <w:proofErr w:type="spellStart"/>
      <w:r w:rsidRPr="00362308">
        <w:t>føretak</w:t>
      </w:r>
      <w:proofErr w:type="spellEnd"/>
      <w:r w:rsidRPr="00362308">
        <w:t xml:space="preserve"> bidrar til at </w:t>
      </w:r>
      <w:proofErr w:type="spellStart"/>
      <w:r w:rsidRPr="00362308">
        <w:t>årsrekneskap</w:t>
      </w:r>
      <w:proofErr w:type="spellEnd"/>
      <w:r w:rsidRPr="00362308">
        <w:t xml:space="preserve"> held god kvalitet. Finanstilsynet bidrar gjennom tilsyn med </w:t>
      </w:r>
      <w:proofErr w:type="spellStart"/>
      <w:r w:rsidRPr="00362308">
        <w:t>verdipapirføretak</w:t>
      </w:r>
      <w:proofErr w:type="spellEnd"/>
      <w:r w:rsidRPr="00362308">
        <w:t xml:space="preserve"> og effektiv og rask handheving av </w:t>
      </w:r>
      <w:proofErr w:type="spellStart"/>
      <w:r w:rsidRPr="00362308">
        <w:t>åtferdsreglane</w:t>
      </w:r>
      <w:proofErr w:type="spellEnd"/>
      <w:r w:rsidRPr="00362308">
        <w:t xml:space="preserve"> i </w:t>
      </w:r>
      <w:proofErr w:type="spellStart"/>
      <w:r w:rsidRPr="00362308">
        <w:t>verdipapirmarknaden</w:t>
      </w:r>
      <w:proofErr w:type="spellEnd"/>
      <w:r w:rsidRPr="00362308">
        <w:t xml:space="preserve"> til </w:t>
      </w:r>
      <w:proofErr w:type="spellStart"/>
      <w:r w:rsidRPr="00362308">
        <w:t>marknadsdisiplin</w:t>
      </w:r>
      <w:proofErr w:type="spellEnd"/>
      <w:r w:rsidRPr="00362308">
        <w:t xml:space="preserve"> og til at interessene til </w:t>
      </w:r>
      <w:proofErr w:type="spellStart"/>
      <w:r w:rsidRPr="00362308">
        <w:t>investorar</w:t>
      </w:r>
      <w:proofErr w:type="spellEnd"/>
      <w:r w:rsidRPr="00362308">
        <w:t xml:space="preserve"> og børsnoterte </w:t>
      </w:r>
      <w:proofErr w:type="spellStart"/>
      <w:r w:rsidRPr="00362308">
        <w:t>føretak</w:t>
      </w:r>
      <w:proofErr w:type="spellEnd"/>
      <w:r w:rsidRPr="00362308">
        <w:t xml:space="preserve"> tas vare på.</w:t>
      </w:r>
    </w:p>
    <w:p w14:paraId="6B0062C9" w14:textId="77777777" w:rsidR="00E10CA5" w:rsidRPr="00362308" w:rsidRDefault="00E10CA5" w:rsidP="00362308">
      <w:r w:rsidRPr="00362308">
        <w:t xml:space="preserve">I 2023 var det </w:t>
      </w:r>
      <w:proofErr w:type="spellStart"/>
      <w:r w:rsidRPr="00362308">
        <w:t>berre</w:t>
      </w:r>
      <w:proofErr w:type="spellEnd"/>
      <w:r w:rsidRPr="00362308">
        <w:t xml:space="preserve"> sju </w:t>
      </w:r>
      <w:proofErr w:type="spellStart"/>
      <w:r w:rsidRPr="00362308">
        <w:t>nynoteringar</w:t>
      </w:r>
      <w:proofErr w:type="spellEnd"/>
      <w:r w:rsidRPr="00362308">
        <w:t xml:space="preserve">, </w:t>
      </w:r>
      <w:proofErr w:type="spellStart"/>
      <w:r w:rsidRPr="00362308">
        <w:t>noko</w:t>
      </w:r>
      <w:proofErr w:type="spellEnd"/>
      <w:r w:rsidRPr="00362308">
        <w:t xml:space="preserve"> som er det </w:t>
      </w:r>
      <w:proofErr w:type="spellStart"/>
      <w:r w:rsidRPr="00362308">
        <w:t>lågaste</w:t>
      </w:r>
      <w:proofErr w:type="spellEnd"/>
      <w:r w:rsidRPr="00362308">
        <w:t xml:space="preserve"> </w:t>
      </w:r>
      <w:proofErr w:type="spellStart"/>
      <w:r w:rsidRPr="00362308">
        <w:t>talet</w:t>
      </w:r>
      <w:proofErr w:type="spellEnd"/>
      <w:r w:rsidRPr="00362308">
        <w:t xml:space="preserve"> </w:t>
      </w:r>
      <w:proofErr w:type="spellStart"/>
      <w:r w:rsidRPr="00362308">
        <w:t>sidan</w:t>
      </w:r>
      <w:proofErr w:type="spellEnd"/>
      <w:r w:rsidRPr="00362308">
        <w:t xml:space="preserve"> 2012. Kapitalinnhentinga i den norske </w:t>
      </w:r>
      <w:proofErr w:type="spellStart"/>
      <w:r w:rsidRPr="00362308">
        <w:t>aksjemarknaden</w:t>
      </w:r>
      <w:proofErr w:type="spellEnd"/>
      <w:r w:rsidRPr="00362308">
        <w:t xml:space="preserve"> var </w:t>
      </w:r>
      <w:proofErr w:type="spellStart"/>
      <w:r w:rsidRPr="00362308">
        <w:t>vesentleg</w:t>
      </w:r>
      <w:proofErr w:type="spellEnd"/>
      <w:r w:rsidRPr="00362308">
        <w:t xml:space="preserve"> </w:t>
      </w:r>
      <w:proofErr w:type="spellStart"/>
      <w:r w:rsidRPr="00362308">
        <w:t>lågare</w:t>
      </w:r>
      <w:proofErr w:type="spellEnd"/>
      <w:r w:rsidRPr="00362308">
        <w:t xml:space="preserve"> enn i 2022 og den </w:t>
      </w:r>
      <w:proofErr w:type="spellStart"/>
      <w:r w:rsidRPr="00362308">
        <w:t>lågaste</w:t>
      </w:r>
      <w:proofErr w:type="spellEnd"/>
      <w:r w:rsidRPr="00362308">
        <w:t xml:space="preserve"> </w:t>
      </w:r>
      <w:proofErr w:type="spellStart"/>
      <w:r w:rsidRPr="00362308">
        <w:t>sidan</w:t>
      </w:r>
      <w:proofErr w:type="spellEnd"/>
      <w:r w:rsidRPr="00362308">
        <w:t xml:space="preserve"> 2017.</w:t>
      </w:r>
    </w:p>
    <w:p w14:paraId="08DAB5DB" w14:textId="77777777" w:rsidR="00E10CA5" w:rsidRPr="00362308" w:rsidRDefault="00E10CA5" w:rsidP="00362308">
      <w:r w:rsidRPr="00362308">
        <w:t xml:space="preserve">I 2023 bidrog Finanstilsynet aktivt til godt investorvern gjennom informasjonstiltak, </w:t>
      </w:r>
      <w:proofErr w:type="spellStart"/>
      <w:r w:rsidRPr="00362308">
        <w:t>løpande</w:t>
      </w:r>
      <w:proofErr w:type="spellEnd"/>
      <w:r w:rsidRPr="00362308">
        <w:t xml:space="preserve"> tilsyn med </w:t>
      </w:r>
      <w:proofErr w:type="spellStart"/>
      <w:r w:rsidRPr="00362308">
        <w:t>verdipapirmarknaden</w:t>
      </w:r>
      <w:proofErr w:type="spellEnd"/>
      <w:r w:rsidRPr="00362308">
        <w:t xml:space="preserve"> og finansiell rapportering.</w:t>
      </w:r>
    </w:p>
    <w:p w14:paraId="497F3759" w14:textId="77777777" w:rsidR="00E10CA5" w:rsidRPr="00362308" w:rsidRDefault="00E10CA5" w:rsidP="00362308">
      <w:r w:rsidRPr="00362308">
        <w:t xml:space="preserve">Finanstilsynet hadde </w:t>
      </w:r>
      <w:proofErr w:type="spellStart"/>
      <w:r w:rsidRPr="00362308">
        <w:t>særleg</w:t>
      </w:r>
      <w:proofErr w:type="spellEnd"/>
      <w:r w:rsidRPr="00362308">
        <w:t xml:space="preserve"> </w:t>
      </w:r>
      <w:proofErr w:type="spellStart"/>
      <w:r w:rsidRPr="00362308">
        <w:t>merksemd</w:t>
      </w:r>
      <w:proofErr w:type="spellEnd"/>
      <w:r w:rsidRPr="00362308">
        <w:t xml:space="preserve"> mot verdsetting av </w:t>
      </w:r>
      <w:proofErr w:type="spellStart"/>
      <w:r w:rsidRPr="00362308">
        <w:t>næringseigedom</w:t>
      </w:r>
      <w:proofErr w:type="spellEnd"/>
      <w:r w:rsidRPr="00362308">
        <w:t xml:space="preserve"> i den finansielle rapporteringa </w:t>
      </w:r>
      <w:proofErr w:type="spellStart"/>
      <w:r w:rsidRPr="00362308">
        <w:t>frå</w:t>
      </w:r>
      <w:proofErr w:type="spellEnd"/>
      <w:r w:rsidRPr="00362308">
        <w:t xml:space="preserve"> børsnoterte foretak. Tilsynet kontrollerte i 2023 totalt 91 prospekt. Finanstilsynet gjennomførte </w:t>
      </w:r>
      <w:proofErr w:type="spellStart"/>
      <w:r w:rsidRPr="00362308">
        <w:t>fleire</w:t>
      </w:r>
      <w:proofErr w:type="spellEnd"/>
      <w:r w:rsidRPr="00362308">
        <w:t xml:space="preserve"> tilsyn med mellom anna verdipapirforetaka og Oslo Børs om retta </w:t>
      </w:r>
      <w:proofErr w:type="spellStart"/>
      <w:r w:rsidRPr="00362308">
        <w:t>emisjonar</w:t>
      </w:r>
      <w:proofErr w:type="spellEnd"/>
      <w:r w:rsidRPr="00362308">
        <w:t xml:space="preserve"> i den norske </w:t>
      </w:r>
      <w:proofErr w:type="spellStart"/>
      <w:r w:rsidRPr="00362308">
        <w:t>marknaden</w:t>
      </w:r>
      <w:proofErr w:type="spellEnd"/>
      <w:r w:rsidRPr="00362308">
        <w:t xml:space="preserve">. Elles </w:t>
      </w:r>
      <w:proofErr w:type="spellStart"/>
      <w:r w:rsidRPr="00362308">
        <w:t>følgde</w:t>
      </w:r>
      <w:proofErr w:type="spellEnd"/>
      <w:r w:rsidRPr="00362308">
        <w:t xml:space="preserve"> tilsynet opp </w:t>
      </w:r>
      <w:proofErr w:type="spellStart"/>
      <w:r w:rsidRPr="00362308">
        <w:t>fleire</w:t>
      </w:r>
      <w:proofErr w:type="spellEnd"/>
      <w:r w:rsidRPr="00362308">
        <w:t xml:space="preserve"> </w:t>
      </w:r>
      <w:proofErr w:type="spellStart"/>
      <w:r w:rsidRPr="00362308">
        <w:t>brot</w:t>
      </w:r>
      <w:proofErr w:type="spellEnd"/>
      <w:r w:rsidRPr="00362308">
        <w:t xml:space="preserve"> på rapportering av </w:t>
      </w:r>
      <w:proofErr w:type="spellStart"/>
      <w:r w:rsidRPr="00362308">
        <w:t>shortsal</w:t>
      </w:r>
      <w:proofErr w:type="spellEnd"/>
      <w:r w:rsidRPr="00362308">
        <w:t xml:space="preserve"> og andre lovpålagte meldeplikter. For fyrste gong ila tilsynet </w:t>
      </w:r>
      <w:proofErr w:type="spellStart"/>
      <w:r w:rsidRPr="00362308">
        <w:t>lovbrotsgebyr</w:t>
      </w:r>
      <w:proofErr w:type="spellEnd"/>
      <w:r w:rsidRPr="00362308">
        <w:t xml:space="preserve"> for </w:t>
      </w:r>
      <w:proofErr w:type="spellStart"/>
      <w:r w:rsidRPr="00362308">
        <w:t>marknadsmanipulasjon</w:t>
      </w:r>
      <w:proofErr w:type="spellEnd"/>
      <w:r w:rsidRPr="00362308">
        <w:t>.</w:t>
      </w:r>
    </w:p>
    <w:p w14:paraId="307B324A" w14:textId="77777777" w:rsidR="00E10CA5" w:rsidRPr="00362308" w:rsidRDefault="00E10CA5" w:rsidP="00362308">
      <w:r w:rsidRPr="00362308">
        <w:t xml:space="preserve">Finanstilsynet utførte i 2023 tilsyn med 24 </w:t>
      </w:r>
      <w:proofErr w:type="spellStart"/>
      <w:r w:rsidRPr="00362308">
        <w:t>revisjonsføretak</w:t>
      </w:r>
      <w:proofErr w:type="spellEnd"/>
      <w:r w:rsidRPr="00362308">
        <w:t xml:space="preserve">. Dette </w:t>
      </w:r>
      <w:proofErr w:type="spellStart"/>
      <w:r w:rsidRPr="00362308">
        <w:t>inneber</w:t>
      </w:r>
      <w:proofErr w:type="spellEnd"/>
      <w:r w:rsidRPr="00362308">
        <w:t xml:space="preserve"> kontroll av at </w:t>
      </w:r>
      <w:proofErr w:type="spellStart"/>
      <w:r w:rsidRPr="00362308">
        <w:t>revisorane</w:t>
      </w:r>
      <w:proofErr w:type="spellEnd"/>
      <w:r w:rsidRPr="00362308">
        <w:t xml:space="preserve"> tar vare på </w:t>
      </w:r>
      <w:proofErr w:type="spellStart"/>
      <w:r w:rsidRPr="00362308">
        <w:t>sjølvstendet</w:t>
      </w:r>
      <w:proofErr w:type="spellEnd"/>
      <w:r w:rsidRPr="00362308">
        <w:t xml:space="preserve"> sitt og utfører arbeidet i samsvar med lover, forskrifter og god revisjonsskikk. Finanstilsynet utførte òg tilsyn med 51 </w:t>
      </w:r>
      <w:proofErr w:type="spellStart"/>
      <w:r w:rsidRPr="00362308">
        <w:t>rekneskapsførarar</w:t>
      </w:r>
      <w:proofErr w:type="spellEnd"/>
      <w:r w:rsidRPr="00362308">
        <w:t xml:space="preserve">. Finanstilsynets tilsyn med statsautoriserte </w:t>
      </w:r>
      <w:proofErr w:type="spellStart"/>
      <w:r w:rsidRPr="00362308">
        <w:t>rekneskapsførarar</w:t>
      </w:r>
      <w:proofErr w:type="spellEnd"/>
      <w:r w:rsidRPr="00362308">
        <w:t xml:space="preserve"> </w:t>
      </w:r>
      <w:proofErr w:type="spellStart"/>
      <w:r w:rsidRPr="00362308">
        <w:t>omfattar</w:t>
      </w:r>
      <w:proofErr w:type="spellEnd"/>
      <w:r w:rsidRPr="00362308">
        <w:t xml:space="preserve"> kontroll av at </w:t>
      </w:r>
      <w:proofErr w:type="spellStart"/>
      <w:r w:rsidRPr="00362308">
        <w:t>rekneskapsoppdraga</w:t>
      </w:r>
      <w:proofErr w:type="spellEnd"/>
      <w:r w:rsidRPr="00362308">
        <w:t xml:space="preserve"> blir utførte i samsvar med lovgivinga og kravet til god </w:t>
      </w:r>
      <w:proofErr w:type="spellStart"/>
      <w:r w:rsidRPr="00362308">
        <w:t>rekneskapsføringsskikk</w:t>
      </w:r>
      <w:proofErr w:type="spellEnd"/>
      <w:r w:rsidRPr="00362308">
        <w:t>.</w:t>
      </w:r>
    </w:p>
    <w:p w14:paraId="01451C60" w14:textId="77777777" w:rsidR="00E10CA5" w:rsidRPr="00362308" w:rsidRDefault="00E10CA5" w:rsidP="00362308">
      <w:pPr>
        <w:pStyle w:val="avsnitt-tittel"/>
      </w:pPr>
      <w:proofErr w:type="spellStart"/>
      <w:r w:rsidRPr="00362308">
        <w:t>Forbrukarvern</w:t>
      </w:r>
      <w:proofErr w:type="spellEnd"/>
    </w:p>
    <w:p w14:paraId="535E3A08" w14:textId="77777777" w:rsidR="00E10CA5" w:rsidRPr="00362308" w:rsidRDefault="00E10CA5" w:rsidP="00362308">
      <w:r w:rsidRPr="00362308">
        <w:t xml:space="preserve">Godt </w:t>
      </w:r>
      <w:proofErr w:type="spellStart"/>
      <w:r w:rsidRPr="00362308">
        <w:t>forbrukarvern</w:t>
      </w:r>
      <w:proofErr w:type="spellEnd"/>
      <w:r w:rsidRPr="00362308">
        <w:t xml:space="preserve"> er viktig for den enkelte </w:t>
      </w:r>
      <w:proofErr w:type="spellStart"/>
      <w:r w:rsidRPr="00362308">
        <w:t>forbrukar</w:t>
      </w:r>
      <w:proofErr w:type="spellEnd"/>
      <w:r w:rsidRPr="00362308">
        <w:t xml:space="preserve"> og for tilliten til </w:t>
      </w:r>
      <w:proofErr w:type="spellStart"/>
      <w:r w:rsidRPr="00362308">
        <w:t>aktørane</w:t>
      </w:r>
      <w:proofErr w:type="spellEnd"/>
      <w:r w:rsidRPr="00362308">
        <w:t xml:space="preserve"> i </w:t>
      </w:r>
      <w:proofErr w:type="spellStart"/>
      <w:r w:rsidRPr="00362308">
        <w:t>finansmarknaden</w:t>
      </w:r>
      <w:proofErr w:type="spellEnd"/>
      <w:r w:rsidRPr="00362308">
        <w:t xml:space="preserve">. </w:t>
      </w:r>
      <w:proofErr w:type="spellStart"/>
      <w:r w:rsidRPr="00362308">
        <w:t>Tenestetilbydarane</w:t>
      </w:r>
      <w:proofErr w:type="spellEnd"/>
      <w:r w:rsidRPr="00362308">
        <w:t xml:space="preserve"> skal ta vare på interessene til </w:t>
      </w:r>
      <w:proofErr w:type="spellStart"/>
      <w:r w:rsidRPr="00362308">
        <w:t>kundane</w:t>
      </w:r>
      <w:proofErr w:type="spellEnd"/>
      <w:r w:rsidRPr="00362308">
        <w:t xml:space="preserve"> og ta omsyn til at </w:t>
      </w:r>
      <w:proofErr w:type="spellStart"/>
      <w:r w:rsidRPr="00362308">
        <w:t>kundane</w:t>
      </w:r>
      <w:proofErr w:type="spellEnd"/>
      <w:r w:rsidRPr="00362308">
        <w:t xml:space="preserve"> skal kunne forstå </w:t>
      </w:r>
      <w:proofErr w:type="spellStart"/>
      <w:r w:rsidRPr="00362308">
        <w:t>eigenskapane</w:t>
      </w:r>
      <w:proofErr w:type="spellEnd"/>
      <w:r w:rsidRPr="00362308">
        <w:t xml:space="preserve"> til produkta. Finanstilsynet følgjer opp </w:t>
      </w:r>
      <w:proofErr w:type="spellStart"/>
      <w:r w:rsidRPr="00362308">
        <w:t>forbrukarvernet</w:t>
      </w:r>
      <w:proofErr w:type="spellEnd"/>
      <w:r w:rsidRPr="00362308">
        <w:t xml:space="preserve"> gjennom tilsyn med at </w:t>
      </w:r>
      <w:proofErr w:type="spellStart"/>
      <w:r w:rsidRPr="00362308">
        <w:t>føretaka</w:t>
      </w:r>
      <w:proofErr w:type="spellEnd"/>
      <w:r w:rsidRPr="00362308">
        <w:t xml:space="preserve"> tilbyr og </w:t>
      </w:r>
      <w:proofErr w:type="spellStart"/>
      <w:r w:rsidRPr="00362308">
        <w:t>formidlar</w:t>
      </w:r>
      <w:proofErr w:type="spellEnd"/>
      <w:r w:rsidRPr="00362308">
        <w:t xml:space="preserve"> lån, forsikrings- og pensjonsprodukt, fondsprodukt og andre finansielle instrument og </w:t>
      </w:r>
      <w:proofErr w:type="spellStart"/>
      <w:r w:rsidRPr="00362308">
        <w:t>dessutan</w:t>
      </w:r>
      <w:proofErr w:type="spellEnd"/>
      <w:r w:rsidRPr="00362308">
        <w:t xml:space="preserve"> </w:t>
      </w:r>
      <w:proofErr w:type="spellStart"/>
      <w:r w:rsidRPr="00362308">
        <w:t>eigedomstransaksjonar</w:t>
      </w:r>
      <w:proofErr w:type="spellEnd"/>
      <w:r w:rsidRPr="00362308">
        <w:t xml:space="preserve"> på </w:t>
      </w:r>
      <w:proofErr w:type="spellStart"/>
      <w:r w:rsidRPr="00362308">
        <w:t>ein</w:t>
      </w:r>
      <w:proofErr w:type="spellEnd"/>
      <w:r w:rsidRPr="00362308">
        <w:t xml:space="preserve"> </w:t>
      </w:r>
      <w:proofErr w:type="spellStart"/>
      <w:r w:rsidRPr="00362308">
        <w:t>forsvarleg</w:t>
      </w:r>
      <w:proofErr w:type="spellEnd"/>
      <w:r w:rsidRPr="00362308">
        <w:t xml:space="preserve"> måte. Tilsynet med </w:t>
      </w:r>
      <w:proofErr w:type="spellStart"/>
      <w:r w:rsidRPr="00362308">
        <w:t>inkassoføretaka</w:t>
      </w:r>
      <w:proofErr w:type="spellEnd"/>
      <w:r w:rsidRPr="00362308">
        <w:t xml:space="preserve"> </w:t>
      </w:r>
      <w:proofErr w:type="spellStart"/>
      <w:r w:rsidRPr="00362308">
        <w:t>styrkjer</w:t>
      </w:r>
      <w:proofErr w:type="spellEnd"/>
      <w:r w:rsidRPr="00362308">
        <w:t xml:space="preserve"> òg </w:t>
      </w:r>
      <w:proofErr w:type="spellStart"/>
      <w:r w:rsidRPr="00362308">
        <w:t>forbrukarvernet</w:t>
      </w:r>
      <w:proofErr w:type="spellEnd"/>
      <w:r w:rsidRPr="00362308">
        <w:t xml:space="preserve">. Oppfølging av soliditets- og </w:t>
      </w:r>
      <w:proofErr w:type="spellStart"/>
      <w:r w:rsidRPr="00362308">
        <w:t>tryggleikskrav</w:t>
      </w:r>
      <w:proofErr w:type="spellEnd"/>
      <w:r w:rsidRPr="00362308">
        <w:t xml:space="preserve"> bidrar til tryggleik for at </w:t>
      </w:r>
      <w:proofErr w:type="spellStart"/>
      <w:r w:rsidRPr="00362308">
        <w:t>produktleverandørane</w:t>
      </w:r>
      <w:proofErr w:type="spellEnd"/>
      <w:r w:rsidRPr="00362308">
        <w:t xml:space="preserve"> kan </w:t>
      </w:r>
      <w:proofErr w:type="spellStart"/>
      <w:r w:rsidRPr="00362308">
        <w:t>overhalde</w:t>
      </w:r>
      <w:proofErr w:type="spellEnd"/>
      <w:r w:rsidRPr="00362308">
        <w:t xml:space="preserve"> pliktene overfor </w:t>
      </w:r>
      <w:proofErr w:type="spellStart"/>
      <w:r w:rsidRPr="00362308">
        <w:t>kundane</w:t>
      </w:r>
      <w:proofErr w:type="spellEnd"/>
      <w:r w:rsidRPr="00362308">
        <w:t>.</w:t>
      </w:r>
    </w:p>
    <w:p w14:paraId="60E536B9" w14:textId="77777777" w:rsidR="00E10CA5" w:rsidRPr="00362308" w:rsidRDefault="00E10CA5" w:rsidP="00362308">
      <w:r w:rsidRPr="00362308">
        <w:lastRenderedPageBreak/>
        <w:t xml:space="preserve">Prisstigning og </w:t>
      </w:r>
      <w:proofErr w:type="spellStart"/>
      <w:r w:rsidRPr="00362308">
        <w:t>auka</w:t>
      </w:r>
      <w:proofErr w:type="spellEnd"/>
      <w:r w:rsidRPr="00362308">
        <w:t xml:space="preserve"> </w:t>
      </w:r>
      <w:proofErr w:type="spellStart"/>
      <w:r w:rsidRPr="00362308">
        <w:t>rentar</w:t>
      </w:r>
      <w:proofErr w:type="spellEnd"/>
      <w:r w:rsidRPr="00362308">
        <w:t xml:space="preserve"> gjev risiko for </w:t>
      </w:r>
      <w:proofErr w:type="spellStart"/>
      <w:r w:rsidRPr="00362308">
        <w:t>betalingsvanskar</w:t>
      </w:r>
      <w:proofErr w:type="spellEnd"/>
      <w:r w:rsidRPr="00362308">
        <w:t xml:space="preserve"> og </w:t>
      </w:r>
      <w:proofErr w:type="spellStart"/>
      <w:r w:rsidRPr="00362308">
        <w:t>misleghald</w:t>
      </w:r>
      <w:proofErr w:type="spellEnd"/>
      <w:r w:rsidRPr="00362308">
        <w:t xml:space="preserve"> av </w:t>
      </w:r>
      <w:proofErr w:type="spellStart"/>
      <w:r w:rsidRPr="00362308">
        <w:t>betalingar</w:t>
      </w:r>
      <w:proofErr w:type="spellEnd"/>
      <w:r w:rsidRPr="00362308">
        <w:t xml:space="preserve"> hos </w:t>
      </w:r>
      <w:proofErr w:type="spellStart"/>
      <w:r w:rsidRPr="00362308">
        <w:t>boliglånskundar</w:t>
      </w:r>
      <w:proofErr w:type="spellEnd"/>
      <w:r w:rsidRPr="00362308">
        <w:t xml:space="preserve">. I 2023 gjennomførte Finanstilsynet </w:t>
      </w:r>
      <w:proofErr w:type="spellStart"/>
      <w:r w:rsidRPr="00362308">
        <w:t>difor</w:t>
      </w:r>
      <w:proofErr w:type="spellEnd"/>
      <w:r w:rsidRPr="00362308">
        <w:t xml:space="preserve"> </w:t>
      </w:r>
      <w:proofErr w:type="spellStart"/>
      <w:r w:rsidRPr="00362308">
        <w:t>eit</w:t>
      </w:r>
      <w:proofErr w:type="spellEnd"/>
      <w:r w:rsidRPr="00362308">
        <w:t xml:space="preserve"> tematilsyn om </w:t>
      </w:r>
      <w:proofErr w:type="spellStart"/>
      <w:r w:rsidRPr="00362308">
        <w:t>bankane</w:t>
      </w:r>
      <w:proofErr w:type="spellEnd"/>
      <w:r w:rsidRPr="00362308">
        <w:t xml:space="preserve"> sin eigeninkasso og behandling av </w:t>
      </w:r>
      <w:proofErr w:type="spellStart"/>
      <w:r w:rsidRPr="00362308">
        <w:t>bustadlånskundar</w:t>
      </w:r>
      <w:proofErr w:type="spellEnd"/>
      <w:r w:rsidRPr="00362308">
        <w:t xml:space="preserve"> med </w:t>
      </w:r>
      <w:proofErr w:type="spellStart"/>
      <w:r w:rsidRPr="00362308">
        <w:t>betalingsvanskar</w:t>
      </w:r>
      <w:proofErr w:type="spellEnd"/>
      <w:r w:rsidRPr="00362308">
        <w:t xml:space="preserve">. Det blei òg gjennomført </w:t>
      </w:r>
      <w:proofErr w:type="spellStart"/>
      <w:r w:rsidRPr="00362308">
        <w:t>eit</w:t>
      </w:r>
      <w:proofErr w:type="spellEnd"/>
      <w:r w:rsidRPr="00362308">
        <w:t xml:space="preserve"> tematilsyn om </w:t>
      </w:r>
      <w:proofErr w:type="spellStart"/>
      <w:r w:rsidRPr="00362308">
        <w:t>eigedomsmeklingsføretaka</w:t>
      </w:r>
      <w:proofErr w:type="spellEnd"/>
      <w:r w:rsidRPr="00362308">
        <w:t xml:space="preserve"> si risikovurdering og </w:t>
      </w:r>
      <w:proofErr w:type="spellStart"/>
      <w:r w:rsidRPr="00362308">
        <w:t>rutinar</w:t>
      </w:r>
      <w:proofErr w:type="spellEnd"/>
      <w:r w:rsidRPr="00362308">
        <w:t xml:space="preserve"> for behandling av klientmiddel. I dette ligg det viktige forbrukaromsyn, fordi det gjeld sikringa av midla til </w:t>
      </w:r>
      <w:proofErr w:type="spellStart"/>
      <w:r w:rsidRPr="00362308">
        <w:t>kjøpar</w:t>
      </w:r>
      <w:proofErr w:type="spellEnd"/>
      <w:r w:rsidRPr="00362308">
        <w:t xml:space="preserve"> og </w:t>
      </w:r>
      <w:proofErr w:type="spellStart"/>
      <w:r w:rsidRPr="00362308">
        <w:t>seljar</w:t>
      </w:r>
      <w:proofErr w:type="spellEnd"/>
      <w:r w:rsidRPr="00362308">
        <w:t>.</w:t>
      </w:r>
    </w:p>
    <w:p w14:paraId="54713923" w14:textId="77777777" w:rsidR="00E10CA5" w:rsidRPr="00362308" w:rsidRDefault="00E10CA5" w:rsidP="00362308">
      <w:r w:rsidRPr="00362308">
        <w:t xml:space="preserve">Investor- og forbrukaromsyn er viktige element når Finanstilsynet vel ut </w:t>
      </w:r>
      <w:proofErr w:type="spellStart"/>
      <w:r w:rsidRPr="00362308">
        <w:t>føretak</w:t>
      </w:r>
      <w:proofErr w:type="spellEnd"/>
      <w:r w:rsidRPr="00362308">
        <w:t xml:space="preserve"> og gjennomfører tilsyn i den risikobaserte </w:t>
      </w:r>
      <w:proofErr w:type="spellStart"/>
      <w:r w:rsidRPr="00362308">
        <w:t>tilsynsverksemda</w:t>
      </w:r>
      <w:proofErr w:type="spellEnd"/>
      <w:r w:rsidRPr="00362308">
        <w:t xml:space="preserve">. Finanstilsynet har hatt </w:t>
      </w:r>
      <w:proofErr w:type="spellStart"/>
      <w:r w:rsidRPr="00362308">
        <w:t>særleg</w:t>
      </w:r>
      <w:proofErr w:type="spellEnd"/>
      <w:r w:rsidRPr="00362308">
        <w:t xml:space="preserve"> </w:t>
      </w:r>
      <w:proofErr w:type="spellStart"/>
      <w:r w:rsidRPr="00362308">
        <w:t>merksemd</w:t>
      </w:r>
      <w:proofErr w:type="spellEnd"/>
      <w:r w:rsidRPr="00362308">
        <w:t xml:space="preserve"> mot nye honorarmodeller knytta til distribusjon av fond, og undersøkt prissettinga på </w:t>
      </w:r>
      <w:proofErr w:type="spellStart"/>
      <w:r w:rsidRPr="00362308">
        <w:t>fleire</w:t>
      </w:r>
      <w:proofErr w:type="spellEnd"/>
      <w:r w:rsidRPr="00362308">
        <w:t xml:space="preserve"> fond </w:t>
      </w:r>
      <w:proofErr w:type="spellStart"/>
      <w:r w:rsidRPr="00362308">
        <w:t>frå</w:t>
      </w:r>
      <w:proofErr w:type="spellEnd"/>
      <w:r w:rsidRPr="00362308">
        <w:t xml:space="preserve"> ulike </w:t>
      </w:r>
      <w:proofErr w:type="spellStart"/>
      <w:r w:rsidRPr="00362308">
        <w:t>distributørar</w:t>
      </w:r>
      <w:proofErr w:type="spellEnd"/>
      <w:r w:rsidRPr="00362308">
        <w:t xml:space="preserve">. Finanstilsynet starta opp åtte og sluttførte 27 tilsyn med </w:t>
      </w:r>
      <w:proofErr w:type="spellStart"/>
      <w:r w:rsidRPr="00362308">
        <w:t>verdipapirføretak</w:t>
      </w:r>
      <w:proofErr w:type="spellEnd"/>
      <w:r w:rsidRPr="00362308">
        <w:t xml:space="preserve">. </w:t>
      </w:r>
      <w:proofErr w:type="spellStart"/>
      <w:r w:rsidRPr="00362308">
        <w:t>Vidare</w:t>
      </w:r>
      <w:proofErr w:type="spellEnd"/>
      <w:r w:rsidRPr="00362308">
        <w:t xml:space="preserve"> utførte Finanstilsynet 16 tilsyn med </w:t>
      </w:r>
      <w:proofErr w:type="spellStart"/>
      <w:r w:rsidRPr="00362308">
        <w:t>eigedomsmeklingsføretak</w:t>
      </w:r>
      <w:proofErr w:type="spellEnd"/>
      <w:r w:rsidRPr="00362308">
        <w:t xml:space="preserve"> og sju med </w:t>
      </w:r>
      <w:proofErr w:type="spellStart"/>
      <w:r w:rsidRPr="00362308">
        <w:t>inkassoføretak</w:t>
      </w:r>
      <w:proofErr w:type="spellEnd"/>
      <w:r w:rsidRPr="00362308">
        <w:t xml:space="preserve">. </w:t>
      </w:r>
      <w:proofErr w:type="spellStart"/>
      <w:r w:rsidRPr="00362308">
        <w:t>Forbrukarane</w:t>
      </w:r>
      <w:proofErr w:type="spellEnd"/>
      <w:r w:rsidRPr="00362308">
        <w:t xml:space="preserve"> er avhengige av god informasjon, og Finanstilsynet svarte i 2023 på mange </w:t>
      </w:r>
      <w:proofErr w:type="spellStart"/>
      <w:r w:rsidRPr="00362308">
        <w:t>førespurnader</w:t>
      </w:r>
      <w:proofErr w:type="spellEnd"/>
      <w:r w:rsidRPr="00362308">
        <w:t xml:space="preserve"> </w:t>
      </w:r>
      <w:proofErr w:type="spellStart"/>
      <w:r w:rsidRPr="00362308">
        <w:t>frå</w:t>
      </w:r>
      <w:proofErr w:type="spellEnd"/>
      <w:r w:rsidRPr="00362308">
        <w:t xml:space="preserve"> </w:t>
      </w:r>
      <w:proofErr w:type="spellStart"/>
      <w:r w:rsidRPr="00362308">
        <w:t>forbrukarane</w:t>
      </w:r>
      <w:proofErr w:type="spellEnd"/>
      <w:r w:rsidRPr="00362308">
        <w:t>.</w:t>
      </w:r>
    </w:p>
    <w:p w14:paraId="16A9DD11" w14:textId="77777777" w:rsidR="00E10CA5" w:rsidRPr="00362308" w:rsidRDefault="00E10CA5" w:rsidP="00362308">
      <w:pPr>
        <w:pStyle w:val="avsnitt-tittel"/>
      </w:pPr>
      <w:r w:rsidRPr="00362308">
        <w:t>Effektiv krisehandtering</w:t>
      </w:r>
    </w:p>
    <w:p w14:paraId="0D92977E" w14:textId="77777777" w:rsidR="00E10CA5" w:rsidRPr="00362308" w:rsidRDefault="00E10CA5" w:rsidP="00362308">
      <w:r w:rsidRPr="00362308">
        <w:t xml:space="preserve">Beredskap for å handtere kritiske </w:t>
      </w:r>
      <w:proofErr w:type="spellStart"/>
      <w:r w:rsidRPr="00362308">
        <w:t>situasjonar</w:t>
      </w:r>
      <w:proofErr w:type="spellEnd"/>
      <w:r w:rsidRPr="00362308">
        <w:t xml:space="preserve"> er viktig for tilliten til det finansielle systemet. Finanstilsynet har beredskap for å behandle kriser i </w:t>
      </w:r>
      <w:proofErr w:type="spellStart"/>
      <w:r w:rsidRPr="00362308">
        <w:t>enkeltføretak</w:t>
      </w:r>
      <w:proofErr w:type="spellEnd"/>
      <w:r w:rsidRPr="00362308">
        <w:t xml:space="preserve"> og </w:t>
      </w:r>
      <w:proofErr w:type="spellStart"/>
      <w:r w:rsidRPr="00362308">
        <w:t>marknader</w:t>
      </w:r>
      <w:proofErr w:type="spellEnd"/>
      <w:r w:rsidRPr="00362308">
        <w:t xml:space="preserve">. Dette for å redusere risikoen for </w:t>
      </w:r>
      <w:proofErr w:type="spellStart"/>
      <w:r w:rsidRPr="00362308">
        <w:t>omfattande</w:t>
      </w:r>
      <w:proofErr w:type="spellEnd"/>
      <w:r w:rsidRPr="00362308">
        <w:t xml:space="preserve"> og varige skadeverknader for finanssektoren og </w:t>
      </w:r>
      <w:proofErr w:type="spellStart"/>
      <w:r w:rsidRPr="00362308">
        <w:t>kundar</w:t>
      </w:r>
      <w:proofErr w:type="spellEnd"/>
      <w:r w:rsidRPr="00362308">
        <w:t xml:space="preserve">. Krav til at </w:t>
      </w:r>
      <w:proofErr w:type="spellStart"/>
      <w:r w:rsidRPr="00362308">
        <w:t>bankar</w:t>
      </w:r>
      <w:proofErr w:type="spellEnd"/>
      <w:r w:rsidRPr="00362308">
        <w:t xml:space="preserve"> og </w:t>
      </w:r>
      <w:proofErr w:type="spellStart"/>
      <w:r w:rsidRPr="00362308">
        <w:t>verdipapirføretak</w:t>
      </w:r>
      <w:proofErr w:type="spellEnd"/>
      <w:r w:rsidRPr="00362308">
        <w:t xml:space="preserve"> utarbeider gjenopprettingsplanar og at Finanstilsynet utarbeider krisehandteringsplanar, vil bidra til at kritiske tilhøve blir behandla </w:t>
      </w:r>
      <w:proofErr w:type="spellStart"/>
      <w:r w:rsidRPr="00362308">
        <w:t>tilfredsstillande</w:t>
      </w:r>
      <w:proofErr w:type="spellEnd"/>
      <w:r w:rsidRPr="00362308">
        <w:t xml:space="preserve">. Beredskap for å gi rask og relevant informasjon til samfunnet er </w:t>
      </w:r>
      <w:proofErr w:type="spellStart"/>
      <w:r w:rsidRPr="00362308">
        <w:t>ein</w:t>
      </w:r>
      <w:proofErr w:type="spellEnd"/>
      <w:r w:rsidRPr="00362308">
        <w:t xml:space="preserve"> sentral del av kriseberedskapen. Finanstilsynet får gjennom det </w:t>
      </w:r>
      <w:proofErr w:type="spellStart"/>
      <w:r w:rsidRPr="00362308">
        <w:t>løpande</w:t>
      </w:r>
      <w:proofErr w:type="spellEnd"/>
      <w:r w:rsidRPr="00362308">
        <w:t xml:space="preserve"> tilsynsarbeidet god kjennskap til </w:t>
      </w:r>
      <w:proofErr w:type="spellStart"/>
      <w:r w:rsidRPr="00362308">
        <w:t>verksemda</w:t>
      </w:r>
      <w:proofErr w:type="spellEnd"/>
      <w:r w:rsidRPr="00362308">
        <w:t xml:space="preserve"> i </w:t>
      </w:r>
      <w:proofErr w:type="spellStart"/>
      <w:r w:rsidRPr="00362308">
        <w:t>dei</w:t>
      </w:r>
      <w:proofErr w:type="spellEnd"/>
      <w:r w:rsidRPr="00362308">
        <w:t xml:space="preserve"> enkelte </w:t>
      </w:r>
      <w:proofErr w:type="spellStart"/>
      <w:r w:rsidRPr="00362308">
        <w:t>føretaka</w:t>
      </w:r>
      <w:proofErr w:type="spellEnd"/>
      <w:r w:rsidRPr="00362308">
        <w:t xml:space="preserve">, </w:t>
      </w:r>
      <w:proofErr w:type="spellStart"/>
      <w:r w:rsidRPr="00362308">
        <w:t>noko</w:t>
      </w:r>
      <w:proofErr w:type="spellEnd"/>
      <w:r w:rsidRPr="00362308">
        <w:t xml:space="preserve"> som igjen bidrar til effektiv krisehandtering.</w:t>
      </w:r>
    </w:p>
    <w:p w14:paraId="4BCA66BC" w14:textId="77777777" w:rsidR="00E10CA5" w:rsidRPr="00362308" w:rsidRDefault="00E10CA5" w:rsidP="00362308">
      <w:r w:rsidRPr="00362308">
        <w:t xml:space="preserve">Finanstilsynet utarbeidde i 2023 13 krisetiltaksplanar og fastsett minstekrav til summen av </w:t>
      </w:r>
      <w:proofErr w:type="spellStart"/>
      <w:r w:rsidRPr="00362308">
        <w:t>ansvarleg</w:t>
      </w:r>
      <w:proofErr w:type="spellEnd"/>
      <w:r w:rsidRPr="00362308">
        <w:t xml:space="preserve"> kapital og konvertibel gjeld (MREL) for 13 </w:t>
      </w:r>
      <w:proofErr w:type="spellStart"/>
      <w:r w:rsidRPr="00362308">
        <w:t>bankar</w:t>
      </w:r>
      <w:proofErr w:type="spellEnd"/>
      <w:r w:rsidRPr="00362308">
        <w:t xml:space="preserve">. I 2023 vurderte Finanstilsynet òg </w:t>
      </w:r>
      <w:proofErr w:type="spellStart"/>
      <w:r w:rsidRPr="00362308">
        <w:t>gjenopprettingsplanane</w:t>
      </w:r>
      <w:proofErr w:type="spellEnd"/>
      <w:r w:rsidRPr="00362308">
        <w:t xml:space="preserve"> til 13 </w:t>
      </w:r>
      <w:proofErr w:type="spellStart"/>
      <w:r w:rsidRPr="00362308">
        <w:t>bankar</w:t>
      </w:r>
      <w:proofErr w:type="spellEnd"/>
      <w:r w:rsidRPr="00362308">
        <w:t xml:space="preserve">. Finanstilsynet var vertskap for krisekollegiet for DNB, og tilsynet deltar i </w:t>
      </w:r>
      <w:proofErr w:type="spellStart"/>
      <w:r w:rsidRPr="00362308">
        <w:t>tilsvarande</w:t>
      </w:r>
      <w:proofErr w:type="spellEnd"/>
      <w:r w:rsidRPr="00362308">
        <w:t xml:space="preserve"> kollegium for </w:t>
      </w:r>
      <w:proofErr w:type="spellStart"/>
      <w:r w:rsidRPr="00362308">
        <w:t>dei</w:t>
      </w:r>
      <w:proofErr w:type="spellEnd"/>
      <w:r w:rsidRPr="00362308">
        <w:t xml:space="preserve"> største </w:t>
      </w:r>
      <w:proofErr w:type="spellStart"/>
      <w:r w:rsidRPr="00362308">
        <w:t>utanlandske</w:t>
      </w:r>
      <w:proofErr w:type="spellEnd"/>
      <w:r w:rsidRPr="00362308">
        <w:t xml:space="preserve"> </w:t>
      </w:r>
      <w:proofErr w:type="spellStart"/>
      <w:r w:rsidRPr="00362308">
        <w:t>bankane</w:t>
      </w:r>
      <w:proofErr w:type="spellEnd"/>
      <w:r w:rsidRPr="00362308">
        <w:t xml:space="preserve"> med </w:t>
      </w:r>
      <w:proofErr w:type="spellStart"/>
      <w:r w:rsidRPr="00362308">
        <w:t>dotterføretak</w:t>
      </w:r>
      <w:proofErr w:type="spellEnd"/>
      <w:r w:rsidRPr="00362308">
        <w:t xml:space="preserve"> eller filial i </w:t>
      </w:r>
      <w:proofErr w:type="spellStart"/>
      <w:r w:rsidRPr="00362308">
        <w:t>Noreg</w:t>
      </w:r>
      <w:proofErr w:type="spellEnd"/>
      <w:r w:rsidRPr="00362308">
        <w:t>.</w:t>
      </w:r>
    </w:p>
    <w:p w14:paraId="2ED40959" w14:textId="77777777" w:rsidR="00E10CA5" w:rsidRPr="00362308" w:rsidRDefault="00E10CA5" w:rsidP="00362308">
      <w:pPr>
        <w:pStyle w:val="avsnitt-tittel"/>
      </w:pPr>
      <w:r w:rsidRPr="00362308">
        <w:t>Samla resultatvurdering</w:t>
      </w:r>
    </w:p>
    <w:p w14:paraId="17776703" w14:textId="77777777" w:rsidR="00E10CA5" w:rsidRPr="00362308" w:rsidRDefault="00E10CA5" w:rsidP="00362308">
      <w:r w:rsidRPr="00362308">
        <w:t>Finansdepartementet meiner at resultata for Finanstilsynet i 2023 samla sett er gode.</w:t>
      </w:r>
    </w:p>
    <w:p w14:paraId="5AB7A319" w14:textId="77777777" w:rsidR="00E10CA5" w:rsidRPr="00362308" w:rsidRDefault="00E10CA5" w:rsidP="00362308">
      <w:proofErr w:type="spellStart"/>
      <w:r w:rsidRPr="00362308">
        <w:t>Auka</w:t>
      </w:r>
      <w:proofErr w:type="spellEnd"/>
      <w:r w:rsidRPr="00362308">
        <w:t xml:space="preserve"> digitalisering av Finanstilsynet sine </w:t>
      </w:r>
      <w:proofErr w:type="spellStart"/>
      <w:r w:rsidRPr="00362308">
        <w:t>prosessar</w:t>
      </w:r>
      <w:proofErr w:type="spellEnd"/>
      <w:r w:rsidRPr="00362308">
        <w:t xml:space="preserve"> har bidratt til å effektivisere </w:t>
      </w:r>
      <w:proofErr w:type="spellStart"/>
      <w:r w:rsidRPr="00362308">
        <w:t>arbeidsprosessar</w:t>
      </w:r>
      <w:proofErr w:type="spellEnd"/>
      <w:r w:rsidRPr="00362308">
        <w:t xml:space="preserve"> i ei tid då tilsynet framleis må vente stramme budsjett. Det er viktig at Finanstilsynet held fram med å ha </w:t>
      </w:r>
      <w:proofErr w:type="spellStart"/>
      <w:r w:rsidRPr="00362308">
        <w:t>merksemd</w:t>
      </w:r>
      <w:proofErr w:type="spellEnd"/>
      <w:r w:rsidRPr="00362308">
        <w:t xml:space="preserve"> på digitaliseringsarbeidet. Etter kvart som nye </w:t>
      </w:r>
      <w:proofErr w:type="spellStart"/>
      <w:r w:rsidRPr="00362308">
        <w:t>prosessar</w:t>
      </w:r>
      <w:proofErr w:type="spellEnd"/>
      <w:r w:rsidRPr="00362308">
        <w:t xml:space="preserve"> blir digitaliserte, skal tilsynet </w:t>
      </w:r>
      <w:proofErr w:type="spellStart"/>
      <w:r w:rsidRPr="00362308">
        <w:t>leggje</w:t>
      </w:r>
      <w:proofErr w:type="spellEnd"/>
      <w:r w:rsidRPr="00362308">
        <w:t xml:space="preserve"> vekt på gevinstrealisering. Sjå òg </w:t>
      </w:r>
      <w:proofErr w:type="spellStart"/>
      <w:r w:rsidRPr="00362308">
        <w:t>nærare</w:t>
      </w:r>
      <w:proofErr w:type="spellEnd"/>
      <w:r w:rsidRPr="00362308">
        <w:t xml:space="preserve"> omtale under </w:t>
      </w:r>
      <w:r w:rsidRPr="00362308">
        <w:rPr>
          <w:rStyle w:val="kursiv"/>
        </w:rPr>
        <w:t xml:space="preserve">Mål og </w:t>
      </w:r>
      <w:proofErr w:type="spellStart"/>
      <w:r w:rsidRPr="00362308">
        <w:rPr>
          <w:rStyle w:val="kursiv"/>
        </w:rPr>
        <w:t>prioriteringar</w:t>
      </w:r>
      <w:proofErr w:type="spellEnd"/>
      <w:r w:rsidRPr="00362308">
        <w:rPr>
          <w:rStyle w:val="kursiv"/>
        </w:rPr>
        <w:t xml:space="preserve"> i 2025</w:t>
      </w:r>
      <w:r w:rsidRPr="00362308">
        <w:t>.</w:t>
      </w:r>
    </w:p>
    <w:p w14:paraId="51F8DB16" w14:textId="77777777" w:rsidR="00E10CA5" w:rsidRPr="00362308" w:rsidRDefault="00E10CA5" w:rsidP="00362308">
      <w:pPr>
        <w:pStyle w:val="Undertittel"/>
      </w:pPr>
      <w:r w:rsidRPr="00362308">
        <w:t xml:space="preserve">Viktige </w:t>
      </w:r>
      <w:proofErr w:type="spellStart"/>
      <w:r w:rsidRPr="00362308">
        <w:t>utfordringar</w:t>
      </w:r>
      <w:proofErr w:type="spellEnd"/>
      <w:r w:rsidRPr="00362308">
        <w:t xml:space="preserve"> framover</w:t>
      </w:r>
    </w:p>
    <w:p w14:paraId="52F9AF23" w14:textId="77777777" w:rsidR="00E10CA5" w:rsidRPr="00362308" w:rsidRDefault="00E10CA5" w:rsidP="00362308">
      <w:r w:rsidRPr="00362308">
        <w:t xml:space="preserve">Utviklinga i realøkonomien og </w:t>
      </w:r>
      <w:proofErr w:type="spellStart"/>
      <w:r w:rsidRPr="00362308">
        <w:t>finansmarknadene</w:t>
      </w:r>
      <w:proofErr w:type="spellEnd"/>
      <w:r w:rsidRPr="00362308">
        <w:t xml:space="preserve"> framover er usikker, både i </w:t>
      </w:r>
      <w:proofErr w:type="spellStart"/>
      <w:r w:rsidRPr="00362308">
        <w:t>Noreg</w:t>
      </w:r>
      <w:proofErr w:type="spellEnd"/>
      <w:r w:rsidRPr="00362308">
        <w:t xml:space="preserve"> og internasjonalt. Markert </w:t>
      </w:r>
      <w:proofErr w:type="spellStart"/>
      <w:r w:rsidRPr="00362308">
        <w:t>høgare</w:t>
      </w:r>
      <w:proofErr w:type="spellEnd"/>
      <w:r w:rsidRPr="00362308">
        <w:t xml:space="preserve"> renter internasjonalt og i </w:t>
      </w:r>
      <w:proofErr w:type="spellStart"/>
      <w:r w:rsidRPr="00362308">
        <w:t>Noreg</w:t>
      </w:r>
      <w:proofErr w:type="spellEnd"/>
      <w:r w:rsidRPr="00362308">
        <w:t xml:space="preserve"> </w:t>
      </w:r>
      <w:proofErr w:type="spellStart"/>
      <w:r w:rsidRPr="00362308">
        <w:t>gjer</w:t>
      </w:r>
      <w:proofErr w:type="spellEnd"/>
      <w:r w:rsidRPr="00362308">
        <w:t xml:space="preserve"> det tyngre å handtere gjeld, og </w:t>
      </w:r>
      <w:proofErr w:type="spellStart"/>
      <w:r w:rsidRPr="00362308">
        <w:lastRenderedPageBreak/>
        <w:t>endrar</w:t>
      </w:r>
      <w:proofErr w:type="spellEnd"/>
      <w:r w:rsidRPr="00362308">
        <w:t xml:space="preserve"> </w:t>
      </w:r>
      <w:proofErr w:type="spellStart"/>
      <w:r w:rsidRPr="00362308">
        <w:t>marknadsverdien</w:t>
      </w:r>
      <w:proofErr w:type="spellEnd"/>
      <w:r w:rsidRPr="00362308">
        <w:t xml:space="preserve"> på finansielle instrument, fast </w:t>
      </w:r>
      <w:proofErr w:type="spellStart"/>
      <w:r w:rsidRPr="00362308">
        <w:t>eigedom</w:t>
      </w:r>
      <w:proofErr w:type="spellEnd"/>
      <w:r w:rsidRPr="00362308">
        <w:t xml:space="preserve"> og anna. I </w:t>
      </w:r>
      <w:proofErr w:type="spellStart"/>
      <w:r w:rsidRPr="00362308">
        <w:t>Noreg</w:t>
      </w:r>
      <w:proofErr w:type="spellEnd"/>
      <w:r w:rsidRPr="00362308">
        <w:t xml:space="preserve"> er </w:t>
      </w:r>
      <w:proofErr w:type="spellStart"/>
      <w:r w:rsidRPr="00362308">
        <w:t>mykje</w:t>
      </w:r>
      <w:proofErr w:type="spellEnd"/>
      <w:r w:rsidRPr="00362308">
        <w:t xml:space="preserve"> gjeld i </w:t>
      </w:r>
      <w:proofErr w:type="spellStart"/>
      <w:r w:rsidRPr="00362308">
        <w:t>hushalda</w:t>
      </w:r>
      <w:proofErr w:type="spellEnd"/>
      <w:r w:rsidRPr="00362308">
        <w:t xml:space="preserve"> og høge </w:t>
      </w:r>
      <w:proofErr w:type="spellStart"/>
      <w:r w:rsidRPr="00362308">
        <w:t>prisar</w:t>
      </w:r>
      <w:proofErr w:type="spellEnd"/>
      <w:r w:rsidRPr="00362308">
        <w:t xml:space="preserve"> på </w:t>
      </w:r>
      <w:proofErr w:type="spellStart"/>
      <w:r w:rsidRPr="00362308">
        <w:t>bustader</w:t>
      </w:r>
      <w:proofErr w:type="spellEnd"/>
      <w:r w:rsidRPr="00362308">
        <w:t xml:space="preserve"> og </w:t>
      </w:r>
      <w:proofErr w:type="spellStart"/>
      <w:r w:rsidRPr="00362308">
        <w:t>næringseigedommar</w:t>
      </w:r>
      <w:proofErr w:type="spellEnd"/>
      <w:r w:rsidRPr="00362308">
        <w:t xml:space="preserve"> </w:t>
      </w:r>
      <w:proofErr w:type="spellStart"/>
      <w:r w:rsidRPr="00362308">
        <w:t>dei</w:t>
      </w:r>
      <w:proofErr w:type="spellEnd"/>
      <w:r w:rsidRPr="00362308">
        <w:t xml:space="preserve"> </w:t>
      </w:r>
      <w:proofErr w:type="spellStart"/>
      <w:r w:rsidRPr="00362308">
        <w:t>viktigaste</w:t>
      </w:r>
      <w:proofErr w:type="spellEnd"/>
      <w:r w:rsidRPr="00362308">
        <w:t xml:space="preserve"> </w:t>
      </w:r>
      <w:proofErr w:type="spellStart"/>
      <w:r w:rsidRPr="00362308">
        <w:t>sårbarheitene</w:t>
      </w:r>
      <w:proofErr w:type="spellEnd"/>
      <w:r w:rsidRPr="00362308">
        <w:t xml:space="preserve"> i det finansielle systemet. God soliditet er </w:t>
      </w:r>
      <w:proofErr w:type="spellStart"/>
      <w:r w:rsidRPr="00362308">
        <w:t>avgjerande</w:t>
      </w:r>
      <w:proofErr w:type="spellEnd"/>
      <w:r w:rsidRPr="00362308">
        <w:t xml:space="preserve"> for </w:t>
      </w:r>
      <w:proofErr w:type="spellStart"/>
      <w:r w:rsidRPr="00362308">
        <w:t>bankane</w:t>
      </w:r>
      <w:proofErr w:type="spellEnd"/>
      <w:r w:rsidRPr="00362308">
        <w:t xml:space="preserve"> </w:t>
      </w:r>
      <w:proofErr w:type="spellStart"/>
      <w:r w:rsidRPr="00362308">
        <w:t>si</w:t>
      </w:r>
      <w:proofErr w:type="spellEnd"/>
      <w:r w:rsidRPr="00362308">
        <w:t xml:space="preserve"> evne til å </w:t>
      </w:r>
      <w:proofErr w:type="spellStart"/>
      <w:r w:rsidRPr="00362308">
        <w:t>bere</w:t>
      </w:r>
      <w:proofErr w:type="spellEnd"/>
      <w:r w:rsidRPr="00362308">
        <w:t xml:space="preserve"> tap og yte lån i nedgangstider. Finanstilsynet må gjennom ulike </w:t>
      </w:r>
      <w:proofErr w:type="spellStart"/>
      <w:r w:rsidRPr="00362308">
        <w:t>verkemiddel</w:t>
      </w:r>
      <w:proofErr w:type="spellEnd"/>
      <w:r w:rsidRPr="00362308">
        <w:t xml:space="preserve"> bidra til dette. Tilsynet må både som tilsynsstyresmakt og som krisehandteringsstyresmakt </w:t>
      </w:r>
      <w:proofErr w:type="spellStart"/>
      <w:r w:rsidRPr="00362308">
        <w:t>vere</w:t>
      </w:r>
      <w:proofErr w:type="spellEnd"/>
      <w:r w:rsidRPr="00362308">
        <w:t xml:space="preserve"> førebudd på å handtere problem som kan oppstå i </w:t>
      </w:r>
      <w:proofErr w:type="spellStart"/>
      <w:r w:rsidRPr="00362308">
        <w:t>finansføretaka</w:t>
      </w:r>
      <w:proofErr w:type="spellEnd"/>
      <w:r w:rsidRPr="00362308">
        <w:t>.</w:t>
      </w:r>
    </w:p>
    <w:p w14:paraId="4FC0AAE1" w14:textId="77777777" w:rsidR="00E10CA5" w:rsidRPr="00362308" w:rsidRDefault="00E10CA5" w:rsidP="00362308">
      <w:r w:rsidRPr="00362308">
        <w:t xml:space="preserve">Finanssektoren held fram med digitalisering og utvikling av nye </w:t>
      </w:r>
      <w:proofErr w:type="spellStart"/>
      <w:r w:rsidRPr="00362308">
        <w:t>løysingar</w:t>
      </w:r>
      <w:proofErr w:type="spellEnd"/>
      <w:r w:rsidRPr="00362308">
        <w:t xml:space="preserve"> og </w:t>
      </w:r>
      <w:proofErr w:type="spellStart"/>
      <w:r w:rsidRPr="00362308">
        <w:t>tenester</w:t>
      </w:r>
      <w:proofErr w:type="spellEnd"/>
      <w:r w:rsidRPr="00362308">
        <w:t xml:space="preserve">. I tillegg til </w:t>
      </w:r>
      <w:proofErr w:type="spellStart"/>
      <w:r w:rsidRPr="00362308">
        <w:t>endringane</w:t>
      </w:r>
      <w:proofErr w:type="spellEnd"/>
      <w:r w:rsidRPr="00362308">
        <w:t xml:space="preserve"> som </w:t>
      </w:r>
      <w:proofErr w:type="spellStart"/>
      <w:r w:rsidRPr="00362308">
        <w:t>finansføretaka</w:t>
      </w:r>
      <w:proofErr w:type="spellEnd"/>
      <w:r w:rsidRPr="00362308">
        <w:t xml:space="preserve"> sjølve driv fram, kjem nye </w:t>
      </w:r>
      <w:proofErr w:type="spellStart"/>
      <w:r w:rsidRPr="00362308">
        <w:t>aktørar</w:t>
      </w:r>
      <w:proofErr w:type="spellEnd"/>
      <w:r w:rsidRPr="00362308">
        <w:t xml:space="preserve"> inn med nye </w:t>
      </w:r>
      <w:proofErr w:type="spellStart"/>
      <w:r w:rsidRPr="00362308">
        <w:t>tilbod</w:t>
      </w:r>
      <w:proofErr w:type="spellEnd"/>
      <w:r w:rsidRPr="00362308">
        <w:t xml:space="preserve">. Nye </w:t>
      </w:r>
      <w:proofErr w:type="spellStart"/>
      <w:r w:rsidRPr="00362308">
        <w:t>tenester</w:t>
      </w:r>
      <w:proofErr w:type="spellEnd"/>
      <w:r w:rsidRPr="00362308">
        <w:t xml:space="preserve"> og </w:t>
      </w:r>
      <w:proofErr w:type="spellStart"/>
      <w:r w:rsidRPr="00362308">
        <w:t>aktørar</w:t>
      </w:r>
      <w:proofErr w:type="spellEnd"/>
      <w:r w:rsidRPr="00362308">
        <w:t xml:space="preserve"> kan gi </w:t>
      </w:r>
      <w:proofErr w:type="spellStart"/>
      <w:r w:rsidRPr="00362308">
        <w:t>auka</w:t>
      </w:r>
      <w:proofErr w:type="spellEnd"/>
      <w:r w:rsidRPr="00362308">
        <w:t xml:space="preserve"> </w:t>
      </w:r>
      <w:proofErr w:type="spellStart"/>
      <w:r w:rsidRPr="00362308">
        <w:t>sårbarheit</w:t>
      </w:r>
      <w:proofErr w:type="spellEnd"/>
      <w:r w:rsidRPr="00362308">
        <w:t xml:space="preserve"> for finanssystemet samla, </w:t>
      </w:r>
      <w:proofErr w:type="spellStart"/>
      <w:r w:rsidRPr="00362308">
        <w:t>medan</w:t>
      </w:r>
      <w:proofErr w:type="spellEnd"/>
      <w:r w:rsidRPr="00362308">
        <w:t xml:space="preserve"> utkontrakteringa av IKT-drift kan </w:t>
      </w:r>
      <w:proofErr w:type="spellStart"/>
      <w:r w:rsidRPr="00362308">
        <w:t>medverke</w:t>
      </w:r>
      <w:proofErr w:type="spellEnd"/>
      <w:r w:rsidRPr="00362308">
        <w:t xml:space="preserve"> til </w:t>
      </w:r>
      <w:proofErr w:type="spellStart"/>
      <w:r w:rsidRPr="00362308">
        <w:t>meir</w:t>
      </w:r>
      <w:proofErr w:type="spellEnd"/>
      <w:r w:rsidRPr="00362308">
        <w:t xml:space="preserve"> komplekse og lengre leverandørkjeder, som er sårbare for angrep eller operasjonell svikt. Risikoen knytta til digitale angrep har fått </w:t>
      </w:r>
      <w:proofErr w:type="spellStart"/>
      <w:r w:rsidRPr="00362308">
        <w:t>auka</w:t>
      </w:r>
      <w:proofErr w:type="spellEnd"/>
      <w:r w:rsidRPr="00362308">
        <w:t xml:space="preserve"> </w:t>
      </w:r>
      <w:proofErr w:type="spellStart"/>
      <w:r w:rsidRPr="00362308">
        <w:t>merksemd</w:t>
      </w:r>
      <w:proofErr w:type="spellEnd"/>
      <w:r w:rsidRPr="00362308">
        <w:t xml:space="preserve"> </w:t>
      </w:r>
      <w:proofErr w:type="spellStart"/>
      <w:r w:rsidRPr="00362308">
        <w:t>dei</w:t>
      </w:r>
      <w:proofErr w:type="spellEnd"/>
      <w:r w:rsidRPr="00362308">
        <w:t xml:space="preserve"> </w:t>
      </w:r>
      <w:proofErr w:type="spellStart"/>
      <w:r w:rsidRPr="00362308">
        <w:t>seinare</w:t>
      </w:r>
      <w:proofErr w:type="spellEnd"/>
      <w:r w:rsidRPr="00362308">
        <w:t xml:space="preserve"> år, mellom anna som </w:t>
      </w:r>
      <w:proofErr w:type="spellStart"/>
      <w:r w:rsidRPr="00362308">
        <w:t>følgje</w:t>
      </w:r>
      <w:proofErr w:type="spellEnd"/>
      <w:r w:rsidRPr="00362308">
        <w:t xml:space="preserve"> av krigen i Ukraina. Dei tette </w:t>
      </w:r>
      <w:proofErr w:type="spellStart"/>
      <w:r w:rsidRPr="00362308">
        <w:t>samankoplingane</w:t>
      </w:r>
      <w:proofErr w:type="spellEnd"/>
      <w:r w:rsidRPr="00362308">
        <w:t xml:space="preserve"> i det finansielle systemet </w:t>
      </w:r>
      <w:proofErr w:type="spellStart"/>
      <w:r w:rsidRPr="00362308">
        <w:t>inneber</w:t>
      </w:r>
      <w:proofErr w:type="spellEnd"/>
      <w:r w:rsidRPr="00362308">
        <w:t xml:space="preserve"> at </w:t>
      </w:r>
      <w:proofErr w:type="spellStart"/>
      <w:r w:rsidRPr="00362308">
        <w:t>alvorlege</w:t>
      </w:r>
      <w:proofErr w:type="spellEnd"/>
      <w:r w:rsidRPr="00362308">
        <w:t xml:space="preserve"> </w:t>
      </w:r>
      <w:proofErr w:type="spellStart"/>
      <w:r w:rsidRPr="00362308">
        <w:t>enkelthendingar</w:t>
      </w:r>
      <w:proofErr w:type="spellEnd"/>
      <w:r w:rsidRPr="00362308">
        <w:t xml:space="preserve"> raskt kan </w:t>
      </w:r>
      <w:proofErr w:type="spellStart"/>
      <w:r w:rsidRPr="00362308">
        <w:t>påverke</w:t>
      </w:r>
      <w:proofErr w:type="spellEnd"/>
      <w:r w:rsidRPr="00362308">
        <w:t xml:space="preserve"> andre </w:t>
      </w:r>
      <w:proofErr w:type="spellStart"/>
      <w:r w:rsidRPr="00362308">
        <w:t>tenester</w:t>
      </w:r>
      <w:proofErr w:type="spellEnd"/>
      <w:r w:rsidRPr="00362308">
        <w:t xml:space="preserve"> og systemet som heilskap. Ei viktig </w:t>
      </w:r>
      <w:proofErr w:type="spellStart"/>
      <w:r w:rsidRPr="00362308">
        <w:t>oppgåve</w:t>
      </w:r>
      <w:proofErr w:type="spellEnd"/>
      <w:r w:rsidRPr="00362308">
        <w:t xml:space="preserve"> for Finanstilsynet i </w:t>
      </w:r>
      <w:proofErr w:type="spellStart"/>
      <w:r w:rsidRPr="00362308">
        <w:t>tilsynsverksemda</w:t>
      </w:r>
      <w:proofErr w:type="spellEnd"/>
      <w:r w:rsidRPr="00362308">
        <w:t xml:space="preserve"> er å bidra til </w:t>
      </w:r>
      <w:proofErr w:type="gramStart"/>
      <w:r w:rsidRPr="00362308">
        <w:t>robuste</w:t>
      </w:r>
      <w:proofErr w:type="gramEnd"/>
      <w:r w:rsidRPr="00362308">
        <w:t xml:space="preserve"> IKT-system og god beredskap.</w:t>
      </w:r>
    </w:p>
    <w:p w14:paraId="2D68596C" w14:textId="77777777" w:rsidR="00E10CA5" w:rsidRPr="00362308" w:rsidRDefault="00E10CA5" w:rsidP="00362308">
      <w:r w:rsidRPr="00362308">
        <w:t xml:space="preserve">Dei finansielle </w:t>
      </w:r>
      <w:proofErr w:type="spellStart"/>
      <w:r w:rsidRPr="00362308">
        <w:t>aktivitetane</w:t>
      </w:r>
      <w:proofErr w:type="spellEnd"/>
      <w:r w:rsidRPr="00362308">
        <w:t xml:space="preserve"> over landegrensene i EØS-området er </w:t>
      </w:r>
      <w:proofErr w:type="spellStart"/>
      <w:r w:rsidRPr="00362308">
        <w:t>omfattande</w:t>
      </w:r>
      <w:proofErr w:type="spellEnd"/>
      <w:r w:rsidRPr="00362308">
        <w:t xml:space="preserve">. Det felleseuropeiske regelverket er i </w:t>
      </w:r>
      <w:proofErr w:type="spellStart"/>
      <w:r w:rsidRPr="00362308">
        <w:t>aukande</w:t>
      </w:r>
      <w:proofErr w:type="spellEnd"/>
      <w:r w:rsidRPr="00362308">
        <w:t xml:space="preserve"> grad basert på fullharmonisering, og dette </w:t>
      </w:r>
      <w:proofErr w:type="spellStart"/>
      <w:r w:rsidRPr="00362308">
        <w:t>føreset</w:t>
      </w:r>
      <w:proofErr w:type="spellEnd"/>
      <w:r w:rsidRPr="00362308">
        <w:t xml:space="preserve"> </w:t>
      </w:r>
      <w:proofErr w:type="spellStart"/>
      <w:r w:rsidRPr="00362308">
        <w:t>omfattande</w:t>
      </w:r>
      <w:proofErr w:type="spellEnd"/>
      <w:r w:rsidRPr="00362308">
        <w:t xml:space="preserve"> harmonisering av tilsynspraksisen i regi av </w:t>
      </w:r>
      <w:proofErr w:type="spellStart"/>
      <w:r w:rsidRPr="00362308">
        <w:t>dei</w:t>
      </w:r>
      <w:proofErr w:type="spellEnd"/>
      <w:r w:rsidRPr="00362308">
        <w:t xml:space="preserve"> felleseuropeiske tilsynsstyresmaktene. Regelverket blir stadig utvikla for å handtere </w:t>
      </w:r>
      <w:proofErr w:type="spellStart"/>
      <w:r w:rsidRPr="00362308">
        <w:t>endringar</w:t>
      </w:r>
      <w:proofErr w:type="spellEnd"/>
      <w:r w:rsidRPr="00362308">
        <w:t xml:space="preserve"> i </w:t>
      </w:r>
      <w:proofErr w:type="spellStart"/>
      <w:r w:rsidRPr="00362308">
        <w:t>marknadene</w:t>
      </w:r>
      <w:proofErr w:type="spellEnd"/>
      <w:r w:rsidRPr="00362308">
        <w:t xml:space="preserve">. Forvaltinga av regelverket og deltakinga i tilsynssamarbeidet krev </w:t>
      </w:r>
      <w:proofErr w:type="spellStart"/>
      <w:r w:rsidRPr="00362308">
        <w:t>allereie</w:t>
      </w:r>
      <w:proofErr w:type="spellEnd"/>
      <w:r w:rsidRPr="00362308">
        <w:t xml:space="preserve"> </w:t>
      </w:r>
      <w:proofErr w:type="spellStart"/>
      <w:r w:rsidRPr="00362308">
        <w:t>mykje</w:t>
      </w:r>
      <w:proofErr w:type="spellEnd"/>
      <w:r w:rsidRPr="00362308">
        <w:t xml:space="preserve"> </w:t>
      </w:r>
      <w:proofErr w:type="spellStart"/>
      <w:r w:rsidRPr="00362308">
        <w:t>ressursar</w:t>
      </w:r>
      <w:proofErr w:type="spellEnd"/>
      <w:r w:rsidRPr="00362308">
        <w:t xml:space="preserve"> i Finanstilsynet, og omfanget vil </w:t>
      </w:r>
      <w:proofErr w:type="spellStart"/>
      <w:r w:rsidRPr="00362308">
        <w:t>truleg</w:t>
      </w:r>
      <w:proofErr w:type="spellEnd"/>
      <w:r w:rsidRPr="00362308">
        <w:t xml:space="preserve"> bli større i åra framover.</w:t>
      </w:r>
    </w:p>
    <w:p w14:paraId="173B5C5A" w14:textId="77777777" w:rsidR="00E10CA5" w:rsidRPr="00362308" w:rsidRDefault="00E10CA5" w:rsidP="00362308">
      <w:r w:rsidRPr="00362308">
        <w:t xml:space="preserve">Målet om at Europa skal bli klimanøytralt </w:t>
      </w:r>
      <w:proofErr w:type="spellStart"/>
      <w:r w:rsidRPr="00362308">
        <w:t>innan</w:t>
      </w:r>
      <w:proofErr w:type="spellEnd"/>
      <w:r w:rsidRPr="00362308">
        <w:t xml:space="preserve"> 2050 har gjeve </w:t>
      </w:r>
      <w:proofErr w:type="spellStart"/>
      <w:r w:rsidRPr="00362308">
        <w:t>fleire</w:t>
      </w:r>
      <w:proofErr w:type="spellEnd"/>
      <w:r w:rsidRPr="00362308">
        <w:t xml:space="preserve"> </w:t>
      </w:r>
      <w:proofErr w:type="spellStart"/>
      <w:r w:rsidRPr="00362308">
        <w:t>omfattande</w:t>
      </w:r>
      <w:proofErr w:type="spellEnd"/>
      <w:r w:rsidRPr="00362308">
        <w:t xml:space="preserve"> EU-</w:t>
      </w:r>
      <w:proofErr w:type="spellStart"/>
      <w:r w:rsidRPr="00362308">
        <w:t>reglar</w:t>
      </w:r>
      <w:proofErr w:type="spellEnd"/>
      <w:r w:rsidRPr="00362308">
        <w:t xml:space="preserve"> på finansområdet. </w:t>
      </w:r>
      <w:proofErr w:type="spellStart"/>
      <w:r w:rsidRPr="00362308">
        <w:t>Desse</w:t>
      </w:r>
      <w:proofErr w:type="spellEnd"/>
      <w:r w:rsidRPr="00362308">
        <w:t xml:space="preserve"> skal bidra til å skyve kapital over i </w:t>
      </w:r>
      <w:proofErr w:type="spellStart"/>
      <w:r w:rsidRPr="00362308">
        <w:t>berekraftige</w:t>
      </w:r>
      <w:proofErr w:type="spellEnd"/>
      <w:r w:rsidRPr="00362308">
        <w:t xml:space="preserve"> </w:t>
      </w:r>
      <w:proofErr w:type="spellStart"/>
      <w:r w:rsidRPr="00362308">
        <w:t>investeringar</w:t>
      </w:r>
      <w:proofErr w:type="spellEnd"/>
      <w:r w:rsidRPr="00362308">
        <w:t xml:space="preserve"> og </w:t>
      </w:r>
      <w:proofErr w:type="spellStart"/>
      <w:r w:rsidRPr="00362308">
        <w:t>fremje</w:t>
      </w:r>
      <w:proofErr w:type="spellEnd"/>
      <w:r w:rsidRPr="00362308">
        <w:t xml:space="preserve"> </w:t>
      </w:r>
      <w:proofErr w:type="spellStart"/>
      <w:r w:rsidRPr="00362308">
        <w:t>openheit</w:t>
      </w:r>
      <w:proofErr w:type="spellEnd"/>
      <w:r w:rsidRPr="00362308">
        <w:t xml:space="preserve"> og transparens. Krav til informasjon om klima og </w:t>
      </w:r>
      <w:proofErr w:type="spellStart"/>
      <w:r w:rsidRPr="00362308">
        <w:t>berekraft</w:t>
      </w:r>
      <w:proofErr w:type="spellEnd"/>
      <w:r w:rsidRPr="00362308">
        <w:t xml:space="preserve"> knytt til </w:t>
      </w:r>
      <w:proofErr w:type="spellStart"/>
      <w:r w:rsidRPr="00362308">
        <w:t>føretaka</w:t>
      </w:r>
      <w:proofErr w:type="spellEnd"/>
      <w:r w:rsidRPr="00362308">
        <w:t xml:space="preserve"> si </w:t>
      </w:r>
      <w:proofErr w:type="spellStart"/>
      <w:r w:rsidRPr="00362308">
        <w:t>verksemd</w:t>
      </w:r>
      <w:proofErr w:type="spellEnd"/>
      <w:r w:rsidRPr="00362308">
        <w:t xml:space="preserve"> blir </w:t>
      </w:r>
      <w:proofErr w:type="spellStart"/>
      <w:r w:rsidRPr="00362308">
        <w:t>vesentleg</w:t>
      </w:r>
      <w:proofErr w:type="spellEnd"/>
      <w:r w:rsidRPr="00362308">
        <w:t xml:space="preserve"> utvida. </w:t>
      </w:r>
      <w:proofErr w:type="spellStart"/>
      <w:r w:rsidRPr="00362308">
        <w:t>Vidare</w:t>
      </w:r>
      <w:proofErr w:type="spellEnd"/>
      <w:r w:rsidRPr="00362308">
        <w:t xml:space="preserve"> skal </w:t>
      </w:r>
      <w:proofErr w:type="spellStart"/>
      <w:r w:rsidRPr="00362308">
        <w:t>finansføretak</w:t>
      </w:r>
      <w:proofErr w:type="spellEnd"/>
      <w:r w:rsidRPr="00362308">
        <w:t xml:space="preserve"> inkludere </w:t>
      </w:r>
      <w:proofErr w:type="spellStart"/>
      <w:r w:rsidRPr="00362308">
        <w:t>berekraftsrisiko</w:t>
      </w:r>
      <w:proofErr w:type="spellEnd"/>
      <w:r w:rsidRPr="00362308">
        <w:t xml:space="preserve"> i </w:t>
      </w:r>
      <w:proofErr w:type="spellStart"/>
      <w:r w:rsidRPr="00362308">
        <w:t>vurderingar</w:t>
      </w:r>
      <w:proofErr w:type="spellEnd"/>
      <w:r w:rsidRPr="00362308">
        <w:t xml:space="preserve"> av risiko og kapitalbehov. Mellom anna skal </w:t>
      </w:r>
      <w:proofErr w:type="spellStart"/>
      <w:r w:rsidRPr="00362308">
        <w:t>dei</w:t>
      </w:r>
      <w:proofErr w:type="spellEnd"/>
      <w:r w:rsidRPr="00362308">
        <w:t xml:space="preserve"> utvikle klimascenario, som skal </w:t>
      </w:r>
      <w:proofErr w:type="spellStart"/>
      <w:r w:rsidRPr="00362308">
        <w:t>nyttast</w:t>
      </w:r>
      <w:proofErr w:type="spellEnd"/>
      <w:r w:rsidRPr="00362308">
        <w:t xml:space="preserve"> i </w:t>
      </w:r>
      <w:proofErr w:type="spellStart"/>
      <w:r w:rsidRPr="00362308">
        <w:t>analysar</w:t>
      </w:r>
      <w:proofErr w:type="spellEnd"/>
      <w:r w:rsidRPr="00362308">
        <w:t xml:space="preserve"> og </w:t>
      </w:r>
      <w:proofErr w:type="spellStart"/>
      <w:r w:rsidRPr="00362308">
        <w:t>stresstestar</w:t>
      </w:r>
      <w:proofErr w:type="spellEnd"/>
      <w:r w:rsidRPr="00362308">
        <w:t xml:space="preserve">. Utviklinga på dette området kan </w:t>
      </w:r>
      <w:proofErr w:type="spellStart"/>
      <w:r w:rsidRPr="00362308">
        <w:t>krevje</w:t>
      </w:r>
      <w:proofErr w:type="spellEnd"/>
      <w:r w:rsidRPr="00362308">
        <w:t xml:space="preserve"> at Finanstilsynet følgjer opp at </w:t>
      </w:r>
      <w:proofErr w:type="spellStart"/>
      <w:r w:rsidRPr="00362308">
        <w:t>føretaka</w:t>
      </w:r>
      <w:proofErr w:type="spellEnd"/>
      <w:r w:rsidRPr="00362308">
        <w:t xml:space="preserve"> etterlever viktige </w:t>
      </w:r>
      <w:proofErr w:type="spellStart"/>
      <w:r w:rsidRPr="00362308">
        <w:t>delar</w:t>
      </w:r>
      <w:proofErr w:type="spellEnd"/>
      <w:r w:rsidRPr="00362308">
        <w:t xml:space="preserve"> av nye regelverk.</w:t>
      </w:r>
    </w:p>
    <w:p w14:paraId="5B52B38C" w14:textId="77777777" w:rsidR="00E10CA5" w:rsidRPr="00362308" w:rsidRDefault="00E10CA5" w:rsidP="00362308">
      <w:r w:rsidRPr="00362308">
        <w:t xml:space="preserve">Raske </w:t>
      </w:r>
      <w:proofErr w:type="spellStart"/>
      <w:r w:rsidRPr="00362308">
        <w:t>samfunnsendringar</w:t>
      </w:r>
      <w:proofErr w:type="spellEnd"/>
      <w:r w:rsidRPr="00362308">
        <w:t xml:space="preserve">, teknologisk utvikling, nye </w:t>
      </w:r>
      <w:proofErr w:type="spellStart"/>
      <w:r w:rsidRPr="00362308">
        <w:t>oppgåver</w:t>
      </w:r>
      <w:proofErr w:type="spellEnd"/>
      <w:r w:rsidRPr="00362308">
        <w:t xml:space="preserve"> og stramme budsjett </w:t>
      </w:r>
      <w:proofErr w:type="spellStart"/>
      <w:r w:rsidRPr="00362308">
        <w:t>gjer</w:t>
      </w:r>
      <w:proofErr w:type="spellEnd"/>
      <w:r w:rsidRPr="00362308">
        <w:t xml:space="preserve"> det </w:t>
      </w:r>
      <w:proofErr w:type="spellStart"/>
      <w:r w:rsidRPr="00362308">
        <w:t>naudsynt</w:t>
      </w:r>
      <w:proofErr w:type="spellEnd"/>
      <w:r w:rsidRPr="00362308">
        <w:t xml:space="preserve"> for Finanstilsynet å </w:t>
      </w:r>
      <w:proofErr w:type="spellStart"/>
      <w:r w:rsidRPr="00362308">
        <w:t>kontinuerleg</w:t>
      </w:r>
      <w:proofErr w:type="spellEnd"/>
      <w:r w:rsidRPr="00362308">
        <w:t xml:space="preserve"> utvikle </w:t>
      </w:r>
      <w:proofErr w:type="spellStart"/>
      <w:r w:rsidRPr="00362308">
        <w:t>verksemda</w:t>
      </w:r>
      <w:proofErr w:type="spellEnd"/>
      <w:r w:rsidRPr="00362308">
        <w:t xml:space="preserve">. I tillegg til ei ny og tidstilpassa lov for Finanstilsynets </w:t>
      </w:r>
      <w:proofErr w:type="spellStart"/>
      <w:r w:rsidRPr="00362308">
        <w:t>verksemd</w:t>
      </w:r>
      <w:proofErr w:type="spellEnd"/>
      <w:r w:rsidRPr="00362308">
        <w:t xml:space="preserve">, er digitalisering, rasjonelle arbeids- og samarbeidsformer og god kompetanse sentrale </w:t>
      </w:r>
      <w:proofErr w:type="spellStart"/>
      <w:r w:rsidRPr="00362308">
        <w:t>verkemiddel</w:t>
      </w:r>
      <w:proofErr w:type="spellEnd"/>
      <w:r w:rsidRPr="00362308">
        <w:t xml:space="preserve"> for å sikre ei risikobasert, </w:t>
      </w:r>
      <w:proofErr w:type="spellStart"/>
      <w:r w:rsidRPr="00362308">
        <w:t>forsvarleg</w:t>
      </w:r>
      <w:proofErr w:type="spellEnd"/>
      <w:r w:rsidRPr="00362308">
        <w:t xml:space="preserve"> og kostnadseffektiv </w:t>
      </w:r>
      <w:proofErr w:type="spellStart"/>
      <w:r w:rsidRPr="00362308">
        <w:t>tilsynsverksemd</w:t>
      </w:r>
      <w:proofErr w:type="spellEnd"/>
      <w:r w:rsidRPr="00362308">
        <w:t xml:space="preserve">. </w:t>
      </w:r>
      <w:proofErr w:type="spellStart"/>
      <w:r w:rsidRPr="00362308">
        <w:t>Difor</w:t>
      </w:r>
      <w:proofErr w:type="spellEnd"/>
      <w:r w:rsidRPr="00362308">
        <w:t xml:space="preserve"> vil mellom anna digitalisering av </w:t>
      </w:r>
      <w:proofErr w:type="spellStart"/>
      <w:r w:rsidRPr="00362308">
        <w:t>prosessar</w:t>
      </w:r>
      <w:proofErr w:type="spellEnd"/>
      <w:r w:rsidRPr="00362308">
        <w:t xml:space="preserve">, kompetanseutvikling og arbeidet med å rekruttere </w:t>
      </w:r>
      <w:proofErr w:type="spellStart"/>
      <w:r w:rsidRPr="00362308">
        <w:t>marknadsattraktiv</w:t>
      </w:r>
      <w:proofErr w:type="spellEnd"/>
      <w:r w:rsidRPr="00362308">
        <w:t xml:space="preserve"> kompetanse </w:t>
      </w:r>
      <w:proofErr w:type="spellStart"/>
      <w:r w:rsidRPr="00362308">
        <w:t>vere</w:t>
      </w:r>
      <w:proofErr w:type="spellEnd"/>
      <w:r w:rsidRPr="00362308">
        <w:t xml:space="preserve"> viktig i åra framover.</w:t>
      </w:r>
    </w:p>
    <w:p w14:paraId="0EBEED4F"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i 2025</w:t>
      </w:r>
    </w:p>
    <w:p w14:paraId="4DA2B54F" w14:textId="77777777" w:rsidR="00E10CA5" w:rsidRPr="00362308" w:rsidRDefault="00E10CA5" w:rsidP="00362308">
      <w:r w:rsidRPr="00362308">
        <w:t xml:space="preserve">Samfunnsoppdraget til Finanstilsynet er utdjupa i seks </w:t>
      </w:r>
      <w:proofErr w:type="spellStart"/>
      <w:r w:rsidRPr="00362308">
        <w:t>hovudmål</w:t>
      </w:r>
      <w:proofErr w:type="spellEnd"/>
      <w:r w:rsidRPr="00362308">
        <w:t xml:space="preserve">. Det er fastsett </w:t>
      </w:r>
      <w:proofErr w:type="spellStart"/>
      <w:r w:rsidRPr="00362308">
        <w:t>følgjande</w:t>
      </w:r>
      <w:proofErr w:type="spellEnd"/>
      <w:r w:rsidRPr="00362308">
        <w:t xml:space="preserve"> </w:t>
      </w:r>
      <w:proofErr w:type="spellStart"/>
      <w:r w:rsidRPr="00362308">
        <w:t>hovudmål</w:t>
      </w:r>
      <w:proofErr w:type="spellEnd"/>
      <w:r w:rsidRPr="00362308">
        <w:t xml:space="preserve"> for Finanstilsynet for 2025:</w:t>
      </w:r>
    </w:p>
    <w:p w14:paraId="761267B8" w14:textId="77777777" w:rsidR="00E10CA5" w:rsidRPr="00362308" w:rsidRDefault="00E10CA5" w:rsidP="00362308">
      <w:pPr>
        <w:pStyle w:val="Liste"/>
      </w:pPr>
      <w:r w:rsidRPr="00362308">
        <w:t xml:space="preserve">solide og likvide </w:t>
      </w:r>
      <w:proofErr w:type="spellStart"/>
      <w:r w:rsidRPr="00362308">
        <w:t>finansføretak</w:t>
      </w:r>
      <w:proofErr w:type="spellEnd"/>
    </w:p>
    <w:p w14:paraId="3B21FDBF" w14:textId="77777777" w:rsidR="00E10CA5" w:rsidRPr="00362308" w:rsidRDefault="00E10CA5" w:rsidP="00362308">
      <w:pPr>
        <w:pStyle w:val="Liste"/>
      </w:pPr>
      <w:proofErr w:type="gramStart"/>
      <w:r w:rsidRPr="00362308">
        <w:t>robust</w:t>
      </w:r>
      <w:proofErr w:type="gramEnd"/>
      <w:r w:rsidRPr="00362308">
        <w:t xml:space="preserve"> infrastruktur</w:t>
      </w:r>
    </w:p>
    <w:p w14:paraId="221064A0" w14:textId="77777777" w:rsidR="00E10CA5" w:rsidRPr="00362308" w:rsidRDefault="00E10CA5" w:rsidP="00362308">
      <w:pPr>
        <w:pStyle w:val="Liste"/>
      </w:pPr>
      <w:r w:rsidRPr="00362308">
        <w:t>innsats mot kriminalitet</w:t>
      </w:r>
    </w:p>
    <w:p w14:paraId="69F1189A" w14:textId="77777777" w:rsidR="00E10CA5" w:rsidRPr="00362308" w:rsidRDefault="00E10CA5" w:rsidP="00362308">
      <w:pPr>
        <w:pStyle w:val="Liste"/>
      </w:pPr>
      <w:r w:rsidRPr="00362308">
        <w:lastRenderedPageBreak/>
        <w:t xml:space="preserve">vern av </w:t>
      </w:r>
      <w:proofErr w:type="spellStart"/>
      <w:r w:rsidRPr="00362308">
        <w:t>investorar</w:t>
      </w:r>
      <w:proofErr w:type="spellEnd"/>
    </w:p>
    <w:p w14:paraId="6149BAEA" w14:textId="77777777" w:rsidR="00E10CA5" w:rsidRPr="00362308" w:rsidRDefault="00E10CA5" w:rsidP="00362308">
      <w:pPr>
        <w:pStyle w:val="Liste"/>
      </w:pPr>
      <w:proofErr w:type="spellStart"/>
      <w:r w:rsidRPr="00362308">
        <w:t>forbrukarvern</w:t>
      </w:r>
      <w:proofErr w:type="spellEnd"/>
    </w:p>
    <w:p w14:paraId="64947D38" w14:textId="77777777" w:rsidR="00E10CA5" w:rsidRPr="00362308" w:rsidRDefault="00E10CA5" w:rsidP="00362308">
      <w:pPr>
        <w:pStyle w:val="Liste"/>
      </w:pPr>
      <w:r w:rsidRPr="00362308">
        <w:t>effektiv krisehandtering</w:t>
      </w:r>
    </w:p>
    <w:p w14:paraId="2F94C1DC" w14:textId="77777777" w:rsidR="00E10CA5" w:rsidRPr="00362308" w:rsidRDefault="00E10CA5" w:rsidP="00362308">
      <w:r w:rsidRPr="00362308">
        <w:t xml:space="preserve">Departementet </w:t>
      </w:r>
      <w:proofErr w:type="spellStart"/>
      <w:r w:rsidRPr="00362308">
        <w:t>ventar</w:t>
      </w:r>
      <w:proofErr w:type="spellEnd"/>
      <w:r w:rsidRPr="00362308">
        <w:t xml:space="preserve"> at resultata i 2025 samla sett minst skal </w:t>
      </w:r>
      <w:proofErr w:type="spellStart"/>
      <w:r w:rsidRPr="00362308">
        <w:t>vere</w:t>
      </w:r>
      <w:proofErr w:type="spellEnd"/>
      <w:r w:rsidRPr="00362308">
        <w:t xml:space="preserve"> på same nivå som i 2023. I resultatvurderinga vil departementet </w:t>
      </w:r>
      <w:proofErr w:type="spellStart"/>
      <w:r w:rsidRPr="00362308">
        <w:t>leggje</w:t>
      </w:r>
      <w:proofErr w:type="spellEnd"/>
      <w:r w:rsidRPr="00362308">
        <w:t xml:space="preserve"> vekt på heilskapen i </w:t>
      </w:r>
      <w:proofErr w:type="spellStart"/>
      <w:r w:rsidRPr="00362308">
        <w:t>verksemda</w:t>
      </w:r>
      <w:proofErr w:type="spellEnd"/>
      <w:r w:rsidRPr="00362308">
        <w:t xml:space="preserve">. I oppfølginga av etaten tar departementet omsyn til at oppfyllinga av måla blir </w:t>
      </w:r>
      <w:proofErr w:type="spellStart"/>
      <w:r w:rsidRPr="00362308">
        <w:t>påverka</w:t>
      </w:r>
      <w:proofErr w:type="spellEnd"/>
      <w:r w:rsidRPr="00362308">
        <w:t xml:space="preserve"> av mange forhold som Finanstilsynet </w:t>
      </w:r>
      <w:proofErr w:type="spellStart"/>
      <w:r w:rsidRPr="00362308">
        <w:t>ikkje</w:t>
      </w:r>
      <w:proofErr w:type="spellEnd"/>
      <w:r w:rsidRPr="00362308">
        <w:t xml:space="preserve"> direkte kan styre, men der tilsynet like fullt kan bidra til at måla blir nådd.</w:t>
      </w:r>
    </w:p>
    <w:p w14:paraId="78DDD9B4" w14:textId="77777777" w:rsidR="00E10CA5" w:rsidRPr="00362308" w:rsidRDefault="00E10CA5" w:rsidP="00362308"/>
    <w:p w14:paraId="71F5C4D9" w14:textId="77777777" w:rsidR="00E10CA5" w:rsidRPr="00362308" w:rsidRDefault="00E10CA5" w:rsidP="00362308">
      <w:r w:rsidRPr="00362308">
        <w:t xml:space="preserve">Viktige </w:t>
      </w:r>
      <w:proofErr w:type="spellStart"/>
      <w:r w:rsidRPr="00362308">
        <w:t>prioriteringar</w:t>
      </w:r>
      <w:proofErr w:type="spellEnd"/>
      <w:r w:rsidRPr="00362308">
        <w:t xml:space="preserve"> i 2025 blir:</w:t>
      </w:r>
    </w:p>
    <w:p w14:paraId="7C8DBFC6" w14:textId="77777777" w:rsidR="00E10CA5" w:rsidRPr="00362308" w:rsidRDefault="00E10CA5" w:rsidP="00362308">
      <w:pPr>
        <w:pStyle w:val="avsnitt-tittel"/>
      </w:pPr>
      <w:r w:rsidRPr="00362308">
        <w:t>Makrotilsyn</w:t>
      </w:r>
    </w:p>
    <w:p w14:paraId="65031460" w14:textId="77777777" w:rsidR="00E10CA5" w:rsidRPr="00362308" w:rsidRDefault="00E10CA5" w:rsidP="00362308">
      <w:r w:rsidRPr="00362308">
        <w:t xml:space="preserve">Finanstilsynet skal òg i 2025 </w:t>
      </w:r>
      <w:proofErr w:type="spellStart"/>
      <w:r w:rsidRPr="00362308">
        <w:t>leggje</w:t>
      </w:r>
      <w:proofErr w:type="spellEnd"/>
      <w:r w:rsidRPr="00362308">
        <w:t xml:space="preserve"> vekt på makrotilsyn og utviklinga i makroøkonomiske forhold. </w:t>
      </w:r>
      <w:proofErr w:type="spellStart"/>
      <w:r w:rsidRPr="00362308">
        <w:t>Sjølv</w:t>
      </w:r>
      <w:proofErr w:type="spellEnd"/>
      <w:r w:rsidRPr="00362308">
        <w:t xml:space="preserve"> om inflasjonen er på veg ned og styringsrenta er venta å gå </w:t>
      </w:r>
      <w:proofErr w:type="spellStart"/>
      <w:r w:rsidRPr="00362308">
        <w:t>noko</w:t>
      </w:r>
      <w:proofErr w:type="spellEnd"/>
      <w:r w:rsidRPr="00362308">
        <w:t xml:space="preserve"> ned, er </w:t>
      </w:r>
      <w:proofErr w:type="spellStart"/>
      <w:r w:rsidRPr="00362308">
        <w:t>dei</w:t>
      </w:r>
      <w:proofErr w:type="spellEnd"/>
      <w:r w:rsidRPr="00362308">
        <w:t xml:space="preserve"> økonomiske utsiktene usikre. Historia har vist at økonomiske tilbakeslag kan </w:t>
      </w:r>
      <w:proofErr w:type="spellStart"/>
      <w:r w:rsidRPr="00362308">
        <w:t>kome</w:t>
      </w:r>
      <w:proofErr w:type="spellEnd"/>
      <w:r w:rsidRPr="00362308">
        <w:t xml:space="preserve"> brått og uventa. Norske </w:t>
      </w:r>
      <w:proofErr w:type="spellStart"/>
      <w:r w:rsidRPr="00362308">
        <w:t>hushald</w:t>
      </w:r>
      <w:proofErr w:type="spellEnd"/>
      <w:r w:rsidRPr="00362308">
        <w:t xml:space="preserve"> har mellom </w:t>
      </w:r>
      <w:proofErr w:type="spellStart"/>
      <w:r w:rsidRPr="00362308">
        <w:t>dei</w:t>
      </w:r>
      <w:proofErr w:type="spellEnd"/>
      <w:r w:rsidRPr="00362308">
        <w:t xml:space="preserve"> </w:t>
      </w:r>
      <w:proofErr w:type="spellStart"/>
      <w:r w:rsidRPr="00362308">
        <w:t>høgaste</w:t>
      </w:r>
      <w:proofErr w:type="spellEnd"/>
      <w:r w:rsidRPr="00362308">
        <w:t xml:space="preserve"> </w:t>
      </w:r>
      <w:proofErr w:type="spellStart"/>
      <w:r w:rsidRPr="00362308">
        <w:t>gjeldsgradane</w:t>
      </w:r>
      <w:proofErr w:type="spellEnd"/>
      <w:r w:rsidRPr="00362308">
        <w:t xml:space="preserve"> i OECD, og dette kan bli </w:t>
      </w:r>
      <w:proofErr w:type="gramStart"/>
      <w:r w:rsidRPr="00362308">
        <w:t>ei stor kjelde</w:t>
      </w:r>
      <w:proofErr w:type="gramEnd"/>
      <w:r w:rsidRPr="00362308">
        <w:t xml:space="preserve"> til finansiell uro. </w:t>
      </w:r>
      <w:proofErr w:type="spellStart"/>
      <w:r w:rsidRPr="00362308">
        <w:t>Erfaringar</w:t>
      </w:r>
      <w:proofErr w:type="spellEnd"/>
      <w:r w:rsidRPr="00362308">
        <w:t xml:space="preserve"> har vist at risiko i makroøkonomien kan skape finansielle kriser, og makrotilsyn må </w:t>
      </w:r>
      <w:proofErr w:type="spellStart"/>
      <w:r w:rsidRPr="00362308">
        <w:t>difor</w:t>
      </w:r>
      <w:proofErr w:type="spellEnd"/>
      <w:r w:rsidRPr="00362308">
        <w:t xml:space="preserve"> </w:t>
      </w:r>
      <w:proofErr w:type="spellStart"/>
      <w:r w:rsidRPr="00362308">
        <w:t>vere</w:t>
      </w:r>
      <w:proofErr w:type="spellEnd"/>
      <w:r w:rsidRPr="00362308">
        <w:t xml:space="preserve"> </w:t>
      </w:r>
      <w:proofErr w:type="spellStart"/>
      <w:r w:rsidRPr="00362308">
        <w:t>ein</w:t>
      </w:r>
      <w:proofErr w:type="spellEnd"/>
      <w:r w:rsidRPr="00362308">
        <w:t xml:space="preserve"> viktig del av grunnlaget for </w:t>
      </w:r>
      <w:proofErr w:type="spellStart"/>
      <w:r w:rsidRPr="00362308">
        <w:t>eit</w:t>
      </w:r>
      <w:proofErr w:type="spellEnd"/>
      <w:r w:rsidRPr="00362308">
        <w:t xml:space="preserve"> effektivt tilsyn. Makrotilsynet skal </w:t>
      </w:r>
      <w:proofErr w:type="spellStart"/>
      <w:r w:rsidRPr="00362308">
        <w:t>vere</w:t>
      </w:r>
      <w:proofErr w:type="spellEnd"/>
      <w:r w:rsidRPr="00362308">
        <w:t xml:space="preserve"> </w:t>
      </w:r>
      <w:proofErr w:type="spellStart"/>
      <w:r w:rsidRPr="00362308">
        <w:t>særleg</w:t>
      </w:r>
      <w:proofErr w:type="spellEnd"/>
      <w:r w:rsidRPr="00362308">
        <w:t xml:space="preserve"> retta mot den gjensidige påverknaden </w:t>
      </w:r>
      <w:proofErr w:type="spellStart"/>
      <w:r w:rsidRPr="00362308">
        <w:t>innanfor</w:t>
      </w:r>
      <w:proofErr w:type="spellEnd"/>
      <w:r w:rsidRPr="00362308">
        <w:t xml:space="preserve"> det finansielle systemet, og likens mellom det finansielle systemet og realøkonomien. Dette arbeidet har òg stor </w:t>
      </w:r>
      <w:proofErr w:type="spellStart"/>
      <w:r w:rsidRPr="00362308">
        <w:t>innverknad</w:t>
      </w:r>
      <w:proofErr w:type="spellEnd"/>
      <w:r w:rsidRPr="00362308">
        <w:t xml:space="preserve"> på </w:t>
      </w:r>
      <w:proofErr w:type="spellStart"/>
      <w:r w:rsidRPr="00362308">
        <w:t>føresetnadene</w:t>
      </w:r>
      <w:proofErr w:type="spellEnd"/>
      <w:r w:rsidRPr="00362308">
        <w:t xml:space="preserve"> Finanstilsynet har for å gi råd til Finansdepartementet om makroregulering. Dette inkluderer reguleringa av utlånspraksis i </w:t>
      </w:r>
      <w:proofErr w:type="spellStart"/>
      <w:r w:rsidRPr="00362308">
        <w:t>bankane</w:t>
      </w:r>
      <w:proofErr w:type="spellEnd"/>
      <w:r w:rsidRPr="00362308">
        <w:t xml:space="preserve"> og krav til soliditet og likviditet. I 2025 vil Finanstilsynet vurdere å gjennomføre eigne </w:t>
      </w:r>
      <w:proofErr w:type="spellStart"/>
      <w:r w:rsidRPr="00362308">
        <w:t>stresstestar</w:t>
      </w:r>
      <w:proofErr w:type="spellEnd"/>
      <w:r w:rsidRPr="00362308">
        <w:t xml:space="preserve"> for klimarisikoen til </w:t>
      </w:r>
      <w:proofErr w:type="spellStart"/>
      <w:r w:rsidRPr="00362308">
        <w:t>føretaka</w:t>
      </w:r>
      <w:proofErr w:type="spellEnd"/>
      <w:r w:rsidRPr="00362308">
        <w:t xml:space="preserve"> som </w:t>
      </w:r>
      <w:proofErr w:type="spellStart"/>
      <w:r w:rsidRPr="00362308">
        <w:t>ein</w:t>
      </w:r>
      <w:proofErr w:type="spellEnd"/>
      <w:r w:rsidRPr="00362308">
        <w:t xml:space="preserve"> del av makrotilsynet.</w:t>
      </w:r>
    </w:p>
    <w:p w14:paraId="4231940C" w14:textId="77777777" w:rsidR="00E10CA5" w:rsidRPr="00362308" w:rsidRDefault="00E10CA5" w:rsidP="00362308">
      <w:pPr>
        <w:pStyle w:val="avsnitt-tittel"/>
      </w:pPr>
      <w:r w:rsidRPr="00362308">
        <w:t xml:space="preserve">Arbeid med soliditet og likviditet i </w:t>
      </w:r>
      <w:proofErr w:type="spellStart"/>
      <w:r w:rsidRPr="00362308">
        <w:t>finansføretaka</w:t>
      </w:r>
      <w:proofErr w:type="spellEnd"/>
    </w:p>
    <w:p w14:paraId="03095CCA" w14:textId="77777777" w:rsidR="00E10CA5" w:rsidRPr="00362308" w:rsidRDefault="00E10CA5" w:rsidP="00362308">
      <w:r w:rsidRPr="00362308">
        <w:t xml:space="preserve">Finanstilsynet skal bidra til at norske </w:t>
      </w:r>
      <w:proofErr w:type="spellStart"/>
      <w:r w:rsidRPr="00362308">
        <w:t>føretak</w:t>
      </w:r>
      <w:proofErr w:type="spellEnd"/>
      <w:r w:rsidRPr="00362308">
        <w:t xml:space="preserve"> har god soliditet, er likvide, har </w:t>
      </w:r>
      <w:proofErr w:type="gramStart"/>
      <w:r w:rsidRPr="00362308">
        <w:t>robust</w:t>
      </w:r>
      <w:proofErr w:type="gramEnd"/>
      <w:r w:rsidRPr="00362308">
        <w:t xml:space="preserve"> finansiering, eigna leiing og ei </w:t>
      </w:r>
      <w:proofErr w:type="spellStart"/>
      <w:r w:rsidRPr="00362308">
        <w:t>forsvarleg</w:t>
      </w:r>
      <w:proofErr w:type="spellEnd"/>
      <w:r w:rsidRPr="00362308">
        <w:t xml:space="preserve"> risiko- og </w:t>
      </w:r>
      <w:proofErr w:type="spellStart"/>
      <w:r w:rsidRPr="00362308">
        <w:t>verksemdstyring</w:t>
      </w:r>
      <w:proofErr w:type="spellEnd"/>
      <w:r w:rsidRPr="00362308">
        <w:t xml:space="preserve">. Finanstilsynet skal </w:t>
      </w:r>
      <w:proofErr w:type="spellStart"/>
      <w:r w:rsidRPr="00362308">
        <w:t>gjere</w:t>
      </w:r>
      <w:proofErr w:type="spellEnd"/>
      <w:r w:rsidRPr="00362308">
        <w:t xml:space="preserve"> dette gjennom </w:t>
      </w:r>
      <w:proofErr w:type="spellStart"/>
      <w:r w:rsidRPr="00362308">
        <w:t>stadlege</w:t>
      </w:r>
      <w:proofErr w:type="spellEnd"/>
      <w:r w:rsidRPr="00362308">
        <w:t xml:space="preserve"> tilsyn, oppfølging av </w:t>
      </w:r>
      <w:proofErr w:type="spellStart"/>
      <w:r w:rsidRPr="00362308">
        <w:t>dei</w:t>
      </w:r>
      <w:proofErr w:type="spellEnd"/>
      <w:r w:rsidRPr="00362308">
        <w:t xml:space="preserve"> interne </w:t>
      </w:r>
      <w:proofErr w:type="spellStart"/>
      <w:r w:rsidRPr="00362308">
        <w:t>modellane</w:t>
      </w:r>
      <w:proofErr w:type="spellEnd"/>
      <w:r w:rsidRPr="00362308">
        <w:t xml:space="preserve"> som </w:t>
      </w:r>
      <w:proofErr w:type="spellStart"/>
      <w:r w:rsidRPr="00362308">
        <w:t>dei</w:t>
      </w:r>
      <w:proofErr w:type="spellEnd"/>
      <w:r w:rsidRPr="00362308">
        <w:t xml:space="preserve"> største </w:t>
      </w:r>
      <w:proofErr w:type="spellStart"/>
      <w:r w:rsidRPr="00362308">
        <w:t>føretaka</w:t>
      </w:r>
      <w:proofErr w:type="spellEnd"/>
      <w:r w:rsidRPr="00362308">
        <w:t xml:space="preserve"> </w:t>
      </w:r>
      <w:proofErr w:type="spellStart"/>
      <w:r w:rsidRPr="00362308">
        <w:t>nyttar</w:t>
      </w:r>
      <w:proofErr w:type="spellEnd"/>
      <w:r w:rsidRPr="00362308">
        <w:t xml:space="preserve"> og anna </w:t>
      </w:r>
      <w:proofErr w:type="spellStart"/>
      <w:r w:rsidRPr="00362308">
        <w:t>løpande</w:t>
      </w:r>
      <w:proofErr w:type="spellEnd"/>
      <w:r w:rsidRPr="00362308">
        <w:t xml:space="preserve"> </w:t>
      </w:r>
      <w:proofErr w:type="spellStart"/>
      <w:r w:rsidRPr="00362308">
        <w:t>tilsynsverksemd</w:t>
      </w:r>
      <w:proofErr w:type="spellEnd"/>
      <w:r w:rsidRPr="00362308">
        <w:t xml:space="preserve">. Finanstilsynet skal </w:t>
      </w:r>
      <w:proofErr w:type="spellStart"/>
      <w:r w:rsidRPr="00362308">
        <w:t>medverke</w:t>
      </w:r>
      <w:proofErr w:type="spellEnd"/>
      <w:r w:rsidRPr="00362308">
        <w:t xml:space="preserve"> til det same overfor </w:t>
      </w:r>
      <w:proofErr w:type="spellStart"/>
      <w:r w:rsidRPr="00362308">
        <w:t>utanlandske</w:t>
      </w:r>
      <w:proofErr w:type="spellEnd"/>
      <w:r w:rsidRPr="00362308">
        <w:t xml:space="preserve"> </w:t>
      </w:r>
      <w:proofErr w:type="spellStart"/>
      <w:r w:rsidRPr="00362308">
        <w:t>føretak</w:t>
      </w:r>
      <w:proofErr w:type="spellEnd"/>
      <w:r w:rsidRPr="00362308">
        <w:t xml:space="preserve"> i </w:t>
      </w:r>
      <w:proofErr w:type="spellStart"/>
      <w:r w:rsidRPr="00362308">
        <w:t>Noreg</w:t>
      </w:r>
      <w:proofErr w:type="spellEnd"/>
      <w:r w:rsidRPr="00362308">
        <w:t xml:space="preserve">. Dette ved å samarbeide med andre tilsynsstyresmakter, og med val av tiltak som Finanstilsynet </w:t>
      </w:r>
      <w:proofErr w:type="spellStart"/>
      <w:r w:rsidRPr="00362308">
        <w:t>set</w:t>
      </w:r>
      <w:proofErr w:type="spellEnd"/>
      <w:r w:rsidRPr="00362308">
        <w:t xml:space="preserve"> i verk eller tilrår av omsyn til risikotilhøva på den norske </w:t>
      </w:r>
      <w:proofErr w:type="spellStart"/>
      <w:r w:rsidRPr="00362308">
        <w:t>marknaden</w:t>
      </w:r>
      <w:proofErr w:type="spellEnd"/>
      <w:r w:rsidRPr="00362308">
        <w:t xml:space="preserve">. Solide og likvide </w:t>
      </w:r>
      <w:proofErr w:type="spellStart"/>
      <w:r w:rsidRPr="00362308">
        <w:t>finansføretak</w:t>
      </w:r>
      <w:proofErr w:type="spellEnd"/>
      <w:r w:rsidRPr="00362308">
        <w:t xml:space="preserve"> og god </w:t>
      </w:r>
      <w:proofErr w:type="spellStart"/>
      <w:r w:rsidRPr="00362308">
        <w:t>verksemdstyring</w:t>
      </w:r>
      <w:proofErr w:type="spellEnd"/>
      <w:r w:rsidRPr="00362308">
        <w:t xml:space="preserve"> er </w:t>
      </w:r>
      <w:proofErr w:type="spellStart"/>
      <w:r w:rsidRPr="00362308">
        <w:t>føresetnadar</w:t>
      </w:r>
      <w:proofErr w:type="spellEnd"/>
      <w:r w:rsidRPr="00362308">
        <w:t xml:space="preserve"> for finansiell stabilitet. Slik kan </w:t>
      </w:r>
      <w:proofErr w:type="spellStart"/>
      <w:r w:rsidRPr="00362308">
        <w:t>ein</w:t>
      </w:r>
      <w:proofErr w:type="spellEnd"/>
      <w:r w:rsidRPr="00362308">
        <w:t xml:space="preserve"> sikre at norske og </w:t>
      </w:r>
      <w:proofErr w:type="spellStart"/>
      <w:r w:rsidRPr="00362308">
        <w:t>utanlandske</w:t>
      </w:r>
      <w:proofErr w:type="spellEnd"/>
      <w:r w:rsidRPr="00362308">
        <w:t xml:space="preserve"> </w:t>
      </w:r>
      <w:proofErr w:type="spellStart"/>
      <w:r w:rsidRPr="00362308">
        <w:t>føretak</w:t>
      </w:r>
      <w:proofErr w:type="spellEnd"/>
      <w:r w:rsidRPr="00362308">
        <w:t xml:space="preserve"> i </w:t>
      </w:r>
      <w:proofErr w:type="spellStart"/>
      <w:r w:rsidRPr="00362308">
        <w:t>Noreg</w:t>
      </w:r>
      <w:proofErr w:type="spellEnd"/>
      <w:r w:rsidRPr="00362308">
        <w:t xml:space="preserve"> er i stand til å oppfylle sine plikter overfor </w:t>
      </w:r>
      <w:proofErr w:type="spellStart"/>
      <w:r w:rsidRPr="00362308">
        <w:t>kundane</w:t>
      </w:r>
      <w:proofErr w:type="spellEnd"/>
      <w:r w:rsidRPr="00362308">
        <w:t xml:space="preserve">, og at </w:t>
      </w:r>
      <w:proofErr w:type="spellStart"/>
      <w:r w:rsidRPr="00362308">
        <w:t>dei</w:t>
      </w:r>
      <w:proofErr w:type="spellEnd"/>
      <w:r w:rsidRPr="00362308">
        <w:t xml:space="preserve"> kan ta hand om </w:t>
      </w:r>
      <w:proofErr w:type="spellStart"/>
      <w:r w:rsidRPr="00362308">
        <w:t>samfunnsfunksjonane</w:t>
      </w:r>
      <w:proofErr w:type="spellEnd"/>
      <w:r w:rsidRPr="00362308">
        <w:t xml:space="preserve"> sine. Klimarisiko inngår </w:t>
      </w:r>
      <w:proofErr w:type="spellStart"/>
      <w:r w:rsidRPr="00362308">
        <w:t>no</w:t>
      </w:r>
      <w:proofErr w:type="spellEnd"/>
      <w:r w:rsidRPr="00362308">
        <w:t xml:space="preserve"> i tilsyn med risiko og risikostyring i </w:t>
      </w:r>
      <w:proofErr w:type="spellStart"/>
      <w:r w:rsidRPr="00362308">
        <w:t>føretaka</w:t>
      </w:r>
      <w:proofErr w:type="spellEnd"/>
      <w:r w:rsidRPr="00362308">
        <w:t xml:space="preserve">. Risiko knytta til klima og den </w:t>
      </w:r>
      <w:proofErr w:type="spellStart"/>
      <w:r w:rsidRPr="00362308">
        <w:t>grøne</w:t>
      </w:r>
      <w:proofErr w:type="spellEnd"/>
      <w:r w:rsidRPr="00362308">
        <w:t xml:space="preserve"> omstillinga vil kunne bli </w:t>
      </w:r>
      <w:proofErr w:type="spellStart"/>
      <w:r w:rsidRPr="00362308">
        <w:t>høgare</w:t>
      </w:r>
      <w:proofErr w:type="spellEnd"/>
      <w:r w:rsidRPr="00362308">
        <w:t xml:space="preserve"> i tida framover. Mellom anna vil den </w:t>
      </w:r>
      <w:proofErr w:type="spellStart"/>
      <w:r w:rsidRPr="00362308">
        <w:t>såkalla</w:t>
      </w:r>
      <w:proofErr w:type="spellEnd"/>
      <w:r w:rsidRPr="00362308">
        <w:t xml:space="preserve"> overgangsrisikoen kunne </w:t>
      </w:r>
      <w:proofErr w:type="spellStart"/>
      <w:r w:rsidRPr="00362308">
        <w:t>auke</w:t>
      </w:r>
      <w:proofErr w:type="spellEnd"/>
      <w:r w:rsidRPr="00362308">
        <w:t xml:space="preserve">. Overgangsrisiko er risiko som er knytta til </w:t>
      </w:r>
      <w:proofErr w:type="spellStart"/>
      <w:r w:rsidRPr="00362308">
        <w:t>endringar</w:t>
      </w:r>
      <w:proofErr w:type="spellEnd"/>
      <w:r w:rsidRPr="00362308">
        <w:t xml:space="preserve"> som følgjer av klimatiltak. </w:t>
      </w:r>
    </w:p>
    <w:p w14:paraId="19396F5A" w14:textId="77777777" w:rsidR="00E10CA5" w:rsidRPr="00362308" w:rsidRDefault="00E10CA5" w:rsidP="00362308">
      <w:r w:rsidRPr="00362308">
        <w:t xml:space="preserve">Nye </w:t>
      </w:r>
      <w:proofErr w:type="spellStart"/>
      <w:r w:rsidRPr="00362308">
        <w:t>reglar</w:t>
      </w:r>
      <w:proofErr w:type="spellEnd"/>
      <w:r w:rsidRPr="00362308">
        <w:t xml:space="preserve"> om </w:t>
      </w:r>
      <w:proofErr w:type="spellStart"/>
      <w:r w:rsidRPr="00362308">
        <w:t>verdipapirisering</w:t>
      </w:r>
      <w:proofErr w:type="spellEnd"/>
      <w:r w:rsidRPr="00362308">
        <w:t xml:space="preserve"> (omgjøring av ulike </w:t>
      </w:r>
      <w:proofErr w:type="spellStart"/>
      <w:r w:rsidRPr="00362308">
        <w:t>typar</w:t>
      </w:r>
      <w:proofErr w:type="spellEnd"/>
      <w:r w:rsidRPr="00362308">
        <w:t xml:space="preserve"> lån til verdipapir) vil </w:t>
      </w:r>
      <w:proofErr w:type="spellStart"/>
      <w:r w:rsidRPr="00362308">
        <w:t>føresette</w:t>
      </w:r>
      <w:proofErr w:type="spellEnd"/>
      <w:r w:rsidRPr="00362308">
        <w:t xml:space="preserve"> at Finanstilsynet kontrollerer at kredittrisiko blir overført til </w:t>
      </w:r>
      <w:proofErr w:type="spellStart"/>
      <w:r w:rsidRPr="00362308">
        <w:t>investorane</w:t>
      </w:r>
      <w:proofErr w:type="spellEnd"/>
      <w:r w:rsidRPr="00362308">
        <w:t xml:space="preserve">. I 2025 vil innføringa av nytt regelverk for kapitalkrav i </w:t>
      </w:r>
      <w:proofErr w:type="spellStart"/>
      <w:r w:rsidRPr="00362308">
        <w:t>bankar</w:t>
      </w:r>
      <w:proofErr w:type="spellEnd"/>
      <w:r w:rsidRPr="00362308">
        <w:t>, CRR3 (</w:t>
      </w:r>
      <w:proofErr w:type="spellStart"/>
      <w:r w:rsidRPr="00362308">
        <w:t>kapitalkravsforordninga</w:t>
      </w:r>
      <w:proofErr w:type="spellEnd"/>
      <w:r w:rsidRPr="00362308">
        <w:t>) og CRD6 (</w:t>
      </w:r>
      <w:proofErr w:type="spellStart"/>
      <w:r w:rsidRPr="00362308">
        <w:t>kapitalkravsdirektivet</w:t>
      </w:r>
      <w:proofErr w:type="spellEnd"/>
      <w:r w:rsidRPr="00362308">
        <w:t xml:space="preserve">), </w:t>
      </w:r>
      <w:proofErr w:type="spellStart"/>
      <w:r w:rsidRPr="00362308">
        <w:t>krevje</w:t>
      </w:r>
      <w:proofErr w:type="spellEnd"/>
      <w:r w:rsidRPr="00362308">
        <w:t xml:space="preserve"> </w:t>
      </w:r>
      <w:proofErr w:type="spellStart"/>
      <w:r w:rsidRPr="00362308">
        <w:t>særleg</w:t>
      </w:r>
      <w:proofErr w:type="spellEnd"/>
      <w:r w:rsidRPr="00362308">
        <w:t xml:space="preserve"> </w:t>
      </w:r>
      <w:proofErr w:type="spellStart"/>
      <w:r w:rsidRPr="00362308">
        <w:t>merksemd</w:t>
      </w:r>
      <w:proofErr w:type="spellEnd"/>
      <w:r w:rsidRPr="00362308">
        <w:t>.</w:t>
      </w:r>
    </w:p>
    <w:p w14:paraId="4B718B7D" w14:textId="77777777" w:rsidR="00E10CA5" w:rsidRPr="00362308" w:rsidRDefault="00E10CA5" w:rsidP="00362308">
      <w:pPr>
        <w:pStyle w:val="avsnitt-tittel"/>
      </w:pPr>
      <w:r w:rsidRPr="00362308">
        <w:lastRenderedPageBreak/>
        <w:t>Tilsyn med etterleving av kvitvaskings- og terrorfinansieringsregelverket og innsats mot økonomisk kriminalitet</w:t>
      </w:r>
    </w:p>
    <w:p w14:paraId="5E01294D" w14:textId="77777777" w:rsidR="00E10CA5" w:rsidRPr="00362308" w:rsidRDefault="00E10CA5" w:rsidP="00362308">
      <w:r w:rsidRPr="00362308">
        <w:t xml:space="preserve">Dersom kvitvaskings- og terrorfinansieringsregelverket </w:t>
      </w:r>
      <w:proofErr w:type="spellStart"/>
      <w:r w:rsidRPr="00362308">
        <w:t>ikkje</w:t>
      </w:r>
      <w:proofErr w:type="spellEnd"/>
      <w:r w:rsidRPr="00362308">
        <w:t xml:space="preserve"> blir etterlevd, </w:t>
      </w:r>
      <w:proofErr w:type="spellStart"/>
      <w:r w:rsidRPr="00362308">
        <w:t>aukar</w:t>
      </w:r>
      <w:proofErr w:type="spellEnd"/>
      <w:r w:rsidRPr="00362308">
        <w:t xml:space="preserve"> risikoen for at </w:t>
      </w:r>
      <w:proofErr w:type="spellStart"/>
      <w:r w:rsidRPr="00362308">
        <w:t>føretaka</w:t>
      </w:r>
      <w:proofErr w:type="spellEnd"/>
      <w:r w:rsidRPr="00362308">
        <w:t xml:space="preserve"> blir brukt til kriminalitet. Det </w:t>
      </w:r>
      <w:proofErr w:type="spellStart"/>
      <w:r w:rsidRPr="00362308">
        <w:t>aukar</w:t>
      </w:r>
      <w:proofErr w:type="spellEnd"/>
      <w:r w:rsidRPr="00362308">
        <w:t xml:space="preserve"> òg risikoen for tap av </w:t>
      </w:r>
      <w:proofErr w:type="spellStart"/>
      <w:r w:rsidRPr="00362308">
        <w:t>omdøme</w:t>
      </w:r>
      <w:proofErr w:type="spellEnd"/>
      <w:r w:rsidRPr="00362308">
        <w:t xml:space="preserve"> for </w:t>
      </w:r>
      <w:proofErr w:type="spellStart"/>
      <w:r w:rsidRPr="00362308">
        <w:t>føretaka</w:t>
      </w:r>
      <w:proofErr w:type="spellEnd"/>
      <w:r w:rsidRPr="00362308">
        <w:t xml:space="preserve"> og </w:t>
      </w:r>
      <w:proofErr w:type="spellStart"/>
      <w:r w:rsidRPr="00362308">
        <w:t>sviktande</w:t>
      </w:r>
      <w:proofErr w:type="spellEnd"/>
      <w:r w:rsidRPr="00362308">
        <w:t xml:space="preserve"> tillit til det finansielle systemet. Dette arbeidet må </w:t>
      </w:r>
      <w:proofErr w:type="spellStart"/>
      <w:r w:rsidRPr="00362308">
        <w:t>framleis</w:t>
      </w:r>
      <w:proofErr w:type="spellEnd"/>
      <w:r w:rsidRPr="00362308">
        <w:t xml:space="preserve"> ha prioritet i 2025. I 2024 la regjeringa fram ei stortingsmelding om økonomisk kriminalitet, og tilsynet vil bli involvert i </w:t>
      </w:r>
      <w:proofErr w:type="spellStart"/>
      <w:r w:rsidRPr="00362308">
        <w:t>fleire</w:t>
      </w:r>
      <w:proofErr w:type="spellEnd"/>
      <w:r w:rsidRPr="00362308">
        <w:t xml:space="preserve"> av tiltaka i meldinga. Finanstilsynet vil gjennom deltakinga i arbeidet til europeiske </w:t>
      </w:r>
      <w:proofErr w:type="spellStart"/>
      <w:r w:rsidRPr="00362308">
        <w:t>tilsynsstyremakter</w:t>
      </w:r>
      <w:proofErr w:type="spellEnd"/>
      <w:r w:rsidRPr="00362308">
        <w:t xml:space="preserve"> blir </w:t>
      </w:r>
      <w:proofErr w:type="spellStart"/>
      <w:r w:rsidRPr="00362308">
        <w:t>påverka</w:t>
      </w:r>
      <w:proofErr w:type="spellEnd"/>
      <w:r w:rsidRPr="00362308">
        <w:t xml:space="preserve"> av det skal </w:t>
      </w:r>
      <w:proofErr w:type="spellStart"/>
      <w:r w:rsidRPr="00362308">
        <w:t>opprettast</w:t>
      </w:r>
      <w:proofErr w:type="spellEnd"/>
      <w:r w:rsidRPr="00362308">
        <w:t xml:space="preserve"> ei ny </w:t>
      </w:r>
      <w:proofErr w:type="spellStart"/>
      <w:r w:rsidRPr="00362308">
        <w:t>tilsynsstyremakt</w:t>
      </w:r>
      <w:proofErr w:type="spellEnd"/>
      <w:r w:rsidRPr="00362308">
        <w:t xml:space="preserve"> for kvitvasking og terrorfinansiering i EU.</w:t>
      </w:r>
    </w:p>
    <w:p w14:paraId="6D9A6894" w14:textId="77777777" w:rsidR="00E10CA5" w:rsidRPr="00362308" w:rsidRDefault="00E10CA5" w:rsidP="00362308">
      <w:pPr>
        <w:pStyle w:val="avsnitt-tittel"/>
      </w:pPr>
      <w:r w:rsidRPr="00362308">
        <w:t>Ny eining for motarbeiding av økonomisk kriminalitet</w:t>
      </w:r>
    </w:p>
    <w:p w14:paraId="57AAEE66" w14:textId="77777777" w:rsidR="00E10CA5" w:rsidRPr="00362308" w:rsidRDefault="00E10CA5" w:rsidP="00362308">
      <w:r w:rsidRPr="00362308">
        <w:t xml:space="preserve">Regjeringa la i 2024 som </w:t>
      </w:r>
      <w:proofErr w:type="spellStart"/>
      <w:r w:rsidRPr="00362308">
        <w:t>nemnt</w:t>
      </w:r>
      <w:proofErr w:type="spellEnd"/>
      <w:r w:rsidRPr="00362308">
        <w:t xml:space="preserve"> fram ei stortingsmelding om styrka </w:t>
      </w:r>
      <w:proofErr w:type="spellStart"/>
      <w:r w:rsidRPr="00362308">
        <w:t>førebygging</w:t>
      </w:r>
      <w:proofErr w:type="spellEnd"/>
      <w:r w:rsidRPr="00362308">
        <w:t xml:space="preserve"> og </w:t>
      </w:r>
      <w:proofErr w:type="spellStart"/>
      <w:r w:rsidRPr="00362308">
        <w:t>motverking</w:t>
      </w:r>
      <w:proofErr w:type="spellEnd"/>
      <w:r w:rsidRPr="00362308">
        <w:t xml:space="preserve"> av økonomisk kriminalitet. Motarbeiding av økonomisk kriminalitet er </w:t>
      </w:r>
      <w:proofErr w:type="spellStart"/>
      <w:r w:rsidRPr="00362308">
        <w:t>eit</w:t>
      </w:r>
      <w:proofErr w:type="spellEnd"/>
      <w:r w:rsidRPr="00362308">
        <w:t xml:space="preserve"> av </w:t>
      </w:r>
      <w:proofErr w:type="spellStart"/>
      <w:r w:rsidRPr="00362308">
        <w:t>dei</w:t>
      </w:r>
      <w:proofErr w:type="spellEnd"/>
      <w:r w:rsidRPr="00362308">
        <w:t xml:space="preserve"> seks </w:t>
      </w:r>
      <w:proofErr w:type="spellStart"/>
      <w:r w:rsidRPr="00362308">
        <w:t>hovudmåla</w:t>
      </w:r>
      <w:proofErr w:type="spellEnd"/>
      <w:r w:rsidRPr="00362308">
        <w:t xml:space="preserve"> til Finanstilsynet og </w:t>
      </w:r>
      <w:proofErr w:type="spellStart"/>
      <w:r w:rsidRPr="00362308">
        <w:t>prioriterast</w:t>
      </w:r>
      <w:proofErr w:type="spellEnd"/>
      <w:r w:rsidRPr="00362308">
        <w:t xml:space="preserve"> høgt i 2025. Finanssektoren skal </w:t>
      </w:r>
      <w:proofErr w:type="spellStart"/>
      <w:r w:rsidRPr="00362308">
        <w:t>sjølv</w:t>
      </w:r>
      <w:proofErr w:type="spellEnd"/>
      <w:r w:rsidRPr="00362308">
        <w:t xml:space="preserve"> </w:t>
      </w:r>
      <w:proofErr w:type="spellStart"/>
      <w:r w:rsidRPr="00362308">
        <w:t>førebyggje</w:t>
      </w:r>
      <w:proofErr w:type="spellEnd"/>
      <w:r w:rsidRPr="00362308">
        <w:t xml:space="preserve"> at </w:t>
      </w:r>
      <w:proofErr w:type="spellStart"/>
      <w:r w:rsidRPr="00362308">
        <w:t>finansføretak</w:t>
      </w:r>
      <w:proofErr w:type="spellEnd"/>
      <w:r w:rsidRPr="00362308">
        <w:t xml:space="preserve"> og andre </w:t>
      </w:r>
      <w:proofErr w:type="spellStart"/>
      <w:r w:rsidRPr="00362308">
        <w:t>aktørar</w:t>
      </w:r>
      <w:proofErr w:type="spellEnd"/>
      <w:r w:rsidRPr="00362308">
        <w:t xml:space="preserve"> blir utnytta i kriminelle </w:t>
      </w:r>
      <w:proofErr w:type="spellStart"/>
      <w:r w:rsidRPr="00362308">
        <w:t>aktivitetar</w:t>
      </w:r>
      <w:proofErr w:type="spellEnd"/>
      <w:r w:rsidRPr="00362308">
        <w:t xml:space="preserve">, </w:t>
      </w:r>
      <w:proofErr w:type="spellStart"/>
      <w:r w:rsidRPr="00362308">
        <w:t>medan</w:t>
      </w:r>
      <w:proofErr w:type="spellEnd"/>
      <w:r w:rsidRPr="00362308">
        <w:t xml:space="preserve"> Finanstilsynet fører tilsyn med at </w:t>
      </w:r>
      <w:proofErr w:type="spellStart"/>
      <w:r w:rsidRPr="00362308">
        <w:t>føretaka</w:t>
      </w:r>
      <w:proofErr w:type="spellEnd"/>
      <w:r w:rsidRPr="00362308">
        <w:t xml:space="preserve"> etterlever regelverket. </w:t>
      </w:r>
      <w:proofErr w:type="spellStart"/>
      <w:r w:rsidRPr="00362308">
        <w:t>Tilsynsverksemda</w:t>
      </w:r>
      <w:proofErr w:type="spellEnd"/>
      <w:r w:rsidRPr="00362308">
        <w:t xml:space="preserve"> bidrar til å </w:t>
      </w:r>
      <w:proofErr w:type="spellStart"/>
      <w:r w:rsidRPr="00362308">
        <w:t>førebyggje</w:t>
      </w:r>
      <w:proofErr w:type="spellEnd"/>
      <w:r w:rsidRPr="00362308">
        <w:t xml:space="preserve"> </w:t>
      </w:r>
      <w:proofErr w:type="spellStart"/>
      <w:r w:rsidRPr="00362308">
        <w:t>ulovleg</w:t>
      </w:r>
      <w:proofErr w:type="spellEnd"/>
      <w:r w:rsidRPr="00362308">
        <w:t xml:space="preserve"> </w:t>
      </w:r>
      <w:proofErr w:type="spellStart"/>
      <w:r w:rsidRPr="00362308">
        <w:t>verksemd</w:t>
      </w:r>
      <w:proofErr w:type="spellEnd"/>
      <w:r w:rsidRPr="00362308">
        <w:t xml:space="preserve">, og </w:t>
      </w:r>
      <w:proofErr w:type="spellStart"/>
      <w:r w:rsidRPr="00362308">
        <w:t>lovbrot</w:t>
      </w:r>
      <w:proofErr w:type="spellEnd"/>
      <w:r w:rsidRPr="00362308">
        <w:t xml:space="preserve"> som blir avdekte i </w:t>
      </w:r>
      <w:proofErr w:type="spellStart"/>
      <w:r w:rsidRPr="00362308">
        <w:t>føretak</w:t>
      </w:r>
      <w:proofErr w:type="spellEnd"/>
      <w:r w:rsidRPr="00362308">
        <w:t xml:space="preserve"> under tilsyn, blir </w:t>
      </w:r>
      <w:proofErr w:type="spellStart"/>
      <w:r w:rsidRPr="00362308">
        <w:t>følgde</w:t>
      </w:r>
      <w:proofErr w:type="spellEnd"/>
      <w:r w:rsidRPr="00362308">
        <w:t xml:space="preserve"> opp.</w:t>
      </w:r>
    </w:p>
    <w:p w14:paraId="5388A9FA" w14:textId="77777777" w:rsidR="00E10CA5" w:rsidRPr="00362308" w:rsidRDefault="00E10CA5" w:rsidP="00362308">
      <w:r w:rsidRPr="00362308">
        <w:t xml:space="preserve">Regjeringa vil som ei oppfølging av meldinga opprette ei ny eining under Finanstilsynet som skal bidra til å </w:t>
      </w:r>
      <w:proofErr w:type="spellStart"/>
      <w:r w:rsidRPr="00362308">
        <w:t>styrkje</w:t>
      </w:r>
      <w:proofErr w:type="spellEnd"/>
      <w:r w:rsidRPr="00362308">
        <w:t xml:space="preserve"> innsatsen mot økonomisk kriminalitet. Den nye eininga skal </w:t>
      </w:r>
      <w:proofErr w:type="spellStart"/>
      <w:r w:rsidRPr="00362308">
        <w:t>lokaliserast</w:t>
      </w:r>
      <w:proofErr w:type="spellEnd"/>
      <w:r w:rsidRPr="00362308">
        <w:t xml:space="preserve"> på Hamar, der det </w:t>
      </w:r>
      <w:proofErr w:type="spellStart"/>
      <w:r w:rsidRPr="00362308">
        <w:t>finst</w:t>
      </w:r>
      <w:proofErr w:type="spellEnd"/>
      <w:r w:rsidRPr="00362308">
        <w:t xml:space="preserve"> relevante fagmiljø </w:t>
      </w:r>
      <w:proofErr w:type="spellStart"/>
      <w:r w:rsidRPr="00362308">
        <w:t>frå</w:t>
      </w:r>
      <w:proofErr w:type="spellEnd"/>
      <w:r w:rsidRPr="00362308">
        <w:t xml:space="preserve"> før. Ho skal mellom anna bidra i </w:t>
      </w:r>
      <w:proofErr w:type="spellStart"/>
      <w:r w:rsidRPr="00362308">
        <w:t>tilsynsverksemda</w:t>
      </w:r>
      <w:proofErr w:type="spellEnd"/>
      <w:r w:rsidRPr="00362308">
        <w:t xml:space="preserve"> overfor </w:t>
      </w:r>
      <w:proofErr w:type="spellStart"/>
      <w:r w:rsidRPr="00362308">
        <w:t>rekneskapsførarar</w:t>
      </w:r>
      <w:proofErr w:type="spellEnd"/>
      <w:r w:rsidRPr="00362308">
        <w:t xml:space="preserve"> og </w:t>
      </w:r>
      <w:proofErr w:type="spellStart"/>
      <w:r w:rsidRPr="00362308">
        <w:t>revisorar</w:t>
      </w:r>
      <w:proofErr w:type="spellEnd"/>
      <w:r w:rsidRPr="00362308">
        <w:t xml:space="preserve">, utføre kvitvaskingstilsyn i ulike </w:t>
      </w:r>
      <w:proofErr w:type="spellStart"/>
      <w:r w:rsidRPr="00362308">
        <w:t>typar</w:t>
      </w:r>
      <w:proofErr w:type="spellEnd"/>
      <w:r w:rsidRPr="00362308">
        <w:t xml:space="preserve"> </w:t>
      </w:r>
      <w:proofErr w:type="spellStart"/>
      <w:r w:rsidRPr="00362308">
        <w:t>finansføretak</w:t>
      </w:r>
      <w:proofErr w:type="spellEnd"/>
      <w:r w:rsidRPr="00362308">
        <w:t xml:space="preserve"> og </w:t>
      </w:r>
      <w:proofErr w:type="spellStart"/>
      <w:r w:rsidRPr="00362308">
        <w:t>følgje</w:t>
      </w:r>
      <w:proofErr w:type="spellEnd"/>
      <w:r w:rsidRPr="00362308">
        <w:t xml:space="preserve"> opp </w:t>
      </w:r>
      <w:proofErr w:type="spellStart"/>
      <w:r w:rsidRPr="00362308">
        <w:t>ulovleg</w:t>
      </w:r>
      <w:proofErr w:type="spellEnd"/>
      <w:r w:rsidRPr="00362308">
        <w:t xml:space="preserve"> </w:t>
      </w:r>
      <w:proofErr w:type="spellStart"/>
      <w:r w:rsidRPr="00362308">
        <w:t>verksemd</w:t>
      </w:r>
      <w:proofErr w:type="spellEnd"/>
      <w:r w:rsidRPr="00362308">
        <w:t xml:space="preserve">, til dømes </w:t>
      </w:r>
      <w:proofErr w:type="spellStart"/>
      <w:r w:rsidRPr="00362308">
        <w:t>mogleg</w:t>
      </w:r>
      <w:proofErr w:type="spellEnd"/>
      <w:r w:rsidRPr="00362308">
        <w:t xml:space="preserve"> låne- og investeringssvindel. For 2025 er det foreslått i underkant av 12 mill. kroner til å opprette eininga. </w:t>
      </w:r>
      <w:proofErr w:type="spellStart"/>
      <w:r w:rsidRPr="00362308">
        <w:t>Verksemda</w:t>
      </w:r>
      <w:proofErr w:type="spellEnd"/>
      <w:r w:rsidRPr="00362308">
        <w:t xml:space="preserve"> skal gradvis </w:t>
      </w:r>
      <w:proofErr w:type="spellStart"/>
      <w:r w:rsidRPr="00362308">
        <w:t>byggjast</w:t>
      </w:r>
      <w:proofErr w:type="spellEnd"/>
      <w:r w:rsidRPr="00362308">
        <w:t xml:space="preserve"> opp, og det er planlagt at ho på </w:t>
      </w:r>
      <w:proofErr w:type="spellStart"/>
      <w:r w:rsidRPr="00362308">
        <w:t>noko</w:t>
      </w:r>
      <w:proofErr w:type="spellEnd"/>
      <w:r w:rsidRPr="00362308">
        <w:t xml:space="preserve"> sikt skal ha om lag 20 årsverk. Etableringa </w:t>
      </w:r>
      <w:proofErr w:type="spellStart"/>
      <w:r w:rsidRPr="00362308">
        <w:t>inneber</w:t>
      </w:r>
      <w:proofErr w:type="spellEnd"/>
      <w:r w:rsidRPr="00362308">
        <w:t xml:space="preserve"> at Finanstilsynet òg har kontor </w:t>
      </w:r>
      <w:proofErr w:type="spellStart"/>
      <w:r w:rsidRPr="00362308">
        <w:t>utanfor</w:t>
      </w:r>
      <w:proofErr w:type="spellEnd"/>
      <w:r w:rsidRPr="00362308">
        <w:t xml:space="preserve"> Oslo og </w:t>
      </w:r>
      <w:proofErr w:type="spellStart"/>
      <w:r w:rsidRPr="00362308">
        <w:t>strekar</w:t>
      </w:r>
      <w:proofErr w:type="spellEnd"/>
      <w:r w:rsidRPr="00362308">
        <w:t xml:space="preserve"> under at </w:t>
      </w:r>
      <w:proofErr w:type="spellStart"/>
      <w:r w:rsidRPr="00362308">
        <w:t>verksemnda</w:t>
      </w:r>
      <w:proofErr w:type="spellEnd"/>
      <w:r w:rsidRPr="00362308">
        <w:t xml:space="preserve"> er </w:t>
      </w:r>
      <w:proofErr w:type="spellStart"/>
      <w:r w:rsidRPr="00362308">
        <w:t>landsdekkjande</w:t>
      </w:r>
      <w:proofErr w:type="spellEnd"/>
      <w:r w:rsidRPr="00362308">
        <w:t>.</w:t>
      </w:r>
    </w:p>
    <w:p w14:paraId="3CEDBD61" w14:textId="77777777" w:rsidR="00E10CA5" w:rsidRPr="00362308" w:rsidRDefault="00E10CA5" w:rsidP="00362308">
      <w:pPr>
        <w:pStyle w:val="avsnitt-tittel"/>
      </w:pPr>
      <w:r w:rsidRPr="00362308">
        <w:t>Finanstilsynsklagenemnda – etablering av nemnd og sekretariat</w:t>
      </w:r>
    </w:p>
    <w:p w14:paraId="0786F8C0" w14:textId="77777777" w:rsidR="00E10CA5" w:rsidRPr="00362308" w:rsidRDefault="00E10CA5" w:rsidP="00362308">
      <w:r w:rsidRPr="00362308">
        <w:t xml:space="preserve">Stortinget vedtok i juni 2024 ei ny lov om Finanstilsynet som skal tre i kraft i 2025. Paragraf 5-1 i den nye lova fastsett at klager på vedtak </w:t>
      </w:r>
      <w:proofErr w:type="spellStart"/>
      <w:r w:rsidRPr="00362308">
        <w:t>frå</w:t>
      </w:r>
      <w:proofErr w:type="spellEnd"/>
      <w:r w:rsidRPr="00362308">
        <w:t xml:space="preserve"> Finanstilsynet skal </w:t>
      </w:r>
      <w:proofErr w:type="spellStart"/>
      <w:r w:rsidRPr="00362308">
        <w:t>behandlast</w:t>
      </w:r>
      <w:proofErr w:type="spellEnd"/>
      <w:r w:rsidRPr="00362308">
        <w:t xml:space="preserve"> av Finanstilsynsklagenemnda. Nemnda vil som lova elles bli </w:t>
      </w:r>
      <w:proofErr w:type="spellStart"/>
      <w:r w:rsidRPr="00362308">
        <w:t>verksam</w:t>
      </w:r>
      <w:proofErr w:type="spellEnd"/>
      <w:r w:rsidRPr="00362308">
        <w:t xml:space="preserve"> i 2025. Klagesaksbehandling som i dag skjer i Finansdepartementet, Børsklagenemnda og Revisor-, </w:t>
      </w:r>
      <w:proofErr w:type="spellStart"/>
      <w:r w:rsidRPr="00362308">
        <w:t>rekneskapsførar</w:t>
      </w:r>
      <w:proofErr w:type="spellEnd"/>
      <w:r w:rsidRPr="00362308">
        <w:t>- og inkassoklagenemnda, vil i 2025 bli overført til Finanstilsynsklagenemnda.</w:t>
      </w:r>
    </w:p>
    <w:p w14:paraId="60018E4D" w14:textId="77777777" w:rsidR="00E10CA5" w:rsidRPr="00362308" w:rsidRDefault="00E10CA5" w:rsidP="00362308">
      <w:r w:rsidRPr="00362308">
        <w:t xml:space="preserve">Sekretariatsfunksjonen blir lagt til Klagenemndssekretariat (KNSE) i Bergen, som </w:t>
      </w:r>
      <w:proofErr w:type="spellStart"/>
      <w:r w:rsidRPr="00362308">
        <w:t>allereie</w:t>
      </w:r>
      <w:proofErr w:type="spellEnd"/>
      <w:r w:rsidRPr="00362308">
        <w:t xml:space="preserve"> har </w:t>
      </w:r>
      <w:proofErr w:type="spellStart"/>
      <w:r w:rsidRPr="00362308">
        <w:t>sekretariatsrolla</w:t>
      </w:r>
      <w:proofErr w:type="spellEnd"/>
      <w:r w:rsidRPr="00362308">
        <w:t xml:space="preserve"> for ni </w:t>
      </w:r>
      <w:proofErr w:type="spellStart"/>
      <w:r w:rsidRPr="00362308">
        <w:t>statlege</w:t>
      </w:r>
      <w:proofErr w:type="spellEnd"/>
      <w:r w:rsidRPr="00362308">
        <w:t xml:space="preserve"> klagenemnder. For 2025 er det foreslått løyva om lag 9 mill. kroner til å etablere nemnda og sekretariatsfunksjonen. Sekretariatsfunksjonen skal etter planen </w:t>
      </w:r>
      <w:proofErr w:type="spellStart"/>
      <w:r w:rsidRPr="00362308">
        <w:t>utgjere</w:t>
      </w:r>
      <w:proofErr w:type="spellEnd"/>
      <w:r w:rsidRPr="00362308">
        <w:t xml:space="preserve"> omkring 5 årsverk.</w:t>
      </w:r>
    </w:p>
    <w:p w14:paraId="36BD14C9" w14:textId="77777777" w:rsidR="00E10CA5" w:rsidRPr="00362308" w:rsidRDefault="00E10CA5" w:rsidP="00362308">
      <w:pPr>
        <w:pStyle w:val="avsnitt-tittel"/>
      </w:pPr>
      <w:r w:rsidRPr="00362308">
        <w:lastRenderedPageBreak/>
        <w:t>Tilsyn med distribusjon av utlån, pensjons- og fondsprodukt samt andre finansielle instrument</w:t>
      </w:r>
    </w:p>
    <w:p w14:paraId="0ED343AE" w14:textId="77777777" w:rsidR="00E10CA5" w:rsidRPr="00362308" w:rsidRDefault="00E10CA5" w:rsidP="00362308">
      <w:r w:rsidRPr="00362308">
        <w:t xml:space="preserve">Pensjonsprodukt med </w:t>
      </w:r>
      <w:proofErr w:type="spellStart"/>
      <w:r w:rsidRPr="00362308">
        <w:t>investeringsval</w:t>
      </w:r>
      <w:proofErr w:type="spellEnd"/>
      <w:r w:rsidRPr="00362308">
        <w:t xml:space="preserve"> og sparing i fondsprodukt </w:t>
      </w:r>
      <w:proofErr w:type="spellStart"/>
      <w:r w:rsidRPr="00362308">
        <w:t>inneber</w:t>
      </w:r>
      <w:proofErr w:type="spellEnd"/>
      <w:r w:rsidRPr="00362308">
        <w:t xml:space="preserve"> at </w:t>
      </w:r>
      <w:proofErr w:type="spellStart"/>
      <w:r w:rsidRPr="00362308">
        <w:t>kundane</w:t>
      </w:r>
      <w:proofErr w:type="spellEnd"/>
      <w:r w:rsidRPr="00362308">
        <w:t xml:space="preserve"> </w:t>
      </w:r>
      <w:proofErr w:type="spellStart"/>
      <w:r w:rsidRPr="00362308">
        <w:t>sjølv</w:t>
      </w:r>
      <w:proofErr w:type="spellEnd"/>
      <w:r w:rsidRPr="00362308">
        <w:t xml:space="preserve"> ber avkastningsrisikoen, og at </w:t>
      </w:r>
      <w:proofErr w:type="spellStart"/>
      <w:r w:rsidRPr="00362308">
        <w:t>dei</w:t>
      </w:r>
      <w:proofErr w:type="spellEnd"/>
      <w:r w:rsidRPr="00362308">
        <w:t xml:space="preserve"> ved låneopptak pådrar seg gjeld. Finanstilsynet skal i 2025 ved tilsyn </w:t>
      </w:r>
      <w:proofErr w:type="spellStart"/>
      <w:r w:rsidRPr="00362308">
        <w:t>medverke</w:t>
      </w:r>
      <w:proofErr w:type="spellEnd"/>
      <w:r w:rsidRPr="00362308">
        <w:t xml:space="preserve"> til at </w:t>
      </w:r>
      <w:proofErr w:type="spellStart"/>
      <w:r w:rsidRPr="00362308">
        <w:t>føretaka</w:t>
      </w:r>
      <w:proofErr w:type="spellEnd"/>
      <w:r w:rsidRPr="00362308">
        <w:t xml:space="preserve"> tilbyr og </w:t>
      </w:r>
      <w:proofErr w:type="spellStart"/>
      <w:r w:rsidRPr="00362308">
        <w:t>formidlar</w:t>
      </w:r>
      <w:proofErr w:type="spellEnd"/>
      <w:r w:rsidRPr="00362308">
        <w:t xml:space="preserve"> produkta på </w:t>
      </w:r>
      <w:proofErr w:type="spellStart"/>
      <w:r w:rsidRPr="00362308">
        <w:t>ein</w:t>
      </w:r>
      <w:proofErr w:type="spellEnd"/>
      <w:r w:rsidRPr="00362308">
        <w:t xml:space="preserve"> </w:t>
      </w:r>
      <w:proofErr w:type="spellStart"/>
      <w:r w:rsidRPr="00362308">
        <w:t>forsvarleg</w:t>
      </w:r>
      <w:proofErr w:type="spellEnd"/>
      <w:r w:rsidRPr="00362308">
        <w:t xml:space="preserve"> måte. </w:t>
      </w:r>
      <w:proofErr w:type="spellStart"/>
      <w:r w:rsidRPr="00362308">
        <w:t>Føretaka</w:t>
      </w:r>
      <w:proofErr w:type="spellEnd"/>
      <w:r w:rsidRPr="00362308">
        <w:t xml:space="preserve"> skal ta vare på </w:t>
      </w:r>
      <w:proofErr w:type="spellStart"/>
      <w:r w:rsidRPr="00362308">
        <w:t>interessa</w:t>
      </w:r>
      <w:proofErr w:type="spellEnd"/>
      <w:r w:rsidRPr="00362308">
        <w:t xml:space="preserve"> til </w:t>
      </w:r>
      <w:proofErr w:type="spellStart"/>
      <w:r w:rsidRPr="00362308">
        <w:t>kundane</w:t>
      </w:r>
      <w:proofErr w:type="spellEnd"/>
      <w:r w:rsidRPr="00362308">
        <w:t xml:space="preserve">. Dei skal ta omsyn til </w:t>
      </w:r>
      <w:proofErr w:type="spellStart"/>
      <w:r w:rsidRPr="00362308">
        <w:t>føresetnadene</w:t>
      </w:r>
      <w:proofErr w:type="spellEnd"/>
      <w:r w:rsidRPr="00362308">
        <w:t xml:space="preserve"> kundene har for å forstå </w:t>
      </w:r>
      <w:proofErr w:type="spellStart"/>
      <w:r w:rsidRPr="00362308">
        <w:t>produkteigenskapane</w:t>
      </w:r>
      <w:proofErr w:type="spellEnd"/>
      <w:r w:rsidRPr="00362308">
        <w:t xml:space="preserve"> og kva </w:t>
      </w:r>
      <w:proofErr w:type="spellStart"/>
      <w:r w:rsidRPr="00362308">
        <w:t>konsekvensar</w:t>
      </w:r>
      <w:proofErr w:type="spellEnd"/>
      <w:r w:rsidRPr="00362308">
        <w:t xml:space="preserve"> </w:t>
      </w:r>
      <w:proofErr w:type="spellStart"/>
      <w:r w:rsidRPr="00362308">
        <w:t>vala</w:t>
      </w:r>
      <w:proofErr w:type="spellEnd"/>
      <w:r w:rsidRPr="00362308">
        <w:t xml:space="preserve"> </w:t>
      </w:r>
      <w:proofErr w:type="spellStart"/>
      <w:r w:rsidRPr="00362308">
        <w:t>deira</w:t>
      </w:r>
      <w:proofErr w:type="spellEnd"/>
      <w:r w:rsidRPr="00362308">
        <w:t xml:space="preserve"> kan ha. </w:t>
      </w:r>
      <w:proofErr w:type="spellStart"/>
      <w:r w:rsidRPr="00362308">
        <w:t>Oppgåvene</w:t>
      </w:r>
      <w:proofErr w:type="spellEnd"/>
      <w:r w:rsidRPr="00362308">
        <w:t xml:space="preserve"> til Finanstilsynet er utvida på grunn av </w:t>
      </w:r>
      <w:proofErr w:type="spellStart"/>
      <w:r w:rsidRPr="00362308">
        <w:t>strengare</w:t>
      </w:r>
      <w:proofErr w:type="spellEnd"/>
      <w:r w:rsidRPr="00362308">
        <w:t xml:space="preserve"> krav til </w:t>
      </w:r>
      <w:proofErr w:type="spellStart"/>
      <w:r w:rsidRPr="00362308">
        <w:t>distributørar</w:t>
      </w:r>
      <w:proofErr w:type="spellEnd"/>
      <w:r w:rsidRPr="00362308">
        <w:t xml:space="preserve"> av forsikringsprodukt og gjennom nye krav til </w:t>
      </w:r>
      <w:proofErr w:type="spellStart"/>
      <w:r w:rsidRPr="00362308">
        <w:t>distributørar</w:t>
      </w:r>
      <w:proofErr w:type="spellEnd"/>
      <w:r w:rsidRPr="00362308">
        <w:t xml:space="preserve"> av utlån til </w:t>
      </w:r>
      <w:proofErr w:type="spellStart"/>
      <w:r w:rsidRPr="00362308">
        <w:t>forbrukarar</w:t>
      </w:r>
      <w:proofErr w:type="spellEnd"/>
      <w:r w:rsidRPr="00362308">
        <w:t>.</w:t>
      </w:r>
    </w:p>
    <w:p w14:paraId="59D829D3" w14:textId="77777777" w:rsidR="00E10CA5" w:rsidRPr="00362308" w:rsidRDefault="00E10CA5" w:rsidP="00362308">
      <w:pPr>
        <w:pStyle w:val="avsnitt-tittel"/>
      </w:pPr>
      <w:r w:rsidRPr="00362308">
        <w:t xml:space="preserve">Tilsyn med forvaltning av </w:t>
      </w:r>
      <w:proofErr w:type="spellStart"/>
      <w:r w:rsidRPr="00362308">
        <w:t>tenestepensjonsordningar</w:t>
      </w:r>
      <w:proofErr w:type="spellEnd"/>
    </w:p>
    <w:p w14:paraId="54C965A8" w14:textId="77777777" w:rsidR="00E10CA5" w:rsidRPr="00362308" w:rsidRDefault="00E10CA5" w:rsidP="00362308">
      <w:r w:rsidRPr="00362308">
        <w:t xml:space="preserve">Dei private </w:t>
      </w:r>
      <w:proofErr w:type="spellStart"/>
      <w:r w:rsidRPr="00362308">
        <w:t>tenestepensjonsordningane</w:t>
      </w:r>
      <w:proofErr w:type="spellEnd"/>
      <w:r w:rsidRPr="00362308">
        <w:t xml:space="preserve"> har gått gjennom store </w:t>
      </w:r>
      <w:proofErr w:type="spellStart"/>
      <w:r w:rsidRPr="00362308">
        <w:t>endringar</w:t>
      </w:r>
      <w:proofErr w:type="spellEnd"/>
      <w:r w:rsidRPr="00362308">
        <w:t xml:space="preserve"> </w:t>
      </w:r>
      <w:proofErr w:type="spellStart"/>
      <w:r w:rsidRPr="00362308">
        <w:t>dei</w:t>
      </w:r>
      <w:proofErr w:type="spellEnd"/>
      <w:r w:rsidRPr="00362308">
        <w:t xml:space="preserve"> siste åra. Mellom anna er det innført eigen pensjonskonto i </w:t>
      </w:r>
      <w:proofErr w:type="spellStart"/>
      <w:r w:rsidRPr="00362308">
        <w:t>innskotsordningar</w:t>
      </w:r>
      <w:proofErr w:type="spellEnd"/>
      <w:r w:rsidRPr="00362308">
        <w:t xml:space="preserve">, og regelverket for forvaltning av </w:t>
      </w:r>
      <w:proofErr w:type="spellStart"/>
      <w:r w:rsidRPr="00362308">
        <w:t>pensjonsmidlar</w:t>
      </w:r>
      <w:proofErr w:type="spellEnd"/>
      <w:r w:rsidRPr="00362308">
        <w:t xml:space="preserve"> i garanterte pensjonsprodukt er endra. Finanstilsynet må òg for kollektive pensjonsprodukt med </w:t>
      </w:r>
      <w:proofErr w:type="spellStart"/>
      <w:r w:rsidRPr="00362308">
        <w:t>investeringsval</w:t>
      </w:r>
      <w:proofErr w:type="spellEnd"/>
      <w:r w:rsidRPr="00362308">
        <w:t xml:space="preserve"> sjå til at </w:t>
      </w:r>
      <w:proofErr w:type="spellStart"/>
      <w:r w:rsidRPr="00362308">
        <w:t>føretaka</w:t>
      </w:r>
      <w:proofErr w:type="spellEnd"/>
      <w:r w:rsidRPr="00362308">
        <w:t xml:space="preserve"> tar vare på interessene til </w:t>
      </w:r>
      <w:proofErr w:type="spellStart"/>
      <w:r w:rsidRPr="00362308">
        <w:t>kundane</w:t>
      </w:r>
      <w:proofErr w:type="spellEnd"/>
      <w:r w:rsidRPr="00362308">
        <w:t xml:space="preserve">. Tilsynet må òg sjå til at </w:t>
      </w:r>
      <w:proofErr w:type="spellStart"/>
      <w:r w:rsidRPr="00362308">
        <w:t>føretaka</w:t>
      </w:r>
      <w:proofErr w:type="spellEnd"/>
      <w:r w:rsidRPr="00362308">
        <w:t xml:space="preserve"> tar omsyn til </w:t>
      </w:r>
      <w:proofErr w:type="spellStart"/>
      <w:r w:rsidRPr="00362308">
        <w:t>føresetnadene</w:t>
      </w:r>
      <w:proofErr w:type="spellEnd"/>
      <w:r w:rsidRPr="00362308">
        <w:t xml:space="preserve"> </w:t>
      </w:r>
      <w:proofErr w:type="spellStart"/>
      <w:r w:rsidRPr="00362308">
        <w:t>kundane</w:t>
      </w:r>
      <w:proofErr w:type="spellEnd"/>
      <w:r w:rsidRPr="00362308">
        <w:t xml:space="preserve"> har for å forstå </w:t>
      </w:r>
      <w:proofErr w:type="spellStart"/>
      <w:r w:rsidRPr="00362308">
        <w:t>produkteigenskapane</w:t>
      </w:r>
      <w:proofErr w:type="spellEnd"/>
      <w:r w:rsidRPr="00362308">
        <w:t xml:space="preserve"> og </w:t>
      </w:r>
      <w:proofErr w:type="spellStart"/>
      <w:r w:rsidRPr="00362308">
        <w:t>konsekvensar</w:t>
      </w:r>
      <w:proofErr w:type="spellEnd"/>
      <w:r w:rsidRPr="00362308">
        <w:t xml:space="preserve"> av eigne val. For garanterte pensjonsprodukt må Finanstilsynet mellom anna sjå til at høvet til </w:t>
      </w:r>
      <w:proofErr w:type="spellStart"/>
      <w:r w:rsidRPr="00362308">
        <w:t>ein</w:t>
      </w:r>
      <w:proofErr w:type="spellEnd"/>
      <w:r w:rsidRPr="00362308">
        <w:t xml:space="preserve"> </w:t>
      </w:r>
      <w:proofErr w:type="spellStart"/>
      <w:r w:rsidRPr="00362308">
        <w:t>meir</w:t>
      </w:r>
      <w:proofErr w:type="spellEnd"/>
      <w:r w:rsidRPr="00362308">
        <w:t xml:space="preserve"> fleksibel bruk av </w:t>
      </w:r>
      <w:proofErr w:type="spellStart"/>
      <w:r w:rsidRPr="00362308">
        <w:t>avkastningsoverskot</w:t>
      </w:r>
      <w:proofErr w:type="spellEnd"/>
      <w:r w:rsidRPr="00362308">
        <w:t xml:space="preserve"> </w:t>
      </w:r>
      <w:proofErr w:type="spellStart"/>
      <w:r w:rsidRPr="00362308">
        <w:t>ikkje</w:t>
      </w:r>
      <w:proofErr w:type="spellEnd"/>
      <w:r w:rsidRPr="00362308">
        <w:t xml:space="preserve"> fører til </w:t>
      </w:r>
      <w:proofErr w:type="spellStart"/>
      <w:r w:rsidRPr="00362308">
        <w:t>urimelege</w:t>
      </w:r>
      <w:proofErr w:type="spellEnd"/>
      <w:r w:rsidRPr="00362308">
        <w:t xml:space="preserve"> </w:t>
      </w:r>
      <w:proofErr w:type="spellStart"/>
      <w:r w:rsidRPr="00362308">
        <w:t>forskjellar</w:t>
      </w:r>
      <w:proofErr w:type="spellEnd"/>
      <w:r w:rsidRPr="00362308">
        <w:t xml:space="preserve"> mellom elles like </w:t>
      </w:r>
      <w:proofErr w:type="spellStart"/>
      <w:r w:rsidRPr="00362308">
        <w:t>kundar</w:t>
      </w:r>
      <w:proofErr w:type="spellEnd"/>
      <w:r w:rsidRPr="00362308">
        <w:t xml:space="preserve"> og kundegrupper. Tilsynet må òg </w:t>
      </w:r>
      <w:proofErr w:type="spellStart"/>
      <w:r w:rsidRPr="00362308">
        <w:t>følgje</w:t>
      </w:r>
      <w:proofErr w:type="spellEnd"/>
      <w:r w:rsidRPr="00362308">
        <w:t xml:space="preserve"> med på om ordninga med </w:t>
      </w:r>
      <w:proofErr w:type="spellStart"/>
      <w:r w:rsidRPr="00362308">
        <w:t>eit</w:t>
      </w:r>
      <w:proofErr w:type="spellEnd"/>
      <w:r w:rsidRPr="00362308">
        <w:t xml:space="preserve"> nytt fleksibelt bufferfond kjem </w:t>
      </w:r>
      <w:proofErr w:type="spellStart"/>
      <w:r w:rsidRPr="00362308">
        <w:t>kundane</w:t>
      </w:r>
      <w:proofErr w:type="spellEnd"/>
      <w:r w:rsidRPr="00362308">
        <w:t xml:space="preserve"> til gode.</w:t>
      </w:r>
    </w:p>
    <w:p w14:paraId="4D4DCE59" w14:textId="77777777" w:rsidR="00E10CA5" w:rsidRPr="00362308" w:rsidRDefault="00E10CA5" w:rsidP="00362308">
      <w:pPr>
        <w:pStyle w:val="avsnitt-tittel"/>
      </w:pPr>
      <w:r w:rsidRPr="00362308">
        <w:t xml:space="preserve">Tilsyn med </w:t>
      </w:r>
      <w:proofErr w:type="spellStart"/>
      <w:r w:rsidRPr="00362308">
        <w:t>aktørane</w:t>
      </w:r>
      <w:proofErr w:type="spellEnd"/>
      <w:r w:rsidRPr="00362308">
        <w:t xml:space="preserve"> i betalings-, handels- og </w:t>
      </w:r>
      <w:proofErr w:type="spellStart"/>
      <w:r w:rsidRPr="00362308">
        <w:t>oppgjerssystema</w:t>
      </w:r>
      <w:proofErr w:type="spellEnd"/>
      <w:r w:rsidRPr="00362308">
        <w:t xml:space="preserve"> og </w:t>
      </w:r>
      <w:proofErr w:type="spellStart"/>
      <w:r w:rsidRPr="00362308">
        <w:t>annan</w:t>
      </w:r>
      <w:proofErr w:type="spellEnd"/>
      <w:r w:rsidRPr="00362308">
        <w:t xml:space="preserve"> finansiell infrastruktur</w:t>
      </w:r>
    </w:p>
    <w:p w14:paraId="3CF210E3" w14:textId="77777777" w:rsidR="00E10CA5" w:rsidRPr="00362308" w:rsidRDefault="00E10CA5" w:rsidP="00362308">
      <w:proofErr w:type="spellStart"/>
      <w:r w:rsidRPr="00362308">
        <w:t>Alvorleg</w:t>
      </w:r>
      <w:proofErr w:type="spellEnd"/>
      <w:r w:rsidRPr="00362308">
        <w:t xml:space="preserve"> svikt eller </w:t>
      </w:r>
      <w:proofErr w:type="spellStart"/>
      <w:r w:rsidRPr="00362308">
        <w:t>samanbrot</w:t>
      </w:r>
      <w:proofErr w:type="spellEnd"/>
      <w:r w:rsidRPr="00362308">
        <w:t xml:space="preserve"> i den finansielle infrastrukturen kan ramme finanssektoren og vitale </w:t>
      </w:r>
      <w:proofErr w:type="spellStart"/>
      <w:r w:rsidRPr="00362308">
        <w:t>samfunnsfunksjonar</w:t>
      </w:r>
      <w:proofErr w:type="spellEnd"/>
      <w:r w:rsidRPr="00362308">
        <w:t xml:space="preserve"> hardt. Nye og avanserte digitale </w:t>
      </w:r>
      <w:proofErr w:type="spellStart"/>
      <w:r w:rsidRPr="00362308">
        <w:t>løysingar</w:t>
      </w:r>
      <w:proofErr w:type="spellEnd"/>
      <w:r w:rsidRPr="00362308">
        <w:t xml:space="preserve"> og nye </w:t>
      </w:r>
      <w:proofErr w:type="spellStart"/>
      <w:r w:rsidRPr="00362308">
        <w:t>aktørar</w:t>
      </w:r>
      <w:proofErr w:type="spellEnd"/>
      <w:r w:rsidRPr="00362308">
        <w:t xml:space="preserve"> og </w:t>
      </w:r>
      <w:proofErr w:type="spellStart"/>
      <w:r w:rsidRPr="00362308">
        <w:t>leverandørar</w:t>
      </w:r>
      <w:proofErr w:type="spellEnd"/>
      <w:r w:rsidRPr="00362308">
        <w:t xml:space="preserve"> kan </w:t>
      </w:r>
      <w:proofErr w:type="spellStart"/>
      <w:r w:rsidRPr="00362308">
        <w:t>medverke</w:t>
      </w:r>
      <w:proofErr w:type="spellEnd"/>
      <w:r w:rsidRPr="00362308">
        <w:t xml:space="preserve"> til </w:t>
      </w:r>
      <w:proofErr w:type="spellStart"/>
      <w:r w:rsidRPr="00362308">
        <w:t>auka</w:t>
      </w:r>
      <w:proofErr w:type="spellEnd"/>
      <w:r w:rsidRPr="00362308">
        <w:t xml:space="preserve"> effektivitet. Samstundes kan det òg </w:t>
      </w:r>
      <w:proofErr w:type="spellStart"/>
      <w:r w:rsidRPr="00362308">
        <w:t>auke</w:t>
      </w:r>
      <w:proofErr w:type="spellEnd"/>
      <w:r w:rsidRPr="00362308">
        <w:t xml:space="preserve"> risikoen i det finansielle systemet. Finanstilsynet skal bidra til at </w:t>
      </w:r>
      <w:proofErr w:type="spellStart"/>
      <w:r w:rsidRPr="00362308">
        <w:t>aktørane</w:t>
      </w:r>
      <w:proofErr w:type="spellEnd"/>
      <w:r w:rsidRPr="00362308">
        <w:t xml:space="preserve"> har </w:t>
      </w:r>
      <w:proofErr w:type="spellStart"/>
      <w:r w:rsidRPr="00362308">
        <w:t>tilfredsstillande</w:t>
      </w:r>
      <w:proofErr w:type="spellEnd"/>
      <w:r w:rsidRPr="00362308">
        <w:t xml:space="preserve"> styring og kontroll av IKT-risiko, cyberrisiko og </w:t>
      </w:r>
      <w:proofErr w:type="spellStart"/>
      <w:r w:rsidRPr="00362308">
        <w:t>annan</w:t>
      </w:r>
      <w:proofErr w:type="spellEnd"/>
      <w:r w:rsidRPr="00362308">
        <w:t xml:space="preserve"> operasjonell risiko. Innføringa av nye felleseuropeiske </w:t>
      </w:r>
      <w:proofErr w:type="spellStart"/>
      <w:r w:rsidRPr="00362308">
        <w:t>reglar</w:t>
      </w:r>
      <w:proofErr w:type="spellEnd"/>
      <w:r w:rsidRPr="00362308">
        <w:t xml:space="preserve"> om digital operasjonell </w:t>
      </w:r>
      <w:proofErr w:type="spellStart"/>
      <w:r w:rsidRPr="00362308">
        <w:t>motstandsdyktigheit</w:t>
      </w:r>
      <w:proofErr w:type="spellEnd"/>
      <w:r w:rsidRPr="00362308">
        <w:t xml:space="preserve"> i finanssektoren (DORA), vil </w:t>
      </w:r>
      <w:proofErr w:type="spellStart"/>
      <w:r w:rsidRPr="00362308">
        <w:t>krevje</w:t>
      </w:r>
      <w:proofErr w:type="spellEnd"/>
      <w:r w:rsidRPr="00362308">
        <w:t xml:space="preserve"> </w:t>
      </w:r>
      <w:proofErr w:type="spellStart"/>
      <w:r w:rsidRPr="00362308">
        <w:t>mykje</w:t>
      </w:r>
      <w:proofErr w:type="spellEnd"/>
      <w:r w:rsidRPr="00362308">
        <w:t xml:space="preserve"> innsats </w:t>
      </w:r>
      <w:proofErr w:type="spellStart"/>
      <w:r w:rsidRPr="00362308">
        <w:t>frå</w:t>
      </w:r>
      <w:proofErr w:type="spellEnd"/>
      <w:r w:rsidRPr="00362308">
        <w:t xml:space="preserve"> Finanstilsynet og </w:t>
      </w:r>
      <w:proofErr w:type="spellStart"/>
      <w:r w:rsidRPr="00362308">
        <w:t>føretaka</w:t>
      </w:r>
      <w:proofErr w:type="spellEnd"/>
      <w:r w:rsidRPr="00362308">
        <w:t xml:space="preserve"> i tida som kjem. Dei nye </w:t>
      </w:r>
      <w:proofErr w:type="spellStart"/>
      <w:r w:rsidRPr="00362308">
        <w:t>reglane</w:t>
      </w:r>
      <w:proofErr w:type="spellEnd"/>
      <w:r w:rsidRPr="00362308">
        <w:t xml:space="preserve"> legg òg til rette for </w:t>
      </w:r>
      <w:proofErr w:type="spellStart"/>
      <w:r w:rsidRPr="00362308">
        <w:t>meir</w:t>
      </w:r>
      <w:proofErr w:type="spellEnd"/>
      <w:r w:rsidRPr="00362308">
        <w:t xml:space="preserve"> samarbeid mellom styresmakter på tvers av landegrensene. Dette gjeld til dømes det europeiske rammeverket for koordinering ved systemiske </w:t>
      </w:r>
      <w:proofErr w:type="spellStart"/>
      <w:r w:rsidRPr="00362308">
        <w:t>cyberhendingar</w:t>
      </w:r>
      <w:proofErr w:type="spellEnd"/>
      <w:r w:rsidRPr="00362308">
        <w:t xml:space="preserve"> (EU-SCICF), der Finanstilsynet er kontaktpunkt for </w:t>
      </w:r>
      <w:proofErr w:type="spellStart"/>
      <w:r w:rsidRPr="00362308">
        <w:t>Noreg</w:t>
      </w:r>
      <w:proofErr w:type="spellEnd"/>
      <w:r w:rsidRPr="00362308">
        <w:t>.</w:t>
      </w:r>
    </w:p>
    <w:p w14:paraId="2D7EA52A" w14:textId="77777777" w:rsidR="00E10CA5" w:rsidRPr="00362308" w:rsidRDefault="00E10CA5" w:rsidP="00362308">
      <w:pPr>
        <w:pStyle w:val="avsnitt-tittel"/>
      </w:pPr>
      <w:r w:rsidRPr="00362308">
        <w:t>Krisehandtering og beredskap</w:t>
      </w:r>
    </w:p>
    <w:p w14:paraId="6E9307C8" w14:textId="77777777" w:rsidR="00E10CA5" w:rsidRPr="00362308" w:rsidRDefault="00E10CA5" w:rsidP="00362308">
      <w:r w:rsidRPr="00362308">
        <w:t xml:space="preserve">Det er viktig at Finanstilsynet har </w:t>
      </w:r>
      <w:proofErr w:type="spellStart"/>
      <w:r w:rsidRPr="00362308">
        <w:t>tilstrekkeleg</w:t>
      </w:r>
      <w:proofErr w:type="spellEnd"/>
      <w:r w:rsidRPr="00362308">
        <w:t xml:space="preserve"> beredskap for å kunne handtere eventuelle økonomiske problem i </w:t>
      </w:r>
      <w:proofErr w:type="spellStart"/>
      <w:r w:rsidRPr="00362308">
        <w:t>finansføretaka</w:t>
      </w:r>
      <w:proofErr w:type="spellEnd"/>
      <w:r w:rsidRPr="00362308">
        <w:t xml:space="preserve"> og </w:t>
      </w:r>
      <w:proofErr w:type="spellStart"/>
      <w:r w:rsidRPr="00362308">
        <w:t>forstyrringar</w:t>
      </w:r>
      <w:proofErr w:type="spellEnd"/>
      <w:r w:rsidRPr="00362308">
        <w:t xml:space="preserve"> i den finansielle infrastrukturen. Finanstilsynet må òg i 2025 ta omsyn til </w:t>
      </w:r>
      <w:proofErr w:type="spellStart"/>
      <w:r w:rsidRPr="00362308">
        <w:t>uvissa</w:t>
      </w:r>
      <w:proofErr w:type="spellEnd"/>
      <w:r w:rsidRPr="00362308">
        <w:t xml:space="preserve"> om den økonomiske utviklinga og </w:t>
      </w:r>
      <w:proofErr w:type="spellStart"/>
      <w:r w:rsidRPr="00362308">
        <w:t>eit</w:t>
      </w:r>
      <w:proofErr w:type="spellEnd"/>
      <w:r w:rsidRPr="00362308">
        <w:t xml:space="preserve"> skjerpa </w:t>
      </w:r>
      <w:proofErr w:type="spellStart"/>
      <w:r w:rsidRPr="00362308">
        <w:t>trugselbilete</w:t>
      </w:r>
      <w:proofErr w:type="spellEnd"/>
      <w:r w:rsidRPr="00362308">
        <w:t xml:space="preserve"> i prioriteringa av </w:t>
      </w:r>
      <w:proofErr w:type="spellStart"/>
      <w:r w:rsidRPr="00362308">
        <w:t>ressursar</w:t>
      </w:r>
      <w:proofErr w:type="spellEnd"/>
      <w:r w:rsidRPr="00362308">
        <w:t xml:space="preserve"> på dette feltet. Finanstilsynet må i sitt arbeid òg </w:t>
      </w:r>
      <w:proofErr w:type="spellStart"/>
      <w:r w:rsidRPr="00362308">
        <w:t>følgje</w:t>
      </w:r>
      <w:proofErr w:type="spellEnd"/>
      <w:r w:rsidRPr="00362308">
        <w:t xml:space="preserve"> opp </w:t>
      </w:r>
      <w:proofErr w:type="spellStart"/>
      <w:r w:rsidRPr="00362308">
        <w:t>endringane</w:t>
      </w:r>
      <w:proofErr w:type="spellEnd"/>
      <w:r w:rsidRPr="00362308">
        <w:t xml:space="preserve"> i </w:t>
      </w:r>
      <w:proofErr w:type="spellStart"/>
      <w:r w:rsidRPr="00362308">
        <w:t>dei</w:t>
      </w:r>
      <w:proofErr w:type="spellEnd"/>
      <w:r w:rsidRPr="00362308">
        <w:t xml:space="preserve"> felleseuropeiske regelverka for bankkrisehandtering og digital motstandskraft.</w:t>
      </w:r>
    </w:p>
    <w:p w14:paraId="199E8775" w14:textId="77777777" w:rsidR="00E10CA5" w:rsidRPr="00362308" w:rsidRDefault="00E10CA5" w:rsidP="00362308">
      <w:pPr>
        <w:pStyle w:val="avsnitt-tittel"/>
      </w:pPr>
      <w:r w:rsidRPr="00362308">
        <w:lastRenderedPageBreak/>
        <w:t xml:space="preserve">Tilsyn med </w:t>
      </w:r>
      <w:proofErr w:type="spellStart"/>
      <w:r w:rsidRPr="00362308">
        <w:t>verdipapirmarknaden</w:t>
      </w:r>
      <w:proofErr w:type="spellEnd"/>
    </w:p>
    <w:p w14:paraId="71BF5A75" w14:textId="77777777" w:rsidR="00E10CA5" w:rsidRPr="00362308" w:rsidRDefault="00E10CA5" w:rsidP="00362308">
      <w:r w:rsidRPr="00362308">
        <w:t xml:space="preserve">Finanstilsynet må òg i 2025 </w:t>
      </w:r>
      <w:proofErr w:type="spellStart"/>
      <w:r w:rsidRPr="00362308">
        <w:t>følgje</w:t>
      </w:r>
      <w:proofErr w:type="spellEnd"/>
      <w:r w:rsidRPr="00362308">
        <w:t xml:space="preserve"> opp etterlevinga av </w:t>
      </w:r>
      <w:proofErr w:type="spellStart"/>
      <w:r w:rsidRPr="00362308">
        <w:t>reglar</w:t>
      </w:r>
      <w:proofErr w:type="spellEnd"/>
      <w:r w:rsidRPr="00362308">
        <w:t xml:space="preserve"> for </w:t>
      </w:r>
      <w:proofErr w:type="spellStart"/>
      <w:r w:rsidRPr="00362308">
        <w:t>verdipapirmarknaden</w:t>
      </w:r>
      <w:proofErr w:type="spellEnd"/>
      <w:r w:rsidRPr="00362308">
        <w:t xml:space="preserve">. Finanstilsynet får nye </w:t>
      </w:r>
      <w:proofErr w:type="spellStart"/>
      <w:r w:rsidRPr="00362308">
        <w:t>oppgåver</w:t>
      </w:r>
      <w:proofErr w:type="spellEnd"/>
      <w:r w:rsidRPr="00362308">
        <w:t xml:space="preserve"> på dette området. Stortinget vedtok våren 2024 at </w:t>
      </w:r>
      <w:proofErr w:type="spellStart"/>
      <w:r w:rsidRPr="00362308">
        <w:t>dei</w:t>
      </w:r>
      <w:proofErr w:type="spellEnd"/>
      <w:r w:rsidRPr="00362308">
        <w:t xml:space="preserve"> </w:t>
      </w:r>
      <w:proofErr w:type="spellStart"/>
      <w:r w:rsidRPr="00362308">
        <w:t>offentlege</w:t>
      </w:r>
      <w:proofErr w:type="spellEnd"/>
      <w:r w:rsidRPr="00362308">
        <w:t xml:space="preserve"> </w:t>
      </w:r>
      <w:proofErr w:type="spellStart"/>
      <w:r w:rsidRPr="00362308">
        <w:t>oppgåvene</w:t>
      </w:r>
      <w:proofErr w:type="spellEnd"/>
      <w:r w:rsidRPr="00362308">
        <w:t xml:space="preserve"> som i dag er lagt til Oslo Børs skal </w:t>
      </w:r>
      <w:proofErr w:type="spellStart"/>
      <w:r w:rsidRPr="00362308">
        <w:t>overførast</w:t>
      </w:r>
      <w:proofErr w:type="spellEnd"/>
      <w:r w:rsidRPr="00362308">
        <w:t xml:space="preserve"> til Finanstilsynet. Dette </w:t>
      </w:r>
      <w:proofErr w:type="spellStart"/>
      <w:r w:rsidRPr="00362308">
        <w:t>gjeld</w:t>
      </w:r>
      <w:proofErr w:type="spellEnd"/>
      <w:r w:rsidRPr="00362308">
        <w:t xml:space="preserve"> oppfølging av pliktige </w:t>
      </w:r>
      <w:proofErr w:type="spellStart"/>
      <w:r w:rsidRPr="00362308">
        <w:t>tilbod</w:t>
      </w:r>
      <w:proofErr w:type="spellEnd"/>
      <w:r w:rsidRPr="00362308">
        <w:t xml:space="preserve"> og </w:t>
      </w:r>
      <w:proofErr w:type="spellStart"/>
      <w:r w:rsidRPr="00362308">
        <w:t>løpande</w:t>
      </w:r>
      <w:proofErr w:type="spellEnd"/>
      <w:r w:rsidRPr="00362308">
        <w:t xml:space="preserve"> informasjonsplikt.</w:t>
      </w:r>
    </w:p>
    <w:p w14:paraId="54FE3B3B" w14:textId="77777777" w:rsidR="00E10CA5" w:rsidRPr="00362308" w:rsidRDefault="00E10CA5" w:rsidP="00362308">
      <w:r w:rsidRPr="00362308">
        <w:t xml:space="preserve">Dei nye </w:t>
      </w:r>
      <w:proofErr w:type="spellStart"/>
      <w:r w:rsidRPr="00362308">
        <w:t>oppgåvene</w:t>
      </w:r>
      <w:proofErr w:type="spellEnd"/>
      <w:r w:rsidRPr="00362308">
        <w:t xml:space="preserve"> vil </w:t>
      </w:r>
      <w:proofErr w:type="spellStart"/>
      <w:r w:rsidRPr="00362308">
        <w:t>innebere</w:t>
      </w:r>
      <w:proofErr w:type="spellEnd"/>
      <w:r w:rsidRPr="00362308">
        <w:t xml:space="preserve"> </w:t>
      </w:r>
      <w:proofErr w:type="spellStart"/>
      <w:r w:rsidRPr="00362308">
        <w:t>eit</w:t>
      </w:r>
      <w:proofErr w:type="spellEnd"/>
      <w:r w:rsidRPr="00362308">
        <w:t xml:space="preserve"> nytt ansvar for Finanstilsynet, og </w:t>
      </w:r>
      <w:proofErr w:type="spellStart"/>
      <w:r w:rsidRPr="00362308">
        <w:t>dei</w:t>
      </w:r>
      <w:proofErr w:type="spellEnd"/>
      <w:r w:rsidRPr="00362308">
        <w:t xml:space="preserve"> må </w:t>
      </w:r>
      <w:proofErr w:type="spellStart"/>
      <w:r w:rsidRPr="00362308">
        <w:t>førebuast</w:t>
      </w:r>
      <w:proofErr w:type="spellEnd"/>
      <w:r w:rsidRPr="00362308">
        <w:t xml:space="preserve"> og </w:t>
      </w:r>
      <w:proofErr w:type="spellStart"/>
      <w:r w:rsidRPr="00362308">
        <w:t>integrerast</w:t>
      </w:r>
      <w:proofErr w:type="spellEnd"/>
      <w:r w:rsidRPr="00362308">
        <w:t xml:space="preserve"> i </w:t>
      </w:r>
      <w:proofErr w:type="spellStart"/>
      <w:r w:rsidRPr="00362308">
        <w:t>verksemda</w:t>
      </w:r>
      <w:proofErr w:type="spellEnd"/>
      <w:r w:rsidRPr="00362308">
        <w:t xml:space="preserve">. </w:t>
      </w:r>
      <w:proofErr w:type="spellStart"/>
      <w:r w:rsidRPr="00362308">
        <w:t>Oppgåvene</w:t>
      </w:r>
      <w:proofErr w:type="spellEnd"/>
      <w:r w:rsidRPr="00362308">
        <w:t xml:space="preserve"> er operative og viktige for at </w:t>
      </w:r>
      <w:proofErr w:type="spellStart"/>
      <w:r w:rsidRPr="00362308">
        <w:t>verdipapirmarknaden</w:t>
      </w:r>
      <w:proofErr w:type="spellEnd"/>
      <w:r w:rsidRPr="00362308">
        <w:t xml:space="preserve"> skal fungere godt.</w:t>
      </w:r>
    </w:p>
    <w:p w14:paraId="383322AC" w14:textId="77777777" w:rsidR="00E10CA5" w:rsidRPr="00362308" w:rsidRDefault="00E10CA5" w:rsidP="00362308">
      <w:pPr>
        <w:pStyle w:val="avsnitt-tittel"/>
      </w:pPr>
      <w:proofErr w:type="spellStart"/>
      <w:r w:rsidRPr="00362308">
        <w:t>Overvaking</w:t>
      </w:r>
      <w:proofErr w:type="spellEnd"/>
      <w:r w:rsidRPr="00362308">
        <w:t xml:space="preserve"> av nye </w:t>
      </w:r>
      <w:proofErr w:type="spellStart"/>
      <w:r w:rsidRPr="00362308">
        <w:t>teknologiar</w:t>
      </w:r>
      <w:proofErr w:type="spellEnd"/>
      <w:r w:rsidRPr="00362308">
        <w:t xml:space="preserve"> og </w:t>
      </w:r>
      <w:proofErr w:type="spellStart"/>
      <w:r w:rsidRPr="00362308">
        <w:t>marknadar</w:t>
      </w:r>
      <w:proofErr w:type="spellEnd"/>
    </w:p>
    <w:p w14:paraId="1CC5EAF7" w14:textId="77777777" w:rsidR="00E10CA5" w:rsidRPr="00362308" w:rsidRDefault="00E10CA5" w:rsidP="00362308">
      <w:r w:rsidRPr="00362308">
        <w:t xml:space="preserve">Teknologisk utvikling </w:t>
      </w:r>
      <w:proofErr w:type="spellStart"/>
      <w:r w:rsidRPr="00362308">
        <w:t>endrar</w:t>
      </w:r>
      <w:proofErr w:type="spellEnd"/>
      <w:r w:rsidRPr="00362308">
        <w:t xml:space="preserve"> måten finansielle </w:t>
      </w:r>
      <w:proofErr w:type="spellStart"/>
      <w:r w:rsidRPr="00362308">
        <w:t>transaksjonar</w:t>
      </w:r>
      <w:proofErr w:type="spellEnd"/>
      <w:r w:rsidRPr="00362308">
        <w:t xml:space="preserve"> kan </w:t>
      </w:r>
      <w:proofErr w:type="spellStart"/>
      <w:r w:rsidRPr="00362308">
        <w:t>gjennomførast</w:t>
      </w:r>
      <w:proofErr w:type="spellEnd"/>
      <w:r w:rsidRPr="00362308">
        <w:t xml:space="preserve"> på og kva for </w:t>
      </w:r>
      <w:proofErr w:type="spellStart"/>
      <w:r w:rsidRPr="00362308">
        <w:t>eigedelar</w:t>
      </w:r>
      <w:proofErr w:type="spellEnd"/>
      <w:r w:rsidRPr="00362308">
        <w:t xml:space="preserve"> som er </w:t>
      </w:r>
      <w:proofErr w:type="spellStart"/>
      <w:r w:rsidRPr="00362308">
        <w:t>omsetjelege</w:t>
      </w:r>
      <w:proofErr w:type="spellEnd"/>
      <w:r w:rsidRPr="00362308">
        <w:t xml:space="preserve"> i </w:t>
      </w:r>
      <w:proofErr w:type="spellStart"/>
      <w:r w:rsidRPr="00362308">
        <w:t>dei</w:t>
      </w:r>
      <w:proofErr w:type="spellEnd"/>
      <w:r w:rsidRPr="00362308">
        <w:t xml:space="preserve"> digitale </w:t>
      </w:r>
      <w:proofErr w:type="spellStart"/>
      <w:r w:rsidRPr="00362308">
        <w:t>marknadane</w:t>
      </w:r>
      <w:proofErr w:type="spellEnd"/>
      <w:r w:rsidRPr="00362308">
        <w:t xml:space="preserve">. </w:t>
      </w:r>
      <w:proofErr w:type="spellStart"/>
      <w:r w:rsidRPr="00362308">
        <w:t>Endringane</w:t>
      </w:r>
      <w:proofErr w:type="spellEnd"/>
      <w:r w:rsidRPr="00362308">
        <w:t xml:space="preserve"> kan skape </w:t>
      </w:r>
      <w:proofErr w:type="spellStart"/>
      <w:r w:rsidRPr="00362308">
        <w:t>eit</w:t>
      </w:r>
      <w:proofErr w:type="spellEnd"/>
      <w:r w:rsidRPr="00362308">
        <w:t xml:space="preserve"> </w:t>
      </w:r>
      <w:proofErr w:type="spellStart"/>
      <w:r w:rsidRPr="00362308">
        <w:t>uoversiktleg</w:t>
      </w:r>
      <w:proofErr w:type="spellEnd"/>
      <w:r w:rsidRPr="00362308">
        <w:t xml:space="preserve"> </w:t>
      </w:r>
      <w:proofErr w:type="spellStart"/>
      <w:r w:rsidRPr="00362308">
        <w:t>bilete</w:t>
      </w:r>
      <w:proofErr w:type="spellEnd"/>
      <w:r w:rsidRPr="00362308">
        <w:t xml:space="preserve"> for styresmakter og </w:t>
      </w:r>
      <w:proofErr w:type="spellStart"/>
      <w:r w:rsidRPr="00362308">
        <w:t>forbrukarar</w:t>
      </w:r>
      <w:proofErr w:type="spellEnd"/>
      <w:r w:rsidRPr="00362308">
        <w:t xml:space="preserve">. Finanstilsynet må </w:t>
      </w:r>
      <w:proofErr w:type="spellStart"/>
      <w:r w:rsidRPr="00362308">
        <w:t>følgje</w:t>
      </w:r>
      <w:proofErr w:type="spellEnd"/>
      <w:r w:rsidRPr="00362308">
        <w:t xml:space="preserve"> med på utviklinga og vurdere kva risiko ho </w:t>
      </w:r>
      <w:proofErr w:type="spellStart"/>
      <w:r w:rsidRPr="00362308">
        <w:t>utgjer</w:t>
      </w:r>
      <w:proofErr w:type="spellEnd"/>
      <w:r w:rsidRPr="00362308">
        <w:t xml:space="preserve"> for den norske </w:t>
      </w:r>
      <w:proofErr w:type="spellStart"/>
      <w:r w:rsidRPr="00362308">
        <w:t>finansmarknaden</w:t>
      </w:r>
      <w:proofErr w:type="spellEnd"/>
      <w:r w:rsidRPr="00362308">
        <w:t xml:space="preserve"> og norske </w:t>
      </w:r>
      <w:proofErr w:type="spellStart"/>
      <w:r w:rsidRPr="00362308">
        <w:t>forbrukarar</w:t>
      </w:r>
      <w:proofErr w:type="spellEnd"/>
      <w:r w:rsidRPr="00362308">
        <w:t xml:space="preserve">. Finanstilsynet skal i </w:t>
      </w:r>
      <w:proofErr w:type="spellStart"/>
      <w:r w:rsidRPr="00362308">
        <w:t>tilsynsverksemda</w:t>
      </w:r>
      <w:proofErr w:type="spellEnd"/>
      <w:r w:rsidRPr="00362308">
        <w:t xml:space="preserve"> bidra til at </w:t>
      </w:r>
      <w:proofErr w:type="spellStart"/>
      <w:r w:rsidRPr="00362308">
        <w:t>føretaka</w:t>
      </w:r>
      <w:proofErr w:type="spellEnd"/>
      <w:r w:rsidRPr="00362308">
        <w:t xml:space="preserve"> handterer operasjonell risiko, inkludert bruk av kunstig intelligens (KI), som </w:t>
      </w:r>
      <w:proofErr w:type="spellStart"/>
      <w:r w:rsidRPr="00362308">
        <w:t>finansføretaka</w:t>
      </w:r>
      <w:proofErr w:type="spellEnd"/>
      <w:r w:rsidRPr="00362308">
        <w:t xml:space="preserve"> ligg langt framme i bruken av. Nye </w:t>
      </w:r>
      <w:proofErr w:type="spellStart"/>
      <w:r w:rsidRPr="00362308">
        <w:t>reglar</w:t>
      </w:r>
      <w:proofErr w:type="spellEnd"/>
      <w:r w:rsidRPr="00362308">
        <w:t xml:space="preserve"> om </w:t>
      </w:r>
      <w:proofErr w:type="spellStart"/>
      <w:r w:rsidRPr="00362308">
        <w:t>kryptoeigedelar</w:t>
      </w:r>
      <w:proofErr w:type="spellEnd"/>
      <w:r w:rsidRPr="00362308">
        <w:t xml:space="preserve">, inkludert krav til tilgjengelig informasjon ved </w:t>
      </w:r>
      <w:proofErr w:type="spellStart"/>
      <w:r w:rsidRPr="00362308">
        <w:t>overføringar</w:t>
      </w:r>
      <w:proofErr w:type="spellEnd"/>
      <w:r w:rsidRPr="00362308">
        <w:t xml:space="preserve">, skal bidra til </w:t>
      </w:r>
      <w:proofErr w:type="spellStart"/>
      <w:r w:rsidRPr="00362308">
        <w:t>meir</w:t>
      </w:r>
      <w:proofErr w:type="spellEnd"/>
      <w:r w:rsidRPr="00362308">
        <w:t xml:space="preserve"> kontroll og oversikt over </w:t>
      </w:r>
      <w:proofErr w:type="spellStart"/>
      <w:r w:rsidRPr="00362308">
        <w:t>marknaden</w:t>
      </w:r>
      <w:proofErr w:type="spellEnd"/>
      <w:r w:rsidRPr="00362308">
        <w:t xml:space="preserve">. Dette kan bidra til å redusere risikoen for misbruk av </w:t>
      </w:r>
      <w:proofErr w:type="spellStart"/>
      <w:r w:rsidRPr="00362308">
        <w:t>marknaden</w:t>
      </w:r>
      <w:proofErr w:type="spellEnd"/>
      <w:r w:rsidRPr="00362308">
        <w:t xml:space="preserve"> til kriminelle </w:t>
      </w:r>
      <w:proofErr w:type="spellStart"/>
      <w:r w:rsidRPr="00362308">
        <w:t>føremål</w:t>
      </w:r>
      <w:proofErr w:type="spellEnd"/>
      <w:r w:rsidRPr="00362308">
        <w:t>.</w:t>
      </w:r>
    </w:p>
    <w:p w14:paraId="6FD3CE55" w14:textId="77777777" w:rsidR="00E10CA5" w:rsidRPr="00362308" w:rsidRDefault="00E10CA5" w:rsidP="00362308">
      <w:pPr>
        <w:pStyle w:val="avsnitt-tittel"/>
      </w:pPr>
      <w:r w:rsidRPr="00362308">
        <w:t>Regelverksutvikling</w:t>
      </w:r>
    </w:p>
    <w:p w14:paraId="2B9F9375" w14:textId="77777777" w:rsidR="00E10CA5" w:rsidRPr="00362308" w:rsidRDefault="00E10CA5" w:rsidP="00362308">
      <w:r w:rsidRPr="00362308">
        <w:t xml:space="preserve">Finanstilsynet skal òg i 2025 delta i internasjonal regelverksutvikling og løyse oppdrag </w:t>
      </w:r>
      <w:proofErr w:type="spellStart"/>
      <w:r w:rsidRPr="00362308">
        <w:t>frå</w:t>
      </w:r>
      <w:proofErr w:type="spellEnd"/>
      <w:r w:rsidRPr="00362308">
        <w:t xml:space="preserve"> Finansdepartementet. Dette </w:t>
      </w:r>
      <w:proofErr w:type="spellStart"/>
      <w:r w:rsidRPr="00362308">
        <w:t>gjeld</w:t>
      </w:r>
      <w:proofErr w:type="spellEnd"/>
      <w:r w:rsidRPr="00362308">
        <w:t xml:space="preserve"> mellom anna å tilpasse nasjonale </w:t>
      </w:r>
      <w:proofErr w:type="spellStart"/>
      <w:r w:rsidRPr="00362308">
        <w:t>reglar</w:t>
      </w:r>
      <w:proofErr w:type="spellEnd"/>
      <w:r w:rsidRPr="00362308">
        <w:t xml:space="preserve"> til nye EØS-</w:t>
      </w:r>
      <w:proofErr w:type="spellStart"/>
      <w:r w:rsidRPr="00362308">
        <w:t>reglar</w:t>
      </w:r>
      <w:proofErr w:type="spellEnd"/>
      <w:r w:rsidRPr="00362308">
        <w:t xml:space="preserve">, til den teknologiske og </w:t>
      </w:r>
      <w:proofErr w:type="spellStart"/>
      <w:r w:rsidRPr="00362308">
        <w:t>marknadsmessige</w:t>
      </w:r>
      <w:proofErr w:type="spellEnd"/>
      <w:r w:rsidRPr="00362308">
        <w:t xml:space="preserve"> utviklinga i Europa og </w:t>
      </w:r>
      <w:proofErr w:type="spellStart"/>
      <w:r w:rsidRPr="00362308">
        <w:t>Noreg</w:t>
      </w:r>
      <w:proofErr w:type="spellEnd"/>
      <w:r w:rsidRPr="00362308">
        <w:t xml:space="preserve">. I tillegg må regelverka </w:t>
      </w:r>
      <w:proofErr w:type="spellStart"/>
      <w:r w:rsidRPr="00362308">
        <w:t>tilpassast</w:t>
      </w:r>
      <w:proofErr w:type="spellEnd"/>
      <w:r w:rsidRPr="00362308">
        <w:t xml:space="preserve"> til </w:t>
      </w:r>
      <w:proofErr w:type="spellStart"/>
      <w:r w:rsidRPr="00362308">
        <w:t>endringar</w:t>
      </w:r>
      <w:proofErr w:type="spellEnd"/>
      <w:r w:rsidRPr="00362308">
        <w:t xml:space="preserve"> i mål og </w:t>
      </w:r>
      <w:proofErr w:type="spellStart"/>
      <w:r w:rsidRPr="00362308">
        <w:t>forventningar</w:t>
      </w:r>
      <w:proofErr w:type="spellEnd"/>
      <w:r w:rsidRPr="00362308">
        <w:t xml:space="preserve"> </w:t>
      </w:r>
      <w:proofErr w:type="spellStart"/>
      <w:r w:rsidRPr="00362308">
        <w:t>frå</w:t>
      </w:r>
      <w:proofErr w:type="spellEnd"/>
      <w:r w:rsidRPr="00362308">
        <w:t xml:space="preserve"> samfunnet om kva for problem </w:t>
      </w:r>
      <w:proofErr w:type="spellStart"/>
      <w:r w:rsidRPr="00362308">
        <w:t>finansmarknadsreguleringa</w:t>
      </w:r>
      <w:proofErr w:type="spellEnd"/>
      <w:r w:rsidRPr="00362308">
        <w:t xml:space="preserve"> skal løyse.</w:t>
      </w:r>
    </w:p>
    <w:p w14:paraId="23E8BDA8" w14:textId="77777777" w:rsidR="00E10CA5" w:rsidRPr="00362308" w:rsidRDefault="00E10CA5" w:rsidP="00362308">
      <w:pPr>
        <w:pStyle w:val="avsnitt-tittel"/>
      </w:pPr>
      <w:r w:rsidRPr="00362308">
        <w:t xml:space="preserve">Digitalisering i eiga </w:t>
      </w:r>
      <w:proofErr w:type="spellStart"/>
      <w:r w:rsidRPr="00362308">
        <w:t>verksemd</w:t>
      </w:r>
      <w:proofErr w:type="spellEnd"/>
    </w:p>
    <w:p w14:paraId="32C09AD1" w14:textId="77777777" w:rsidR="00E10CA5" w:rsidRPr="00362308" w:rsidRDefault="00E10CA5" w:rsidP="00362308">
      <w:r w:rsidRPr="00362308">
        <w:t xml:space="preserve">Finanstilsynet er </w:t>
      </w:r>
      <w:proofErr w:type="spellStart"/>
      <w:r w:rsidRPr="00362308">
        <w:t>frå</w:t>
      </w:r>
      <w:proofErr w:type="spellEnd"/>
      <w:r w:rsidRPr="00362308">
        <w:t xml:space="preserve"> 2022 inne i </w:t>
      </w:r>
      <w:proofErr w:type="spellStart"/>
      <w:r w:rsidRPr="00362308">
        <w:t>eit</w:t>
      </w:r>
      <w:proofErr w:type="spellEnd"/>
      <w:r w:rsidRPr="00362308">
        <w:t xml:space="preserve"> femårig digitaliseringsprosjekt som </w:t>
      </w:r>
      <w:proofErr w:type="spellStart"/>
      <w:r w:rsidRPr="00362308">
        <w:t>forsterkar</w:t>
      </w:r>
      <w:proofErr w:type="spellEnd"/>
      <w:r w:rsidRPr="00362308">
        <w:t xml:space="preserve"> det generelle digitaliseringsarbeidet i tilsynet. Resultata så langt har </w:t>
      </w:r>
      <w:proofErr w:type="spellStart"/>
      <w:r w:rsidRPr="00362308">
        <w:t>vore</w:t>
      </w:r>
      <w:proofErr w:type="spellEnd"/>
      <w:r w:rsidRPr="00362308">
        <w:t xml:space="preserve"> gode, og det er viktig at dette held fram i 2025. Prosjektet </w:t>
      </w:r>
      <w:proofErr w:type="spellStart"/>
      <w:r w:rsidRPr="00362308">
        <w:t>rettar</w:t>
      </w:r>
      <w:proofErr w:type="spellEnd"/>
      <w:r w:rsidRPr="00362308">
        <w:t xml:space="preserve"> seg </w:t>
      </w:r>
      <w:proofErr w:type="spellStart"/>
      <w:r w:rsidRPr="00362308">
        <w:t>særleg</w:t>
      </w:r>
      <w:proofErr w:type="spellEnd"/>
      <w:r w:rsidRPr="00362308">
        <w:t xml:space="preserve"> mot automatisering av </w:t>
      </w:r>
      <w:proofErr w:type="spellStart"/>
      <w:r w:rsidRPr="00362308">
        <w:t>forvaltningsoppgåver</w:t>
      </w:r>
      <w:proofErr w:type="spellEnd"/>
      <w:r w:rsidRPr="00362308">
        <w:t xml:space="preserve">, digitalisering av </w:t>
      </w:r>
      <w:proofErr w:type="spellStart"/>
      <w:r w:rsidRPr="00362308">
        <w:t>tilsynsprosessar</w:t>
      </w:r>
      <w:proofErr w:type="spellEnd"/>
      <w:r w:rsidRPr="00362308">
        <w:t xml:space="preserve">, </w:t>
      </w:r>
      <w:proofErr w:type="spellStart"/>
      <w:r w:rsidRPr="00362308">
        <w:t>meir</w:t>
      </w:r>
      <w:proofErr w:type="spellEnd"/>
      <w:r w:rsidRPr="00362308">
        <w:t xml:space="preserve"> effektiv rapportering og datafangst, betre </w:t>
      </w:r>
      <w:proofErr w:type="spellStart"/>
      <w:r w:rsidRPr="00362308">
        <w:t>analyseløysingar</w:t>
      </w:r>
      <w:proofErr w:type="spellEnd"/>
      <w:r w:rsidRPr="00362308">
        <w:t xml:space="preserve"> og </w:t>
      </w:r>
      <w:proofErr w:type="spellStart"/>
      <w:r w:rsidRPr="00362308">
        <w:t>auka</w:t>
      </w:r>
      <w:proofErr w:type="spellEnd"/>
      <w:r w:rsidRPr="00362308">
        <w:t xml:space="preserve"> deling av data. Arbeidet skal </w:t>
      </w:r>
      <w:proofErr w:type="spellStart"/>
      <w:r w:rsidRPr="00362308">
        <w:t>medverke</w:t>
      </w:r>
      <w:proofErr w:type="spellEnd"/>
      <w:r w:rsidRPr="00362308">
        <w:t xml:space="preserve"> til effektivisering, forenkling og betre kvalitet i tilsynsarbeidet. For næringslivet skal satsinga på sikt gi </w:t>
      </w:r>
      <w:proofErr w:type="spellStart"/>
      <w:r w:rsidRPr="00362308">
        <w:t>lågare</w:t>
      </w:r>
      <w:proofErr w:type="spellEnd"/>
      <w:r w:rsidRPr="00362308">
        <w:t xml:space="preserve"> kostnader i form av </w:t>
      </w:r>
      <w:proofErr w:type="spellStart"/>
      <w:r w:rsidRPr="00362308">
        <w:t>enklare</w:t>
      </w:r>
      <w:proofErr w:type="spellEnd"/>
      <w:r w:rsidRPr="00362308">
        <w:t xml:space="preserve"> rapportering og mindre dobbeltrapportering, </w:t>
      </w:r>
      <w:proofErr w:type="spellStart"/>
      <w:r w:rsidRPr="00362308">
        <w:t>lettare</w:t>
      </w:r>
      <w:proofErr w:type="spellEnd"/>
      <w:r w:rsidRPr="00362308">
        <w:t xml:space="preserve"> tilgang til tal og effektiv samhandling med Finanstilsynet. </w:t>
      </w:r>
    </w:p>
    <w:p w14:paraId="22001407" w14:textId="77777777" w:rsidR="00E10CA5" w:rsidRPr="00362308" w:rsidRDefault="00E10CA5" w:rsidP="00362308">
      <w:r w:rsidRPr="00362308">
        <w:t xml:space="preserve">I 2025 må Finanstilsynet òg rette </w:t>
      </w:r>
      <w:proofErr w:type="spellStart"/>
      <w:r w:rsidRPr="00362308">
        <w:t>merksemd</w:t>
      </w:r>
      <w:proofErr w:type="spellEnd"/>
      <w:r w:rsidRPr="00362308">
        <w:t xml:space="preserve"> mot korleis digitaliseringsarbeidet skal </w:t>
      </w:r>
      <w:proofErr w:type="spellStart"/>
      <w:r w:rsidRPr="00362308">
        <w:t>halde</w:t>
      </w:r>
      <w:proofErr w:type="spellEnd"/>
      <w:r w:rsidRPr="00362308">
        <w:t xml:space="preserve"> fram etter at prosjektperioden er over.</w:t>
      </w:r>
    </w:p>
    <w:p w14:paraId="780D0AAF" w14:textId="77777777" w:rsidR="00E10CA5" w:rsidRPr="00362308" w:rsidRDefault="00E10CA5" w:rsidP="00362308">
      <w:pPr>
        <w:pStyle w:val="Undertittel"/>
      </w:pPr>
      <w:r w:rsidRPr="00362308">
        <w:lastRenderedPageBreak/>
        <w:t>Budsjett for 2025</w:t>
      </w:r>
    </w:p>
    <w:p w14:paraId="275FD9FB" w14:textId="77777777" w:rsidR="00E10CA5" w:rsidRPr="00362308" w:rsidRDefault="00E10CA5" w:rsidP="00362308">
      <w:r w:rsidRPr="00362308">
        <w:t xml:space="preserve">Regjeringa foreslår å </w:t>
      </w:r>
      <w:proofErr w:type="spellStart"/>
      <w:r w:rsidRPr="00362308">
        <w:t>setje</w:t>
      </w:r>
      <w:proofErr w:type="spellEnd"/>
      <w:r w:rsidRPr="00362308">
        <w:t xml:space="preserve"> budsjettramma til Finanstilsynet for 2025 til 599,1 mill. kroner. Dette er 7,9 pst. </w:t>
      </w:r>
      <w:proofErr w:type="spellStart"/>
      <w:r w:rsidRPr="00362308">
        <w:t>høgare</w:t>
      </w:r>
      <w:proofErr w:type="spellEnd"/>
      <w:r w:rsidRPr="00362308">
        <w:t xml:space="preserve"> enn Saldert budsjett 2024. Løyvinga skal </w:t>
      </w:r>
      <w:proofErr w:type="spellStart"/>
      <w:r w:rsidRPr="00362308">
        <w:t>nyttast</w:t>
      </w:r>
      <w:proofErr w:type="spellEnd"/>
      <w:r w:rsidRPr="00362308">
        <w:t xml:space="preserve"> i samsvar med måla og </w:t>
      </w:r>
      <w:proofErr w:type="spellStart"/>
      <w:r w:rsidRPr="00362308">
        <w:t>prioriteringane</w:t>
      </w:r>
      <w:proofErr w:type="spellEnd"/>
      <w:r w:rsidRPr="00362308">
        <w:t xml:space="preserve"> som er omtalte </w:t>
      </w:r>
      <w:proofErr w:type="spellStart"/>
      <w:r w:rsidRPr="00362308">
        <w:t>ovanfor</w:t>
      </w:r>
      <w:proofErr w:type="spellEnd"/>
      <w:r w:rsidRPr="00362308">
        <w:t>.</w:t>
      </w:r>
    </w:p>
    <w:p w14:paraId="233A3625" w14:textId="77777777" w:rsidR="00E10CA5" w:rsidRPr="00362308" w:rsidRDefault="00E10CA5" w:rsidP="00362308">
      <w:pPr>
        <w:pStyle w:val="b-post"/>
      </w:pPr>
      <w:r w:rsidRPr="00362308">
        <w:t>Post 01 Driftsutgifter</w:t>
      </w:r>
    </w:p>
    <w:p w14:paraId="0B3BF99E"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andre driftsutgifter. For 2025 foreslås ei løyving på 556,5 mill. kroner som er 7,2 pst. </w:t>
      </w:r>
      <w:proofErr w:type="spellStart"/>
      <w:r w:rsidRPr="00362308">
        <w:t>høgare</w:t>
      </w:r>
      <w:proofErr w:type="spellEnd"/>
      <w:r w:rsidRPr="00362308">
        <w:t xml:space="preserve"> enn Saldert budsjett 2024. </w:t>
      </w:r>
      <w:proofErr w:type="spellStart"/>
      <w:r w:rsidRPr="00362308">
        <w:t>Hovudårsaka</w:t>
      </w:r>
      <w:proofErr w:type="spellEnd"/>
      <w:r w:rsidRPr="00362308">
        <w:t xml:space="preserve"> til </w:t>
      </w:r>
      <w:proofErr w:type="spellStart"/>
      <w:r w:rsidRPr="00362308">
        <w:t>auken</w:t>
      </w:r>
      <w:proofErr w:type="spellEnd"/>
      <w:r w:rsidRPr="00362308">
        <w:t xml:space="preserve"> er </w:t>
      </w:r>
      <w:proofErr w:type="spellStart"/>
      <w:r w:rsidRPr="00362308">
        <w:t>konsekvensar</w:t>
      </w:r>
      <w:proofErr w:type="spellEnd"/>
      <w:r w:rsidRPr="00362308">
        <w:t xml:space="preserve"> av overtaking av </w:t>
      </w:r>
      <w:proofErr w:type="spellStart"/>
      <w:r w:rsidRPr="00362308">
        <w:t>oppgåver</w:t>
      </w:r>
      <w:proofErr w:type="spellEnd"/>
      <w:r w:rsidRPr="00362308">
        <w:t xml:space="preserve"> </w:t>
      </w:r>
      <w:proofErr w:type="spellStart"/>
      <w:r w:rsidRPr="00362308">
        <w:t>frå</w:t>
      </w:r>
      <w:proofErr w:type="spellEnd"/>
      <w:r w:rsidRPr="00362308">
        <w:t xml:space="preserve"> Oslo Børs (11,5 mill. kroner) og etablering av ei ny eining for nedkjemping av økonomisk kriminalitet (11,8 mill. kroner). Forslaget </w:t>
      </w:r>
      <w:proofErr w:type="spellStart"/>
      <w:r w:rsidRPr="00362308">
        <w:t>inneber</w:t>
      </w:r>
      <w:proofErr w:type="spellEnd"/>
      <w:r w:rsidRPr="00362308">
        <w:t xml:space="preserve"> òg </w:t>
      </w:r>
      <w:proofErr w:type="spellStart"/>
      <w:r w:rsidRPr="00362308">
        <w:t>ein</w:t>
      </w:r>
      <w:proofErr w:type="spellEnd"/>
      <w:r w:rsidRPr="00362308">
        <w:t xml:space="preserve"> </w:t>
      </w:r>
      <w:proofErr w:type="spellStart"/>
      <w:r w:rsidRPr="00362308">
        <w:t>auke</w:t>
      </w:r>
      <w:proofErr w:type="spellEnd"/>
      <w:r w:rsidRPr="00362308">
        <w:t xml:space="preserve"> i løyvinga på posten på 2,9 mill. kroner mot </w:t>
      </w:r>
      <w:proofErr w:type="spellStart"/>
      <w:r w:rsidRPr="00362308">
        <w:t>ein</w:t>
      </w:r>
      <w:proofErr w:type="spellEnd"/>
      <w:r w:rsidRPr="00362308">
        <w:t xml:space="preserve"> </w:t>
      </w:r>
      <w:proofErr w:type="spellStart"/>
      <w:r w:rsidRPr="00362308">
        <w:t>tilsvarande</w:t>
      </w:r>
      <w:proofErr w:type="spellEnd"/>
      <w:r w:rsidRPr="00362308">
        <w:t xml:space="preserve"> reduksjon på post 45, dette for å </w:t>
      </w:r>
      <w:proofErr w:type="spellStart"/>
      <w:r w:rsidRPr="00362308">
        <w:t>styrkje</w:t>
      </w:r>
      <w:proofErr w:type="spellEnd"/>
      <w:r w:rsidRPr="00362308">
        <w:t xml:space="preserve"> den tekniske kompetansen internt i Finanstilsynet for å få </w:t>
      </w:r>
      <w:proofErr w:type="spellStart"/>
      <w:r w:rsidRPr="00362308">
        <w:t>ein</w:t>
      </w:r>
      <w:proofErr w:type="spellEnd"/>
      <w:r w:rsidRPr="00362308">
        <w:t xml:space="preserve"> betre balanse mellom interne og eksterne </w:t>
      </w:r>
      <w:proofErr w:type="spellStart"/>
      <w:r w:rsidRPr="00362308">
        <w:t>ressursar</w:t>
      </w:r>
      <w:proofErr w:type="spellEnd"/>
      <w:r w:rsidRPr="00362308">
        <w:t xml:space="preserve"> i digitaliseringsarbeidet. Elles heng </w:t>
      </w:r>
      <w:proofErr w:type="spellStart"/>
      <w:r w:rsidRPr="00362308">
        <w:t>auka</w:t>
      </w:r>
      <w:proofErr w:type="spellEnd"/>
      <w:r w:rsidRPr="00362308">
        <w:t xml:space="preserve"> </w:t>
      </w:r>
      <w:proofErr w:type="spellStart"/>
      <w:r w:rsidRPr="00362308">
        <w:t>saman</w:t>
      </w:r>
      <w:proofErr w:type="spellEnd"/>
      <w:r w:rsidRPr="00362308">
        <w:t xml:space="preserve"> med </w:t>
      </w:r>
      <w:proofErr w:type="spellStart"/>
      <w:r w:rsidRPr="00362308">
        <w:t>prisjusteringar</w:t>
      </w:r>
      <w:proofErr w:type="spellEnd"/>
      <w:r w:rsidRPr="00362308">
        <w:t xml:space="preserve">. Finanstilsynet må </w:t>
      </w:r>
      <w:proofErr w:type="spellStart"/>
      <w:r w:rsidRPr="00362308">
        <w:t>framleis</w:t>
      </w:r>
      <w:proofErr w:type="spellEnd"/>
      <w:r w:rsidRPr="00362308">
        <w:t xml:space="preserve"> </w:t>
      </w:r>
      <w:proofErr w:type="spellStart"/>
      <w:r w:rsidRPr="00362308">
        <w:t>leggje</w:t>
      </w:r>
      <w:proofErr w:type="spellEnd"/>
      <w:r w:rsidRPr="00362308">
        <w:t xml:space="preserve"> stor vekt på å sikre rasjonell og effektiv drift.</w:t>
      </w:r>
    </w:p>
    <w:p w14:paraId="16E3E384" w14:textId="77777777" w:rsidR="00E10CA5" w:rsidRPr="00362308" w:rsidRDefault="00E10CA5" w:rsidP="00362308">
      <w:pPr>
        <w:pStyle w:val="b-post"/>
      </w:pPr>
      <w:r w:rsidRPr="00362308">
        <w:t>Post 23 Spesielle driftsutgifter, klagenemnd</w:t>
      </w:r>
    </w:p>
    <w:p w14:paraId="3F9BEC83" w14:textId="77777777" w:rsidR="00E10CA5" w:rsidRPr="00362308" w:rsidRDefault="00E10CA5" w:rsidP="00362308">
      <w:r w:rsidRPr="00362308">
        <w:t xml:space="preserve">Posten er ny og </w:t>
      </w:r>
      <w:proofErr w:type="spellStart"/>
      <w:r w:rsidRPr="00362308">
        <w:t>omfattar</w:t>
      </w:r>
      <w:proofErr w:type="spellEnd"/>
      <w:r w:rsidRPr="00362308">
        <w:t xml:space="preserve"> kostnader til den nye finanstilsynsklagenemda, jf. omtale over. For 2025 foreslås ei løyving på 8,9 mill. kroner til etablering og drift av sekretariatet og nemnda i 2025.</w:t>
      </w:r>
    </w:p>
    <w:p w14:paraId="5BCD21D9" w14:textId="77777777" w:rsidR="00E10CA5" w:rsidRPr="00362308" w:rsidRDefault="00E10CA5" w:rsidP="00362308">
      <w:pPr>
        <w:pStyle w:val="b-post"/>
      </w:pPr>
      <w:r w:rsidRPr="00362308">
        <w:t xml:space="preserve">Post 45 Større utstyrskjøp og </w:t>
      </w:r>
      <w:proofErr w:type="spellStart"/>
      <w:r w:rsidRPr="00362308">
        <w:t>vedlikehald</w:t>
      </w:r>
      <w:proofErr w:type="spellEnd"/>
      <w:r w:rsidRPr="00362308">
        <w:t xml:space="preserve">, kan </w:t>
      </w:r>
      <w:proofErr w:type="spellStart"/>
      <w:r w:rsidRPr="00362308">
        <w:t>overførast</w:t>
      </w:r>
      <w:proofErr w:type="spellEnd"/>
    </w:p>
    <w:p w14:paraId="67986DE0" w14:textId="77777777" w:rsidR="00E10CA5" w:rsidRPr="00362308" w:rsidRDefault="00E10CA5" w:rsidP="00362308">
      <w:r w:rsidRPr="00362308">
        <w:t xml:space="preserve">Posten </w:t>
      </w:r>
      <w:proofErr w:type="spellStart"/>
      <w:r w:rsidRPr="00362308">
        <w:t>omfattar</w:t>
      </w:r>
      <w:proofErr w:type="spellEnd"/>
      <w:r w:rsidRPr="00362308">
        <w:t xml:space="preserve"> utviklingstiltak for IKT-systema i Finanstilsynet og effektivisering av </w:t>
      </w:r>
      <w:proofErr w:type="spellStart"/>
      <w:r w:rsidRPr="00362308">
        <w:t>tilsynsprosessar</w:t>
      </w:r>
      <w:proofErr w:type="spellEnd"/>
      <w:r w:rsidRPr="00362308">
        <w:t xml:space="preserve">. Nye krav til tilsyn og </w:t>
      </w:r>
      <w:proofErr w:type="spellStart"/>
      <w:r w:rsidRPr="00362308">
        <w:t>tilsynsmetodar</w:t>
      </w:r>
      <w:proofErr w:type="spellEnd"/>
      <w:r w:rsidRPr="00362308">
        <w:t xml:space="preserve"> stiller </w:t>
      </w:r>
      <w:proofErr w:type="spellStart"/>
      <w:r w:rsidRPr="00362308">
        <w:t>omfattande</w:t>
      </w:r>
      <w:proofErr w:type="spellEnd"/>
      <w:r w:rsidRPr="00362308">
        <w:t xml:space="preserve"> krav til </w:t>
      </w:r>
      <w:proofErr w:type="spellStart"/>
      <w:r w:rsidRPr="00362308">
        <w:t>tilpassingar</w:t>
      </w:r>
      <w:proofErr w:type="spellEnd"/>
      <w:r w:rsidRPr="00362308">
        <w:t xml:space="preserve"> og utvikling av IKT-system som støtte for tilsynsarbeidet. For 2025 gjeld det mellom anna </w:t>
      </w:r>
      <w:proofErr w:type="spellStart"/>
      <w:r w:rsidRPr="00362308">
        <w:t>vidare</w:t>
      </w:r>
      <w:proofErr w:type="spellEnd"/>
      <w:r w:rsidRPr="00362308">
        <w:t xml:space="preserve"> arbeid med å tilfredsstille nye og endra europeiske rapporteringskrav og </w:t>
      </w:r>
      <w:proofErr w:type="spellStart"/>
      <w:r w:rsidRPr="00362308">
        <w:t>leggje</w:t>
      </w:r>
      <w:proofErr w:type="spellEnd"/>
      <w:r w:rsidRPr="00362308">
        <w:t xml:space="preserve"> til rette for </w:t>
      </w:r>
      <w:proofErr w:type="spellStart"/>
      <w:r w:rsidRPr="00362308">
        <w:t>naudsynt</w:t>
      </w:r>
      <w:proofErr w:type="spellEnd"/>
      <w:r w:rsidRPr="00362308">
        <w:t xml:space="preserve"> analyse. Arbeid med å modernisere Finanstilsynets samla IKT-plattform, samt </w:t>
      </w:r>
      <w:proofErr w:type="spellStart"/>
      <w:r w:rsidRPr="00362308">
        <w:t>følgje</w:t>
      </w:r>
      <w:proofErr w:type="spellEnd"/>
      <w:r w:rsidRPr="00362308">
        <w:t xml:space="preserve"> opp tiltaka i digitaliseringsstrategien, vil bli prioritert. For 2025 forslås det å løyve 33,7 mill. kroner som er det </w:t>
      </w:r>
      <w:proofErr w:type="spellStart"/>
      <w:r w:rsidRPr="00362308">
        <w:t>noko</w:t>
      </w:r>
      <w:proofErr w:type="spellEnd"/>
      <w:r w:rsidRPr="00362308">
        <w:t xml:space="preserve"> </w:t>
      </w:r>
      <w:proofErr w:type="spellStart"/>
      <w:r w:rsidRPr="00362308">
        <w:t>lågare</w:t>
      </w:r>
      <w:proofErr w:type="spellEnd"/>
      <w:r w:rsidRPr="00362308">
        <w:t xml:space="preserve"> enn i Saldert budsjett 2024. </w:t>
      </w:r>
      <w:proofErr w:type="spellStart"/>
      <w:r w:rsidRPr="00362308">
        <w:t>Utanom</w:t>
      </w:r>
      <w:proofErr w:type="spellEnd"/>
      <w:r w:rsidRPr="00362308">
        <w:t xml:space="preserve"> </w:t>
      </w:r>
      <w:proofErr w:type="spellStart"/>
      <w:r w:rsidRPr="00362308">
        <w:t>prisjusteringar</w:t>
      </w:r>
      <w:proofErr w:type="spellEnd"/>
      <w:r w:rsidRPr="00362308">
        <w:t xml:space="preserve"> </w:t>
      </w:r>
      <w:proofErr w:type="spellStart"/>
      <w:r w:rsidRPr="00362308">
        <w:t>inneber</w:t>
      </w:r>
      <w:proofErr w:type="spellEnd"/>
      <w:r w:rsidRPr="00362308">
        <w:t xml:space="preserve"> forslaget </w:t>
      </w:r>
      <w:proofErr w:type="spellStart"/>
      <w:r w:rsidRPr="00362308">
        <w:t>ein</w:t>
      </w:r>
      <w:proofErr w:type="spellEnd"/>
      <w:r w:rsidRPr="00362308">
        <w:t xml:space="preserve"> reduksjon i løyvinga på 2,9 mill. kroner mot </w:t>
      </w:r>
      <w:proofErr w:type="spellStart"/>
      <w:r w:rsidRPr="00362308">
        <w:t>ein</w:t>
      </w:r>
      <w:proofErr w:type="spellEnd"/>
      <w:r w:rsidRPr="00362308">
        <w:t xml:space="preserve"> </w:t>
      </w:r>
      <w:proofErr w:type="spellStart"/>
      <w:r w:rsidRPr="00362308">
        <w:t>tilsvarande</w:t>
      </w:r>
      <w:proofErr w:type="spellEnd"/>
      <w:r w:rsidRPr="00362308">
        <w:t xml:space="preserve"> </w:t>
      </w:r>
      <w:proofErr w:type="spellStart"/>
      <w:r w:rsidRPr="00362308">
        <w:t>auke</w:t>
      </w:r>
      <w:proofErr w:type="spellEnd"/>
      <w:r w:rsidRPr="00362308">
        <w:t xml:space="preserve"> på post 01, jf. omtale over.</w:t>
      </w:r>
    </w:p>
    <w:p w14:paraId="5DBC27BB" w14:textId="77777777" w:rsidR="00E10CA5" w:rsidRPr="00362308" w:rsidRDefault="00E10CA5" w:rsidP="00362308">
      <w:pPr>
        <w:pStyle w:val="b-budkaptit"/>
      </w:pPr>
      <w:r w:rsidRPr="00362308">
        <w:t>Kap. 4602 Finanstilsynet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7F9AEAD3" w14:textId="77777777" w:rsidTr="00911E1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64D065B"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3F9873C"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6C5C8C9" w14:textId="77777777" w:rsidR="00E10CA5" w:rsidRPr="00911E1A" w:rsidRDefault="00E10CA5" w:rsidP="00911E1A">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CB4A581" w14:textId="77777777" w:rsidR="00E10CA5" w:rsidRPr="00911E1A" w:rsidRDefault="00E10CA5" w:rsidP="00911E1A">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3E2194" w14:textId="77777777" w:rsidR="00E10CA5" w:rsidRPr="00911E1A" w:rsidRDefault="00E10CA5" w:rsidP="00911E1A">
            <w:pPr>
              <w:jc w:val="right"/>
              <w:rPr>
                <w:sz w:val="22"/>
              </w:rPr>
            </w:pPr>
            <w:r w:rsidRPr="00911E1A">
              <w:rPr>
                <w:sz w:val="22"/>
              </w:rPr>
              <w:t>(i 1 000 kr)</w:t>
            </w:r>
          </w:p>
        </w:tc>
      </w:tr>
      <w:tr w:rsidR="003D59D3" w:rsidRPr="00362308" w14:paraId="2AE73531" w14:textId="77777777" w:rsidTr="00911E1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2FAC77" w14:textId="77777777" w:rsidR="00E10CA5" w:rsidRPr="00911E1A" w:rsidRDefault="00E10CA5" w:rsidP="00362308">
            <w:pPr>
              <w:rPr>
                <w:sz w:val="22"/>
              </w:rPr>
            </w:pPr>
            <w:r w:rsidRPr="00911E1A">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F84F56" w14:textId="77777777" w:rsidR="00E10CA5" w:rsidRPr="00911E1A" w:rsidRDefault="00E10CA5" w:rsidP="00362308">
            <w:pPr>
              <w:rPr>
                <w:sz w:val="22"/>
              </w:rPr>
            </w:pPr>
            <w:proofErr w:type="spellStart"/>
            <w:r w:rsidRPr="00911E1A">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10864B2" w14:textId="77777777" w:rsidR="00E10CA5" w:rsidRPr="00911E1A" w:rsidRDefault="00E10CA5" w:rsidP="00911E1A">
            <w:pPr>
              <w:jc w:val="right"/>
              <w:rPr>
                <w:sz w:val="22"/>
              </w:rPr>
            </w:pPr>
            <w:proofErr w:type="spellStart"/>
            <w:r w:rsidRPr="00911E1A">
              <w:rPr>
                <w:sz w:val="22"/>
              </w:rPr>
              <w:t>Rekneskap</w:t>
            </w:r>
            <w:proofErr w:type="spellEnd"/>
            <w:r w:rsidRPr="00911E1A">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A0BBAF6" w14:textId="77777777" w:rsidR="00E10CA5" w:rsidRPr="00911E1A" w:rsidRDefault="00E10CA5" w:rsidP="00911E1A">
            <w:pPr>
              <w:jc w:val="right"/>
              <w:rPr>
                <w:sz w:val="22"/>
              </w:rPr>
            </w:pPr>
            <w:r w:rsidRPr="00911E1A">
              <w:rPr>
                <w:sz w:val="22"/>
              </w:rPr>
              <w:t>Saldert</w:t>
            </w:r>
            <w:r w:rsidRPr="00911E1A">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102EFA" w14:textId="77777777" w:rsidR="00E10CA5" w:rsidRPr="00911E1A" w:rsidRDefault="00E10CA5" w:rsidP="00911E1A">
            <w:pPr>
              <w:jc w:val="right"/>
              <w:rPr>
                <w:sz w:val="22"/>
              </w:rPr>
            </w:pPr>
            <w:r w:rsidRPr="00911E1A">
              <w:rPr>
                <w:sz w:val="22"/>
              </w:rPr>
              <w:t>Forslag</w:t>
            </w:r>
            <w:r w:rsidRPr="00911E1A">
              <w:rPr>
                <w:sz w:val="22"/>
              </w:rPr>
              <w:br/>
              <w:t>2025</w:t>
            </w:r>
          </w:p>
        </w:tc>
      </w:tr>
      <w:tr w:rsidR="003D59D3" w:rsidRPr="00362308" w14:paraId="03601B1B" w14:textId="77777777" w:rsidTr="00911E1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2F062C2" w14:textId="77777777" w:rsidR="00E10CA5" w:rsidRPr="00911E1A" w:rsidRDefault="00E10CA5" w:rsidP="00362308">
            <w:pPr>
              <w:rPr>
                <w:sz w:val="22"/>
              </w:rPr>
            </w:pPr>
            <w:r w:rsidRPr="00911E1A">
              <w:rPr>
                <w:sz w:val="22"/>
              </w:rPr>
              <w:t>03</w:t>
            </w:r>
          </w:p>
        </w:tc>
        <w:tc>
          <w:tcPr>
            <w:tcW w:w="4800" w:type="dxa"/>
            <w:tcBorders>
              <w:top w:val="single" w:sz="4" w:space="0" w:color="000000"/>
              <w:left w:val="nil"/>
              <w:bottom w:val="nil"/>
              <w:right w:val="nil"/>
            </w:tcBorders>
            <w:tcMar>
              <w:top w:w="128" w:type="dxa"/>
              <w:left w:w="43" w:type="dxa"/>
              <w:bottom w:w="43" w:type="dxa"/>
              <w:right w:w="43" w:type="dxa"/>
            </w:tcMar>
          </w:tcPr>
          <w:p w14:paraId="5B096AAA" w14:textId="77777777" w:rsidR="00E10CA5" w:rsidRPr="00911E1A" w:rsidRDefault="00E10CA5" w:rsidP="00362308">
            <w:pPr>
              <w:rPr>
                <w:sz w:val="22"/>
              </w:rPr>
            </w:pPr>
            <w:r w:rsidRPr="00911E1A">
              <w:rPr>
                <w:sz w:val="22"/>
              </w:rPr>
              <w:t>Sakshandsamingsgebyr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134DF2D3" w14:textId="77777777" w:rsidR="00E10CA5" w:rsidRPr="00911E1A" w:rsidRDefault="00E10CA5" w:rsidP="00911E1A">
            <w:pPr>
              <w:jc w:val="right"/>
              <w:rPr>
                <w:sz w:val="22"/>
              </w:rPr>
            </w:pPr>
            <w:r w:rsidRPr="00911E1A">
              <w:rPr>
                <w:sz w:val="22"/>
              </w:rPr>
              <w:t>10 439</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306944D2" w14:textId="77777777" w:rsidR="00E10CA5" w:rsidRPr="00911E1A" w:rsidRDefault="00E10CA5" w:rsidP="00911E1A">
            <w:pPr>
              <w:jc w:val="right"/>
              <w:rPr>
                <w:sz w:val="22"/>
              </w:rPr>
            </w:pPr>
            <w:r w:rsidRPr="00911E1A">
              <w:rPr>
                <w:sz w:val="22"/>
              </w:rPr>
              <w:t>14 000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8200A8" w14:textId="77777777" w:rsidR="00E10CA5" w:rsidRPr="00911E1A" w:rsidRDefault="00E10CA5" w:rsidP="00911E1A">
            <w:pPr>
              <w:jc w:val="right"/>
              <w:rPr>
                <w:sz w:val="22"/>
              </w:rPr>
            </w:pPr>
            <w:r w:rsidRPr="00911E1A">
              <w:rPr>
                <w:sz w:val="22"/>
              </w:rPr>
              <w:t>18 700</w:t>
            </w:r>
          </w:p>
        </w:tc>
      </w:tr>
      <w:tr w:rsidR="003D59D3" w:rsidRPr="00362308" w14:paraId="1B868DBB"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8FC87C5" w14:textId="77777777" w:rsidR="00E10CA5" w:rsidRPr="00911E1A" w:rsidRDefault="00E10CA5" w:rsidP="00362308">
            <w:pPr>
              <w:rPr>
                <w:sz w:val="22"/>
              </w:rPr>
            </w:pPr>
            <w:r w:rsidRPr="00911E1A">
              <w:rPr>
                <w:sz w:val="22"/>
              </w:rPr>
              <w:lastRenderedPageBreak/>
              <w:t>86</w:t>
            </w:r>
          </w:p>
        </w:tc>
        <w:tc>
          <w:tcPr>
            <w:tcW w:w="4800" w:type="dxa"/>
            <w:tcBorders>
              <w:top w:val="nil"/>
              <w:left w:val="nil"/>
              <w:bottom w:val="single" w:sz="4" w:space="0" w:color="000000"/>
              <w:right w:val="nil"/>
            </w:tcBorders>
            <w:tcMar>
              <w:top w:w="128" w:type="dxa"/>
              <w:left w:w="43" w:type="dxa"/>
              <w:bottom w:w="43" w:type="dxa"/>
              <w:right w:w="43" w:type="dxa"/>
            </w:tcMar>
          </w:tcPr>
          <w:p w14:paraId="2AF14372" w14:textId="77777777" w:rsidR="00E10CA5" w:rsidRPr="00911E1A" w:rsidRDefault="00E10CA5" w:rsidP="00362308">
            <w:pPr>
              <w:rPr>
                <w:sz w:val="22"/>
              </w:rPr>
            </w:pPr>
            <w:r w:rsidRPr="00911E1A">
              <w:rPr>
                <w:sz w:val="22"/>
              </w:rPr>
              <w:t xml:space="preserve">Vinningsavståing og gebyr for </w:t>
            </w:r>
            <w:proofErr w:type="spellStart"/>
            <w:r w:rsidRPr="00911E1A">
              <w:rPr>
                <w:sz w:val="22"/>
              </w:rPr>
              <w:t>regelbrot</w:t>
            </w:r>
            <w:proofErr w:type="spellEnd"/>
            <w:r w:rsidRPr="00911E1A">
              <w:rPr>
                <w:sz w:val="22"/>
              </w:rPr>
              <w:t xml:space="preserve"> m.m.</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4B52CB5" w14:textId="77777777" w:rsidR="00E10CA5" w:rsidRPr="00911E1A" w:rsidRDefault="00E10CA5" w:rsidP="00911E1A">
            <w:pPr>
              <w:jc w:val="right"/>
              <w:rPr>
                <w:sz w:val="22"/>
              </w:rPr>
            </w:pPr>
            <w:r w:rsidRPr="00911E1A">
              <w:rPr>
                <w:sz w:val="22"/>
              </w:rPr>
              <w:t>192 434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580C963" w14:textId="77777777" w:rsidR="00E10CA5" w:rsidRPr="00911E1A" w:rsidRDefault="00E10CA5" w:rsidP="00911E1A">
            <w:pPr>
              <w:jc w:val="right"/>
              <w:rPr>
                <w:sz w:val="22"/>
              </w:rPr>
            </w:pPr>
            <w:r w:rsidRPr="00911E1A">
              <w:rPr>
                <w:sz w:val="22"/>
              </w:rPr>
              <w:t>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AA632" w14:textId="77777777" w:rsidR="00E10CA5" w:rsidRPr="00911E1A" w:rsidRDefault="00E10CA5" w:rsidP="00911E1A">
            <w:pPr>
              <w:jc w:val="right"/>
              <w:rPr>
                <w:sz w:val="22"/>
              </w:rPr>
            </w:pPr>
            <w:r w:rsidRPr="00911E1A">
              <w:rPr>
                <w:sz w:val="22"/>
              </w:rPr>
              <w:t>500</w:t>
            </w:r>
          </w:p>
        </w:tc>
      </w:tr>
      <w:tr w:rsidR="003D59D3" w:rsidRPr="00362308" w14:paraId="071BDC4E" w14:textId="77777777" w:rsidTr="00911E1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3F7EFF1" w14:textId="77777777" w:rsidR="00E10CA5" w:rsidRPr="00911E1A"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29BC9C16" w14:textId="77777777" w:rsidR="00E10CA5" w:rsidRPr="00911E1A" w:rsidRDefault="00E10CA5" w:rsidP="00362308">
            <w:pPr>
              <w:rPr>
                <w:sz w:val="22"/>
              </w:rPr>
            </w:pPr>
            <w:r w:rsidRPr="00911E1A">
              <w:rPr>
                <w:sz w:val="22"/>
              </w:rPr>
              <w:t>Sum kap. 4602</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3BCBFEC" w14:textId="77777777" w:rsidR="00E10CA5" w:rsidRPr="00911E1A" w:rsidRDefault="00E10CA5" w:rsidP="00911E1A">
            <w:pPr>
              <w:jc w:val="right"/>
              <w:rPr>
                <w:sz w:val="22"/>
              </w:rPr>
            </w:pPr>
            <w:r w:rsidRPr="00911E1A">
              <w:rPr>
                <w:sz w:val="22"/>
              </w:rPr>
              <w:t>202 873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B1BA8F6" w14:textId="77777777" w:rsidR="00E10CA5" w:rsidRPr="00911E1A" w:rsidRDefault="00E10CA5" w:rsidP="00911E1A">
            <w:pPr>
              <w:jc w:val="right"/>
              <w:rPr>
                <w:sz w:val="22"/>
              </w:rPr>
            </w:pPr>
            <w:r w:rsidRPr="00911E1A">
              <w:rPr>
                <w:sz w:val="22"/>
              </w:rPr>
              <w:t>14 500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2DB23F" w14:textId="77777777" w:rsidR="00E10CA5" w:rsidRPr="00911E1A" w:rsidRDefault="00E10CA5" w:rsidP="00911E1A">
            <w:pPr>
              <w:jc w:val="right"/>
              <w:rPr>
                <w:sz w:val="22"/>
              </w:rPr>
            </w:pPr>
            <w:r w:rsidRPr="00911E1A">
              <w:rPr>
                <w:sz w:val="22"/>
              </w:rPr>
              <w:t>19 200</w:t>
            </w:r>
          </w:p>
        </w:tc>
      </w:tr>
    </w:tbl>
    <w:p w14:paraId="59902C8E" w14:textId="77777777" w:rsidR="00E10CA5" w:rsidRPr="00362308" w:rsidRDefault="00E10CA5" w:rsidP="00362308">
      <w:pPr>
        <w:pStyle w:val="b-post"/>
      </w:pPr>
      <w:r w:rsidRPr="00362308">
        <w:t>Post 03 Sakshandsamingsgebyr</w:t>
      </w:r>
    </w:p>
    <w:p w14:paraId="0B0A3122"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hovudsakleg</w:t>
      </w:r>
      <w:proofErr w:type="spellEnd"/>
      <w:r w:rsidRPr="00362308">
        <w:t xml:space="preserve"> gebyr </w:t>
      </w:r>
      <w:proofErr w:type="spellStart"/>
      <w:r w:rsidRPr="00362308">
        <w:t>frå</w:t>
      </w:r>
      <w:proofErr w:type="spellEnd"/>
      <w:r w:rsidRPr="00362308">
        <w:t xml:space="preserve"> den operative prospektkontrollen for </w:t>
      </w:r>
      <w:proofErr w:type="spellStart"/>
      <w:r w:rsidRPr="00362308">
        <w:t>omsetjelege</w:t>
      </w:r>
      <w:proofErr w:type="spellEnd"/>
      <w:r w:rsidRPr="00362308">
        <w:t xml:space="preserve"> verdipapir. </w:t>
      </w:r>
      <w:proofErr w:type="spellStart"/>
      <w:r w:rsidRPr="00362308">
        <w:t>Vidare</w:t>
      </w:r>
      <w:proofErr w:type="spellEnd"/>
      <w:r w:rsidRPr="00362308">
        <w:t xml:space="preserve"> inngår gebyr for behandling av søknader om å drive </w:t>
      </w:r>
      <w:proofErr w:type="spellStart"/>
      <w:r w:rsidRPr="00362308">
        <w:t>verksemd</w:t>
      </w:r>
      <w:proofErr w:type="spellEnd"/>
      <w:r w:rsidRPr="00362308">
        <w:t xml:space="preserve"> som </w:t>
      </w:r>
      <w:proofErr w:type="spellStart"/>
      <w:r w:rsidRPr="00362308">
        <w:t>betalingsføretak</w:t>
      </w:r>
      <w:proofErr w:type="spellEnd"/>
      <w:r w:rsidRPr="00362308">
        <w:t xml:space="preserve"> og e-</w:t>
      </w:r>
      <w:proofErr w:type="spellStart"/>
      <w:r w:rsidRPr="00362308">
        <w:t>pengeføretak</w:t>
      </w:r>
      <w:proofErr w:type="spellEnd"/>
      <w:r w:rsidRPr="00362308">
        <w:t>, om inkassoløyve og om løyve til å opptre som opplysningsfullmektig.</w:t>
      </w:r>
    </w:p>
    <w:p w14:paraId="210BAE42" w14:textId="77777777" w:rsidR="00E10CA5" w:rsidRPr="00362308" w:rsidRDefault="00E10CA5" w:rsidP="00362308">
      <w:r w:rsidRPr="00362308">
        <w:t xml:space="preserve">Finanstilsynet skal sjå til at gebyra i størst </w:t>
      </w:r>
      <w:proofErr w:type="spellStart"/>
      <w:r w:rsidRPr="00362308">
        <w:t>mogleg</w:t>
      </w:r>
      <w:proofErr w:type="spellEnd"/>
      <w:r w:rsidRPr="00362308">
        <w:t xml:space="preserve"> utstrekning reflekterer </w:t>
      </w:r>
      <w:proofErr w:type="spellStart"/>
      <w:r w:rsidRPr="00362308">
        <w:t>dei</w:t>
      </w:r>
      <w:proofErr w:type="spellEnd"/>
      <w:r w:rsidRPr="00362308">
        <w:t xml:space="preserve"> reelle kostnadene ved saksbehandlinga. Eventuelle avvik mellom </w:t>
      </w:r>
      <w:proofErr w:type="spellStart"/>
      <w:r w:rsidRPr="00362308">
        <w:t>dei</w:t>
      </w:r>
      <w:proofErr w:type="spellEnd"/>
      <w:r w:rsidRPr="00362308">
        <w:t xml:space="preserve"> pålagde gebyra og kostnadene Finanstilsynet har ved prospektkontroll, blir fordelte året etter på </w:t>
      </w:r>
      <w:proofErr w:type="spellStart"/>
      <w:r w:rsidRPr="00362308">
        <w:t>dei</w:t>
      </w:r>
      <w:proofErr w:type="spellEnd"/>
      <w:r w:rsidRPr="00362308">
        <w:t xml:space="preserve"> noterte </w:t>
      </w:r>
      <w:proofErr w:type="spellStart"/>
      <w:r w:rsidRPr="00362308">
        <w:t>føretaka</w:t>
      </w:r>
      <w:proofErr w:type="spellEnd"/>
      <w:r w:rsidRPr="00362308">
        <w:t xml:space="preserve">, </w:t>
      </w:r>
      <w:proofErr w:type="spellStart"/>
      <w:r w:rsidRPr="00362308">
        <w:t>anten</w:t>
      </w:r>
      <w:proofErr w:type="spellEnd"/>
      <w:r w:rsidRPr="00362308">
        <w:t xml:space="preserve"> som ei tilleggsutlikning eller som ei </w:t>
      </w:r>
      <w:proofErr w:type="spellStart"/>
      <w:r w:rsidRPr="00362308">
        <w:t>nedsetjing</w:t>
      </w:r>
      <w:proofErr w:type="spellEnd"/>
      <w:r w:rsidRPr="00362308">
        <w:t xml:space="preserve"> av utlikninga til andre tilsynsutgifter.</w:t>
      </w:r>
    </w:p>
    <w:p w14:paraId="5828E9B3" w14:textId="77777777" w:rsidR="00E10CA5" w:rsidRPr="00362308" w:rsidRDefault="00E10CA5" w:rsidP="00362308">
      <w:r w:rsidRPr="00362308">
        <w:t xml:space="preserve">Slike </w:t>
      </w:r>
      <w:proofErr w:type="spellStart"/>
      <w:r w:rsidRPr="00362308">
        <w:t>etterutrekningar</w:t>
      </w:r>
      <w:proofErr w:type="spellEnd"/>
      <w:r w:rsidRPr="00362308">
        <w:t xml:space="preserve"> blir av praktiske årsaker </w:t>
      </w:r>
      <w:proofErr w:type="spellStart"/>
      <w:r w:rsidRPr="00362308">
        <w:t>førde</w:t>
      </w:r>
      <w:proofErr w:type="spellEnd"/>
      <w:r w:rsidRPr="00362308">
        <w:t xml:space="preserve"> på kap. 5580 </w:t>
      </w:r>
      <w:r w:rsidRPr="00362308">
        <w:rPr>
          <w:rStyle w:val="kursiv"/>
        </w:rPr>
        <w:t>Sektoravgifter under Finansdepartementet,</w:t>
      </w:r>
      <w:r w:rsidRPr="00362308">
        <w:t xml:space="preserve"> post 70 </w:t>
      </w:r>
      <w:r w:rsidRPr="00362308">
        <w:rPr>
          <w:rStyle w:val="kursiv"/>
        </w:rPr>
        <w:t>Finanstilsynet, tilsynsavgift.</w:t>
      </w:r>
    </w:p>
    <w:p w14:paraId="349A5C0F" w14:textId="7B270B31" w:rsidR="00E10CA5" w:rsidRPr="00362308" w:rsidRDefault="00E10CA5" w:rsidP="00362308">
      <w:r w:rsidRPr="00362308">
        <w:t xml:space="preserve">Gebyr ved tildeling av inkassoløyve er fire gonger rettsgebyret. Betalte gebyr blir </w:t>
      </w:r>
      <w:proofErr w:type="spellStart"/>
      <w:r w:rsidRPr="00362308">
        <w:t>trekte</w:t>
      </w:r>
      <w:proofErr w:type="spellEnd"/>
      <w:r w:rsidRPr="00362308">
        <w:t xml:space="preserve"> </w:t>
      </w:r>
      <w:proofErr w:type="spellStart"/>
      <w:r w:rsidRPr="00362308">
        <w:t>frå</w:t>
      </w:r>
      <w:proofErr w:type="spellEnd"/>
      <w:r w:rsidRPr="00362308">
        <w:t xml:space="preserve"> i </w:t>
      </w:r>
      <w:proofErr w:type="spellStart"/>
      <w:r w:rsidRPr="00362308">
        <w:t>berekning</w:t>
      </w:r>
      <w:proofErr w:type="spellEnd"/>
      <w:r w:rsidRPr="00362308">
        <w:t xml:space="preserve"> av tilsynsavgifta for </w:t>
      </w:r>
      <w:proofErr w:type="spellStart"/>
      <w:r w:rsidRPr="00362308">
        <w:t>inkassoføretaka</w:t>
      </w:r>
      <w:proofErr w:type="spellEnd"/>
      <w:r w:rsidRPr="00362308">
        <w:t xml:space="preserve">. Saksbehandlingsgebyr for </w:t>
      </w:r>
      <w:proofErr w:type="spellStart"/>
      <w:r w:rsidRPr="00362308">
        <w:t>betalingsføretak</w:t>
      </w:r>
      <w:proofErr w:type="spellEnd"/>
      <w:r w:rsidRPr="00362308">
        <w:t xml:space="preserve"> og e</w:t>
      </w:r>
      <w:r w:rsidR="00362308">
        <w:t>-</w:t>
      </w:r>
      <w:proofErr w:type="spellStart"/>
      <w:r w:rsidRPr="00362308">
        <w:t>pengeføretak</w:t>
      </w:r>
      <w:proofErr w:type="spellEnd"/>
      <w:r w:rsidRPr="00362308">
        <w:t xml:space="preserve">, samt opplysningsfullmektig, er fastsett i forskrift til kroner 30 000. Betalte gebyr blir </w:t>
      </w:r>
      <w:proofErr w:type="spellStart"/>
      <w:r w:rsidRPr="00362308">
        <w:t>trekte</w:t>
      </w:r>
      <w:proofErr w:type="spellEnd"/>
      <w:r w:rsidRPr="00362308">
        <w:t xml:space="preserve"> </w:t>
      </w:r>
      <w:proofErr w:type="spellStart"/>
      <w:r w:rsidRPr="00362308">
        <w:t>frå</w:t>
      </w:r>
      <w:proofErr w:type="spellEnd"/>
      <w:r w:rsidRPr="00362308">
        <w:t xml:space="preserve"> i </w:t>
      </w:r>
      <w:proofErr w:type="spellStart"/>
      <w:r w:rsidRPr="00362308">
        <w:t>berekning</w:t>
      </w:r>
      <w:proofErr w:type="spellEnd"/>
      <w:r w:rsidRPr="00362308">
        <w:t xml:space="preserve"> av tilsynsavgifta for </w:t>
      </w:r>
      <w:proofErr w:type="spellStart"/>
      <w:r w:rsidRPr="00362308">
        <w:t>betalingsføretak</w:t>
      </w:r>
      <w:proofErr w:type="spellEnd"/>
      <w:r w:rsidRPr="00362308">
        <w:t xml:space="preserve"> og e-</w:t>
      </w:r>
      <w:proofErr w:type="spellStart"/>
      <w:r w:rsidRPr="00362308">
        <w:t>pengeføretak</w:t>
      </w:r>
      <w:proofErr w:type="spellEnd"/>
      <w:r w:rsidRPr="00362308">
        <w:t xml:space="preserve"> og opplysningsfullmektig.</w:t>
      </w:r>
    </w:p>
    <w:p w14:paraId="20CA71BC" w14:textId="77777777" w:rsidR="00E10CA5" w:rsidRPr="00362308" w:rsidRDefault="00E10CA5" w:rsidP="00362308">
      <w:pPr>
        <w:pStyle w:val="b-post"/>
      </w:pPr>
      <w:r w:rsidRPr="00362308">
        <w:t xml:space="preserve">Post 86 Vinningsavståing og gebyr for </w:t>
      </w:r>
      <w:proofErr w:type="spellStart"/>
      <w:r w:rsidRPr="00362308">
        <w:t>regelbrot</w:t>
      </w:r>
      <w:proofErr w:type="spellEnd"/>
      <w:r w:rsidRPr="00362308">
        <w:t xml:space="preserve"> m.m.</w:t>
      </w:r>
    </w:p>
    <w:p w14:paraId="1179FB50" w14:textId="77777777" w:rsidR="00E10CA5" w:rsidRPr="00362308" w:rsidRDefault="00E10CA5" w:rsidP="00362308">
      <w:r w:rsidRPr="00362308">
        <w:t xml:space="preserve">Vinningsavståing og gebyr for </w:t>
      </w:r>
      <w:proofErr w:type="spellStart"/>
      <w:r w:rsidRPr="00362308">
        <w:t>regelbrot</w:t>
      </w:r>
      <w:proofErr w:type="spellEnd"/>
      <w:r w:rsidRPr="00362308">
        <w:t xml:space="preserve"> med </w:t>
      </w:r>
      <w:proofErr w:type="spellStart"/>
      <w:r w:rsidRPr="00362308">
        <w:t>meir</w:t>
      </w:r>
      <w:proofErr w:type="spellEnd"/>
      <w:r w:rsidRPr="00362308">
        <w:t xml:space="preserve"> blir </w:t>
      </w:r>
      <w:proofErr w:type="spellStart"/>
      <w:r w:rsidRPr="00362308">
        <w:t>rekneskapsførte</w:t>
      </w:r>
      <w:proofErr w:type="spellEnd"/>
      <w:r w:rsidRPr="00362308">
        <w:t xml:space="preserve"> under Finanstilsynet sitt inntektskapittel. </w:t>
      </w:r>
      <w:proofErr w:type="spellStart"/>
      <w:r w:rsidRPr="00362308">
        <w:t>Desse</w:t>
      </w:r>
      <w:proofErr w:type="spellEnd"/>
      <w:r w:rsidRPr="00362308">
        <w:t xml:space="preserve"> er </w:t>
      </w:r>
      <w:proofErr w:type="spellStart"/>
      <w:r w:rsidRPr="00362308">
        <w:t>ikkje</w:t>
      </w:r>
      <w:proofErr w:type="spellEnd"/>
      <w:r w:rsidRPr="00362308">
        <w:t xml:space="preserve"> </w:t>
      </w:r>
      <w:proofErr w:type="spellStart"/>
      <w:r w:rsidRPr="00362308">
        <w:t>ein</w:t>
      </w:r>
      <w:proofErr w:type="spellEnd"/>
      <w:r w:rsidRPr="00362308">
        <w:t xml:space="preserve"> del av grunnlaget for utlikning av tilsynsavgift. Det er </w:t>
      </w:r>
      <w:proofErr w:type="spellStart"/>
      <w:r w:rsidRPr="00362308">
        <w:t>vanskeleg</w:t>
      </w:r>
      <w:proofErr w:type="spellEnd"/>
      <w:r w:rsidRPr="00362308">
        <w:t xml:space="preserve"> å anslå storleiken på inntektene då </w:t>
      </w:r>
      <w:proofErr w:type="spellStart"/>
      <w:r w:rsidRPr="00362308">
        <w:t>dei</w:t>
      </w:r>
      <w:proofErr w:type="spellEnd"/>
      <w:r w:rsidRPr="00362308">
        <w:t xml:space="preserve"> heng </w:t>
      </w:r>
      <w:proofErr w:type="spellStart"/>
      <w:r w:rsidRPr="00362308">
        <w:t>saman</w:t>
      </w:r>
      <w:proofErr w:type="spellEnd"/>
      <w:r w:rsidRPr="00362308">
        <w:t xml:space="preserve"> med om Finanstilsynet </w:t>
      </w:r>
      <w:proofErr w:type="spellStart"/>
      <w:r w:rsidRPr="00362308">
        <w:t>avdekkjer</w:t>
      </w:r>
      <w:proofErr w:type="spellEnd"/>
      <w:r w:rsidRPr="00362308">
        <w:t xml:space="preserve"> forhold som gir grunnlag for </w:t>
      </w:r>
      <w:proofErr w:type="spellStart"/>
      <w:r w:rsidRPr="00362308">
        <w:t>reaksjonar</w:t>
      </w:r>
      <w:proofErr w:type="spellEnd"/>
      <w:r w:rsidRPr="00362308">
        <w:t xml:space="preserve">. Budsjettet blir </w:t>
      </w:r>
      <w:proofErr w:type="spellStart"/>
      <w:r w:rsidRPr="00362308">
        <w:t>difor</w:t>
      </w:r>
      <w:proofErr w:type="spellEnd"/>
      <w:r w:rsidRPr="00362308">
        <w:t xml:space="preserve"> sett til kr 500 000 ved inngangen av året.</w:t>
      </w:r>
    </w:p>
    <w:p w14:paraId="0FAAE084" w14:textId="77777777" w:rsidR="00E10CA5" w:rsidRPr="00362308" w:rsidRDefault="00E10CA5" w:rsidP="00362308">
      <w:pPr>
        <w:pStyle w:val="b-budkaptit"/>
      </w:pPr>
      <w:r w:rsidRPr="00362308">
        <w:t>Kap. 5580 Sektoravgifter under Finansdepartementet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63E2BEBA"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73E120"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D9052CD"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4C57BEF" w14:textId="77777777" w:rsidR="00E10CA5" w:rsidRPr="00D33734" w:rsidRDefault="00E10CA5" w:rsidP="00D3373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7304429" w14:textId="77777777" w:rsidR="00E10CA5" w:rsidRPr="00D33734" w:rsidRDefault="00E10CA5" w:rsidP="00D3373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B3A58D" w14:textId="77777777" w:rsidR="00E10CA5" w:rsidRPr="00D33734" w:rsidRDefault="00E10CA5" w:rsidP="00D33734">
            <w:pPr>
              <w:jc w:val="right"/>
              <w:rPr>
                <w:sz w:val="22"/>
              </w:rPr>
            </w:pPr>
            <w:r w:rsidRPr="00D33734">
              <w:rPr>
                <w:sz w:val="22"/>
              </w:rPr>
              <w:t>(i 1 000 kr)</w:t>
            </w:r>
          </w:p>
        </w:tc>
      </w:tr>
      <w:tr w:rsidR="003D59D3" w:rsidRPr="00362308" w14:paraId="43F13EA5"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BBE1BB" w14:textId="77777777" w:rsidR="00E10CA5" w:rsidRPr="00D33734" w:rsidRDefault="00E10CA5" w:rsidP="00362308">
            <w:pPr>
              <w:rPr>
                <w:sz w:val="22"/>
              </w:rPr>
            </w:pPr>
            <w:r w:rsidRPr="00D33734">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ECF8C97" w14:textId="77777777" w:rsidR="00E10CA5" w:rsidRPr="00D33734" w:rsidRDefault="00E10CA5" w:rsidP="00362308">
            <w:pPr>
              <w:rPr>
                <w:sz w:val="22"/>
              </w:rPr>
            </w:pPr>
            <w:proofErr w:type="spellStart"/>
            <w:r w:rsidRPr="00D33734">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B51458A"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7E579F4"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844FAB" w14:textId="77777777" w:rsidR="00E10CA5" w:rsidRPr="00D33734" w:rsidRDefault="00E10CA5" w:rsidP="00D33734">
            <w:pPr>
              <w:jc w:val="right"/>
              <w:rPr>
                <w:sz w:val="22"/>
              </w:rPr>
            </w:pPr>
            <w:r w:rsidRPr="00D33734">
              <w:rPr>
                <w:sz w:val="22"/>
              </w:rPr>
              <w:t>Forslag</w:t>
            </w:r>
            <w:r w:rsidRPr="00D33734">
              <w:rPr>
                <w:sz w:val="22"/>
              </w:rPr>
              <w:br/>
              <w:t>2025</w:t>
            </w:r>
          </w:p>
        </w:tc>
      </w:tr>
      <w:tr w:rsidR="003D59D3" w:rsidRPr="00362308" w14:paraId="1DD770B9" w14:textId="77777777" w:rsidTr="00D33734">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8FD0C85" w14:textId="77777777" w:rsidR="00E10CA5" w:rsidRPr="00D33734" w:rsidRDefault="00E10CA5" w:rsidP="00362308">
            <w:pPr>
              <w:rPr>
                <w:sz w:val="22"/>
              </w:rPr>
            </w:pPr>
            <w:r w:rsidRPr="00D33734">
              <w:rPr>
                <w:sz w:val="22"/>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ED61638" w14:textId="77777777" w:rsidR="00E10CA5" w:rsidRPr="00D33734" w:rsidRDefault="00E10CA5" w:rsidP="00362308">
            <w:pPr>
              <w:rPr>
                <w:sz w:val="22"/>
              </w:rPr>
            </w:pPr>
            <w:r w:rsidRPr="00D33734">
              <w:rPr>
                <w:sz w:val="22"/>
              </w:rPr>
              <w:t xml:space="preserve">Finanstilsynet, bidrag </w:t>
            </w:r>
            <w:proofErr w:type="spellStart"/>
            <w:r w:rsidRPr="00D33734">
              <w:rPr>
                <w:sz w:val="22"/>
              </w:rPr>
              <w:t>frå</w:t>
            </w:r>
            <w:proofErr w:type="spellEnd"/>
            <w:r w:rsidRPr="00D33734">
              <w:rPr>
                <w:sz w:val="22"/>
              </w:rPr>
              <w:t xml:space="preserve"> </w:t>
            </w:r>
            <w:proofErr w:type="spellStart"/>
            <w:r w:rsidRPr="00D33734">
              <w:rPr>
                <w:sz w:val="22"/>
              </w:rPr>
              <w:t>tilsynseiningane</w:t>
            </w:r>
            <w:proofErr w:type="spellEnd"/>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1F3C42" w14:textId="77777777" w:rsidR="00E10CA5" w:rsidRPr="00D33734" w:rsidRDefault="00E10CA5" w:rsidP="00D33734">
            <w:pPr>
              <w:jc w:val="right"/>
              <w:rPr>
                <w:sz w:val="22"/>
              </w:rPr>
            </w:pPr>
            <w:r w:rsidRPr="00D33734">
              <w:rPr>
                <w:sz w:val="22"/>
              </w:rPr>
              <w:t>512 668</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57889D" w14:textId="77777777" w:rsidR="00E10CA5" w:rsidRPr="00D33734" w:rsidRDefault="00E10CA5" w:rsidP="00D33734">
            <w:pPr>
              <w:jc w:val="right"/>
              <w:rPr>
                <w:sz w:val="22"/>
              </w:rPr>
            </w:pPr>
            <w:r w:rsidRPr="00D33734">
              <w:rPr>
                <w:sz w:val="22"/>
              </w:rPr>
              <w:t>565 046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20EAAB" w14:textId="77777777" w:rsidR="00E10CA5" w:rsidRPr="00D33734" w:rsidRDefault="00E10CA5" w:rsidP="00D33734">
            <w:pPr>
              <w:jc w:val="right"/>
              <w:rPr>
                <w:sz w:val="22"/>
              </w:rPr>
            </w:pPr>
            <w:r w:rsidRPr="00D33734">
              <w:rPr>
                <w:sz w:val="22"/>
              </w:rPr>
              <w:t>606 417</w:t>
            </w:r>
          </w:p>
        </w:tc>
      </w:tr>
      <w:tr w:rsidR="003D59D3" w:rsidRPr="00362308" w14:paraId="7E87BC4D"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D0C316F" w14:textId="77777777" w:rsidR="00E10CA5" w:rsidRPr="00D33734"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07D1736D" w14:textId="77777777" w:rsidR="00E10CA5" w:rsidRPr="00D33734" w:rsidRDefault="00E10CA5" w:rsidP="00362308">
            <w:pPr>
              <w:rPr>
                <w:sz w:val="22"/>
              </w:rPr>
            </w:pPr>
            <w:r w:rsidRPr="00D33734">
              <w:rPr>
                <w:sz w:val="22"/>
              </w:rPr>
              <w:t>Sum kap. 5580</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945D912" w14:textId="77777777" w:rsidR="00E10CA5" w:rsidRPr="00D33734" w:rsidRDefault="00E10CA5" w:rsidP="00D33734">
            <w:pPr>
              <w:jc w:val="right"/>
              <w:rPr>
                <w:sz w:val="22"/>
              </w:rPr>
            </w:pPr>
            <w:r w:rsidRPr="00D33734">
              <w:rPr>
                <w:sz w:val="22"/>
              </w:rPr>
              <w:t>512 668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7A52B0E" w14:textId="77777777" w:rsidR="00E10CA5" w:rsidRPr="00D33734" w:rsidRDefault="00E10CA5" w:rsidP="00D33734">
            <w:pPr>
              <w:jc w:val="right"/>
              <w:rPr>
                <w:sz w:val="22"/>
              </w:rPr>
            </w:pPr>
            <w:r w:rsidRPr="00D33734">
              <w:rPr>
                <w:sz w:val="22"/>
              </w:rPr>
              <w:t>565 046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7195AB" w14:textId="77777777" w:rsidR="00E10CA5" w:rsidRPr="00D33734" w:rsidRDefault="00E10CA5" w:rsidP="00D33734">
            <w:pPr>
              <w:jc w:val="right"/>
              <w:rPr>
                <w:sz w:val="22"/>
              </w:rPr>
            </w:pPr>
            <w:r w:rsidRPr="00D33734">
              <w:rPr>
                <w:sz w:val="22"/>
              </w:rPr>
              <w:t>606 417</w:t>
            </w:r>
          </w:p>
        </w:tc>
      </w:tr>
    </w:tbl>
    <w:p w14:paraId="67A4E771" w14:textId="77777777" w:rsidR="00E10CA5" w:rsidRPr="00362308" w:rsidRDefault="00E10CA5" w:rsidP="00362308">
      <w:r w:rsidRPr="00362308">
        <w:t xml:space="preserve">Utgiftene til Finanstilsynet blir fullt ut dekte av </w:t>
      </w:r>
      <w:proofErr w:type="spellStart"/>
      <w:r w:rsidRPr="00362308">
        <w:t>føretaka</w:t>
      </w:r>
      <w:proofErr w:type="spellEnd"/>
      <w:r w:rsidRPr="00362308">
        <w:t xml:space="preserve"> som er under tilsyn etter finanstilsynslova § 1 eller </w:t>
      </w:r>
      <w:proofErr w:type="spellStart"/>
      <w:r w:rsidRPr="00362308">
        <w:t>annan</w:t>
      </w:r>
      <w:proofErr w:type="spellEnd"/>
      <w:r w:rsidRPr="00362308">
        <w:t xml:space="preserve"> lovheimel. Finansieringa av utgiftene er heimla i finanstilsynslova § 9. </w:t>
      </w:r>
      <w:proofErr w:type="spellStart"/>
      <w:r w:rsidRPr="00362308">
        <w:lastRenderedPageBreak/>
        <w:t>Lovreglane</w:t>
      </w:r>
      <w:proofErr w:type="spellEnd"/>
      <w:r w:rsidRPr="00362308">
        <w:t xml:space="preserve"> er supplerte med forskrifter. </w:t>
      </w:r>
      <w:proofErr w:type="spellStart"/>
      <w:r w:rsidRPr="00362308">
        <w:t>Brukarbetalinga</w:t>
      </w:r>
      <w:proofErr w:type="spellEnd"/>
      <w:r w:rsidRPr="00362308">
        <w:t xml:space="preserve"> er </w:t>
      </w:r>
      <w:proofErr w:type="spellStart"/>
      <w:r w:rsidRPr="00362308">
        <w:t>ein</w:t>
      </w:r>
      <w:proofErr w:type="spellEnd"/>
      <w:r w:rsidRPr="00362308">
        <w:t xml:space="preserve"> funksjon av budsjetterte tilsynsutgifter same året. I tillegg til utgiftene på kap. 1602 kjem </w:t>
      </w:r>
      <w:proofErr w:type="spellStart"/>
      <w:r w:rsidRPr="00362308">
        <w:t>posteringar</w:t>
      </w:r>
      <w:proofErr w:type="spellEnd"/>
      <w:r w:rsidRPr="00362308">
        <w:t xml:space="preserve"> på kap. 1633 </w:t>
      </w:r>
      <w:r w:rsidRPr="00362308">
        <w:rPr>
          <w:rStyle w:val="kursiv"/>
        </w:rPr>
        <w:t xml:space="preserve">Nettordning, </w:t>
      </w:r>
      <w:proofErr w:type="spellStart"/>
      <w:r w:rsidRPr="00362308">
        <w:rPr>
          <w:rStyle w:val="kursiv"/>
        </w:rPr>
        <w:t>statleg</w:t>
      </w:r>
      <w:proofErr w:type="spellEnd"/>
      <w:r w:rsidRPr="00362308">
        <w:rPr>
          <w:rStyle w:val="kursiv"/>
        </w:rPr>
        <w:t xml:space="preserve"> betalt </w:t>
      </w:r>
      <w:proofErr w:type="spellStart"/>
      <w:r w:rsidRPr="00362308">
        <w:rPr>
          <w:rStyle w:val="kursiv"/>
        </w:rPr>
        <w:t>meirverdiavgift</w:t>
      </w:r>
      <w:proofErr w:type="spellEnd"/>
      <w:r w:rsidRPr="00362308">
        <w:t xml:space="preserve">, og til </w:t>
      </w:r>
      <w:proofErr w:type="spellStart"/>
      <w:r w:rsidRPr="00362308">
        <w:t>frådrag</w:t>
      </w:r>
      <w:proofErr w:type="spellEnd"/>
      <w:r w:rsidRPr="00362308">
        <w:t xml:space="preserve"> kjem inntektene på kap. 4602 </w:t>
      </w:r>
      <w:r w:rsidRPr="00362308">
        <w:rPr>
          <w:rStyle w:val="kursiv"/>
        </w:rPr>
        <w:t>Finanstilsynet</w:t>
      </w:r>
      <w:r w:rsidRPr="00362308">
        <w:t xml:space="preserve">, post 03 </w:t>
      </w:r>
      <w:r w:rsidRPr="00362308">
        <w:rPr>
          <w:rStyle w:val="kursiv"/>
        </w:rPr>
        <w:t>Sakshandsamingsgebyr</w:t>
      </w:r>
      <w:r w:rsidRPr="00362308">
        <w:t xml:space="preserve">. </w:t>
      </w:r>
      <w:proofErr w:type="spellStart"/>
      <w:r w:rsidRPr="00362308">
        <w:t>Dessutan</w:t>
      </w:r>
      <w:proofErr w:type="spellEnd"/>
      <w:r w:rsidRPr="00362308">
        <w:t xml:space="preserve"> kan utlikningsgrunnlaget i 2025 </w:t>
      </w:r>
      <w:proofErr w:type="spellStart"/>
      <w:r w:rsidRPr="00362308">
        <w:t>korrigerast</w:t>
      </w:r>
      <w:proofErr w:type="spellEnd"/>
      <w:r w:rsidRPr="00362308">
        <w:t xml:space="preserve"> med verknader av </w:t>
      </w:r>
      <w:proofErr w:type="spellStart"/>
      <w:r w:rsidRPr="00362308">
        <w:t>løyvingsendringar</w:t>
      </w:r>
      <w:proofErr w:type="spellEnd"/>
      <w:r w:rsidRPr="00362308">
        <w:t xml:space="preserve"> etter saldert budsjett 2024, mellom anna i samband med </w:t>
      </w:r>
      <w:proofErr w:type="spellStart"/>
      <w:r w:rsidRPr="00362308">
        <w:t>lønsoppgjeret</w:t>
      </w:r>
      <w:proofErr w:type="spellEnd"/>
      <w:r w:rsidRPr="00362308">
        <w:t>.</w:t>
      </w:r>
    </w:p>
    <w:p w14:paraId="3C4FBC82" w14:textId="77777777" w:rsidR="00E10CA5" w:rsidRPr="00362308" w:rsidRDefault="00E10CA5" w:rsidP="00362308">
      <w:r w:rsidRPr="00362308">
        <w:t xml:space="preserve">Betalinga </w:t>
      </w:r>
      <w:proofErr w:type="spellStart"/>
      <w:r w:rsidRPr="00362308">
        <w:t>frå</w:t>
      </w:r>
      <w:proofErr w:type="spellEnd"/>
      <w:r w:rsidRPr="00362308">
        <w:t xml:space="preserve"> </w:t>
      </w:r>
      <w:proofErr w:type="spellStart"/>
      <w:r w:rsidRPr="00362308">
        <w:t>tilsynseiningane</w:t>
      </w:r>
      <w:proofErr w:type="spellEnd"/>
      <w:r w:rsidRPr="00362308">
        <w:t xml:space="preserve"> i 2025 er budsjettert til drygt 606 mill. kroner. I tillegg kjem inntektene </w:t>
      </w:r>
      <w:proofErr w:type="spellStart"/>
      <w:r w:rsidRPr="00362308">
        <w:t>frå</w:t>
      </w:r>
      <w:proofErr w:type="spellEnd"/>
      <w:r w:rsidRPr="00362308">
        <w:t xml:space="preserve"> saksbehandlingsgebyr, jf. omtale </w:t>
      </w:r>
      <w:proofErr w:type="spellStart"/>
      <w:r w:rsidRPr="00362308">
        <w:t>ovanfor</w:t>
      </w:r>
      <w:proofErr w:type="spellEnd"/>
      <w:r w:rsidRPr="00362308">
        <w:t>.</w:t>
      </w:r>
    </w:p>
    <w:p w14:paraId="59FF94A0" w14:textId="77777777" w:rsidR="00E10CA5" w:rsidRPr="00362308" w:rsidRDefault="00E10CA5" w:rsidP="00362308">
      <w:pPr>
        <w:pStyle w:val="b-budkaptit"/>
      </w:pPr>
      <w:r w:rsidRPr="00362308">
        <w:t>Kap. 1605 Direktoratet for forvaltning og økonomistyring</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1307F945"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F5B051"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879E65F"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787A746" w14:textId="77777777" w:rsidR="00E10CA5" w:rsidRPr="00D33734" w:rsidRDefault="00E10CA5" w:rsidP="00D3373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A28FD52" w14:textId="77777777" w:rsidR="00E10CA5" w:rsidRPr="00D33734" w:rsidRDefault="00E10CA5" w:rsidP="00D3373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8B2B46" w14:textId="77777777" w:rsidR="00E10CA5" w:rsidRPr="00D33734" w:rsidRDefault="00E10CA5" w:rsidP="00D33734">
            <w:pPr>
              <w:jc w:val="right"/>
              <w:rPr>
                <w:sz w:val="22"/>
              </w:rPr>
            </w:pPr>
            <w:r w:rsidRPr="00D33734">
              <w:rPr>
                <w:sz w:val="22"/>
              </w:rPr>
              <w:t>(i 1 000 kr)</w:t>
            </w:r>
          </w:p>
        </w:tc>
      </w:tr>
      <w:tr w:rsidR="003D59D3" w:rsidRPr="00362308" w14:paraId="28C92B2A"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F28191" w14:textId="77777777" w:rsidR="00E10CA5" w:rsidRPr="00D33734" w:rsidRDefault="00E10CA5" w:rsidP="00362308">
            <w:pPr>
              <w:rPr>
                <w:sz w:val="22"/>
              </w:rPr>
            </w:pPr>
            <w:r w:rsidRPr="00D33734">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96165AC" w14:textId="77777777" w:rsidR="00E10CA5" w:rsidRPr="00D33734" w:rsidRDefault="00E10CA5" w:rsidP="00362308">
            <w:pPr>
              <w:rPr>
                <w:sz w:val="22"/>
              </w:rPr>
            </w:pPr>
            <w:proofErr w:type="spellStart"/>
            <w:r w:rsidRPr="00D33734">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8867B0F"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A2BC6CA"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761325" w14:textId="77777777" w:rsidR="00E10CA5" w:rsidRPr="00D33734" w:rsidRDefault="00E10CA5" w:rsidP="00D33734">
            <w:pPr>
              <w:jc w:val="right"/>
              <w:rPr>
                <w:sz w:val="22"/>
              </w:rPr>
            </w:pPr>
            <w:r w:rsidRPr="00D33734">
              <w:rPr>
                <w:sz w:val="22"/>
              </w:rPr>
              <w:t>Forslag</w:t>
            </w:r>
            <w:r w:rsidRPr="00D33734">
              <w:rPr>
                <w:sz w:val="22"/>
              </w:rPr>
              <w:br/>
              <w:t>2025</w:t>
            </w:r>
          </w:p>
        </w:tc>
      </w:tr>
      <w:tr w:rsidR="003D59D3" w:rsidRPr="00362308" w14:paraId="350D16E1" w14:textId="77777777" w:rsidTr="00D3373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889B0FD" w14:textId="77777777" w:rsidR="00E10CA5" w:rsidRPr="00D33734" w:rsidRDefault="00E10CA5" w:rsidP="00362308">
            <w:pPr>
              <w:rPr>
                <w:sz w:val="22"/>
              </w:rPr>
            </w:pPr>
            <w:r w:rsidRPr="00D33734">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6557C5BB" w14:textId="77777777" w:rsidR="00E10CA5" w:rsidRPr="00D33734" w:rsidRDefault="00E10CA5" w:rsidP="00362308">
            <w:pPr>
              <w:rPr>
                <w:sz w:val="22"/>
              </w:rPr>
            </w:pPr>
            <w:r w:rsidRPr="00D33734">
              <w:rPr>
                <w:sz w:val="22"/>
              </w:rPr>
              <w:t>Driftsutgifter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73497F61" w14:textId="77777777" w:rsidR="00E10CA5" w:rsidRPr="00D33734" w:rsidRDefault="00E10CA5" w:rsidP="00D33734">
            <w:pPr>
              <w:jc w:val="right"/>
              <w:rPr>
                <w:sz w:val="22"/>
              </w:rPr>
            </w:pPr>
            <w:r w:rsidRPr="00D33734">
              <w:rPr>
                <w:sz w:val="22"/>
              </w:rPr>
              <w:t>1 065 118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5A8B462" w14:textId="77777777" w:rsidR="00E10CA5" w:rsidRPr="00D33734" w:rsidRDefault="00E10CA5" w:rsidP="00D33734">
            <w:pPr>
              <w:jc w:val="right"/>
              <w:rPr>
                <w:sz w:val="22"/>
              </w:rPr>
            </w:pPr>
            <w:r w:rsidRPr="00D33734">
              <w:rPr>
                <w:sz w:val="22"/>
              </w:rPr>
              <w:t>973 804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1CEF18" w14:textId="77777777" w:rsidR="00E10CA5" w:rsidRPr="00D33734" w:rsidRDefault="00E10CA5" w:rsidP="00D33734">
            <w:pPr>
              <w:jc w:val="right"/>
              <w:rPr>
                <w:sz w:val="22"/>
              </w:rPr>
            </w:pPr>
            <w:r w:rsidRPr="00D33734">
              <w:rPr>
                <w:sz w:val="22"/>
              </w:rPr>
              <w:t>1 122 485</w:t>
            </w:r>
          </w:p>
        </w:tc>
      </w:tr>
      <w:tr w:rsidR="003D59D3" w:rsidRPr="00362308" w14:paraId="326E62FC"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52338131" w14:textId="77777777" w:rsidR="00E10CA5" w:rsidRPr="00D33734" w:rsidRDefault="00E10CA5" w:rsidP="00362308">
            <w:pPr>
              <w:rPr>
                <w:sz w:val="22"/>
              </w:rPr>
            </w:pPr>
            <w:r w:rsidRPr="00D33734">
              <w:rPr>
                <w:sz w:val="22"/>
              </w:rPr>
              <w:t>22</w:t>
            </w:r>
          </w:p>
        </w:tc>
        <w:tc>
          <w:tcPr>
            <w:tcW w:w="4800" w:type="dxa"/>
            <w:tcBorders>
              <w:top w:val="nil"/>
              <w:left w:val="nil"/>
              <w:bottom w:val="nil"/>
              <w:right w:val="nil"/>
            </w:tcBorders>
            <w:tcMar>
              <w:top w:w="128" w:type="dxa"/>
              <w:left w:w="43" w:type="dxa"/>
              <w:bottom w:w="43" w:type="dxa"/>
              <w:right w:w="43" w:type="dxa"/>
            </w:tcMar>
          </w:tcPr>
          <w:p w14:paraId="1CF00B45" w14:textId="77777777" w:rsidR="00E10CA5" w:rsidRPr="00D33734" w:rsidRDefault="00E10CA5" w:rsidP="00362308">
            <w:pPr>
              <w:rPr>
                <w:sz w:val="22"/>
              </w:rPr>
            </w:pPr>
            <w:r w:rsidRPr="00D33734">
              <w:rPr>
                <w:sz w:val="22"/>
              </w:rPr>
              <w:t>Opplæringskontoret OK stat</w:t>
            </w:r>
          </w:p>
        </w:tc>
        <w:tc>
          <w:tcPr>
            <w:tcW w:w="1121" w:type="dxa"/>
            <w:tcBorders>
              <w:top w:val="nil"/>
              <w:left w:val="nil"/>
              <w:bottom w:val="nil"/>
              <w:right w:val="nil"/>
            </w:tcBorders>
            <w:tcMar>
              <w:top w:w="128" w:type="dxa"/>
              <w:left w:w="43" w:type="dxa"/>
              <w:bottom w:w="43" w:type="dxa"/>
              <w:right w:w="43" w:type="dxa"/>
            </w:tcMar>
            <w:vAlign w:val="bottom"/>
          </w:tcPr>
          <w:p w14:paraId="3FED2112" w14:textId="77777777" w:rsidR="00E10CA5" w:rsidRPr="00D33734" w:rsidRDefault="00E10CA5" w:rsidP="00D33734">
            <w:pPr>
              <w:jc w:val="right"/>
              <w:rPr>
                <w:sz w:val="22"/>
              </w:rPr>
            </w:pPr>
            <w:r w:rsidRPr="00D33734">
              <w:rPr>
                <w:sz w:val="22"/>
              </w:rPr>
              <w:t>12 324</w:t>
            </w:r>
          </w:p>
        </w:tc>
        <w:tc>
          <w:tcPr>
            <w:tcW w:w="1479" w:type="dxa"/>
            <w:tcBorders>
              <w:top w:val="nil"/>
              <w:left w:val="nil"/>
              <w:bottom w:val="nil"/>
              <w:right w:val="nil"/>
            </w:tcBorders>
            <w:tcMar>
              <w:top w:w="128" w:type="dxa"/>
              <w:left w:w="43" w:type="dxa"/>
              <w:bottom w:w="43" w:type="dxa"/>
              <w:right w:w="43" w:type="dxa"/>
            </w:tcMar>
            <w:vAlign w:val="bottom"/>
          </w:tcPr>
          <w:p w14:paraId="071A8290" w14:textId="77777777" w:rsidR="00E10CA5" w:rsidRPr="00D33734" w:rsidRDefault="00E10CA5" w:rsidP="00D33734">
            <w:pPr>
              <w:jc w:val="right"/>
              <w:rPr>
                <w:sz w:val="22"/>
              </w:rPr>
            </w:pPr>
            <w:r w:rsidRPr="00D33734">
              <w:rPr>
                <w:sz w:val="22"/>
              </w:rPr>
              <w:t>12 809</w:t>
            </w:r>
          </w:p>
        </w:tc>
        <w:tc>
          <w:tcPr>
            <w:tcW w:w="1300" w:type="dxa"/>
            <w:tcBorders>
              <w:top w:val="nil"/>
              <w:left w:val="nil"/>
              <w:bottom w:val="nil"/>
              <w:right w:val="nil"/>
            </w:tcBorders>
            <w:tcMar>
              <w:top w:w="128" w:type="dxa"/>
              <w:left w:w="43" w:type="dxa"/>
              <w:bottom w:w="43" w:type="dxa"/>
              <w:right w:w="43" w:type="dxa"/>
            </w:tcMar>
            <w:vAlign w:val="bottom"/>
          </w:tcPr>
          <w:p w14:paraId="1F0F8BAE" w14:textId="77777777" w:rsidR="00E10CA5" w:rsidRPr="00D33734" w:rsidRDefault="00E10CA5" w:rsidP="00D33734">
            <w:pPr>
              <w:jc w:val="right"/>
              <w:rPr>
                <w:sz w:val="22"/>
              </w:rPr>
            </w:pPr>
            <w:r w:rsidRPr="00D33734">
              <w:rPr>
                <w:sz w:val="22"/>
              </w:rPr>
              <w:t>13 296</w:t>
            </w:r>
          </w:p>
        </w:tc>
      </w:tr>
      <w:tr w:rsidR="003D59D3" w:rsidRPr="00362308" w14:paraId="225852D4"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D8300B" w14:textId="77777777" w:rsidR="00E10CA5" w:rsidRPr="00D33734" w:rsidRDefault="00E10CA5" w:rsidP="00362308">
            <w:pPr>
              <w:rPr>
                <w:sz w:val="22"/>
              </w:rPr>
            </w:pPr>
            <w:r w:rsidRPr="00D33734">
              <w:rPr>
                <w:sz w:val="22"/>
              </w:rPr>
              <w:t>45</w:t>
            </w:r>
          </w:p>
        </w:tc>
        <w:tc>
          <w:tcPr>
            <w:tcW w:w="4800" w:type="dxa"/>
            <w:tcBorders>
              <w:top w:val="nil"/>
              <w:left w:val="nil"/>
              <w:bottom w:val="single" w:sz="4" w:space="0" w:color="000000"/>
              <w:right w:val="nil"/>
            </w:tcBorders>
            <w:tcMar>
              <w:top w:w="128" w:type="dxa"/>
              <w:left w:w="43" w:type="dxa"/>
              <w:bottom w:w="43" w:type="dxa"/>
              <w:right w:w="43" w:type="dxa"/>
            </w:tcMar>
          </w:tcPr>
          <w:p w14:paraId="33B7EF50" w14:textId="77777777" w:rsidR="00E10CA5" w:rsidRPr="00D33734" w:rsidRDefault="00E10CA5" w:rsidP="00362308">
            <w:pPr>
              <w:rPr>
                <w:sz w:val="22"/>
              </w:rPr>
            </w:pPr>
            <w:r w:rsidRPr="00D33734">
              <w:rPr>
                <w:sz w:val="22"/>
              </w:rPr>
              <w:t xml:space="preserve">Større utstyrskjøp og </w:t>
            </w:r>
            <w:proofErr w:type="spellStart"/>
            <w:r w:rsidRPr="00D33734">
              <w:rPr>
                <w:sz w:val="22"/>
              </w:rPr>
              <w:t>vedlikehald</w:t>
            </w:r>
            <w:proofErr w:type="spellEnd"/>
            <w:r w:rsidRPr="00D33734">
              <w:rPr>
                <w:rStyle w:val="kursiv"/>
                <w:sz w:val="22"/>
              </w:rPr>
              <w:t>, kan </w:t>
            </w:r>
            <w:proofErr w:type="spellStart"/>
            <w:r w:rsidRPr="00D33734">
              <w:rPr>
                <w:rStyle w:val="kursiv"/>
                <w:sz w:val="22"/>
              </w:rPr>
              <w:t>overførast</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2649752" w14:textId="77777777" w:rsidR="00E10CA5" w:rsidRPr="00D33734" w:rsidRDefault="00E10CA5" w:rsidP="00D33734">
            <w:pPr>
              <w:jc w:val="right"/>
              <w:rPr>
                <w:sz w:val="22"/>
              </w:rPr>
            </w:pPr>
            <w:r w:rsidRPr="00D33734">
              <w:rPr>
                <w:sz w:val="22"/>
              </w:rPr>
              <w:t>12 866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80DF4A9" w14:textId="77777777" w:rsidR="00E10CA5" w:rsidRPr="00D33734" w:rsidRDefault="00E10CA5" w:rsidP="00D33734">
            <w:pPr>
              <w:jc w:val="right"/>
              <w:rPr>
                <w:sz w:val="22"/>
              </w:rPr>
            </w:pPr>
            <w:r w:rsidRPr="00D33734">
              <w:rPr>
                <w:sz w:val="22"/>
              </w:rPr>
              <w:t>19 366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6FE95D" w14:textId="77777777" w:rsidR="00E10CA5" w:rsidRPr="00D33734" w:rsidRDefault="00E10CA5" w:rsidP="00D33734">
            <w:pPr>
              <w:jc w:val="right"/>
              <w:rPr>
                <w:sz w:val="22"/>
              </w:rPr>
            </w:pPr>
            <w:r w:rsidRPr="00D33734">
              <w:rPr>
                <w:sz w:val="22"/>
              </w:rPr>
              <w:t>20 237</w:t>
            </w:r>
          </w:p>
        </w:tc>
      </w:tr>
      <w:tr w:rsidR="003D59D3" w:rsidRPr="00362308" w14:paraId="68AEA653"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6E51C7" w14:textId="77777777" w:rsidR="00E10CA5" w:rsidRPr="00D33734"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7044130F" w14:textId="77777777" w:rsidR="00E10CA5" w:rsidRPr="00D33734" w:rsidRDefault="00E10CA5" w:rsidP="00362308">
            <w:pPr>
              <w:rPr>
                <w:sz w:val="22"/>
              </w:rPr>
            </w:pPr>
            <w:r w:rsidRPr="00D33734">
              <w:rPr>
                <w:sz w:val="22"/>
              </w:rPr>
              <w:t>Sum kap. 1605</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E9C297F" w14:textId="77777777" w:rsidR="00E10CA5" w:rsidRPr="00D33734" w:rsidRDefault="00E10CA5" w:rsidP="00D33734">
            <w:pPr>
              <w:jc w:val="right"/>
              <w:rPr>
                <w:sz w:val="22"/>
              </w:rPr>
            </w:pPr>
            <w:r w:rsidRPr="00D33734">
              <w:rPr>
                <w:sz w:val="22"/>
              </w:rPr>
              <w:t>1 090 308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7F0E180" w14:textId="77777777" w:rsidR="00E10CA5" w:rsidRPr="00D33734" w:rsidRDefault="00E10CA5" w:rsidP="00D33734">
            <w:pPr>
              <w:jc w:val="right"/>
              <w:rPr>
                <w:sz w:val="22"/>
              </w:rPr>
            </w:pPr>
            <w:r w:rsidRPr="00D33734">
              <w:rPr>
                <w:sz w:val="22"/>
              </w:rPr>
              <w:t>1 005 979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07C8C8" w14:textId="77777777" w:rsidR="00E10CA5" w:rsidRPr="00D33734" w:rsidRDefault="00E10CA5" w:rsidP="00D33734">
            <w:pPr>
              <w:jc w:val="right"/>
              <w:rPr>
                <w:sz w:val="22"/>
              </w:rPr>
            </w:pPr>
            <w:r w:rsidRPr="00D33734">
              <w:rPr>
                <w:sz w:val="22"/>
              </w:rPr>
              <w:t>1 156 018</w:t>
            </w:r>
          </w:p>
        </w:tc>
      </w:tr>
    </w:tbl>
    <w:p w14:paraId="35EB77A1" w14:textId="77777777" w:rsidR="00E10CA5" w:rsidRPr="00362308" w:rsidRDefault="00E10CA5" w:rsidP="00362308">
      <w:pPr>
        <w:pStyle w:val="Undertittel"/>
      </w:pPr>
      <w:r w:rsidRPr="00362308">
        <w:t xml:space="preserve">Samfunnsoppdrag, </w:t>
      </w:r>
      <w:proofErr w:type="spellStart"/>
      <w:r w:rsidRPr="00362308">
        <w:t>hovudoppgåver</w:t>
      </w:r>
      <w:proofErr w:type="spellEnd"/>
      <w:r w:rsidRPr="00362308">
        <w:t xml:space="preserve"> og organisering</w:t>
      </w:r>
    </w:p>
    <w:p w14:paraId="25591EB3" w14:textId="77777777" w:rsidR="00E10CA5" w:rsidRPr="00362308" w:rsidRDefault="00E10CA5" w:rsidP="00362308">
      <w:r w:rsidRPr="00362308">
        <w:t>Direktoratet for forvaltning og økonomistyring (DFØ) har som samfunnsoppdrag å bidra til effektiv ressursbruk i staten og til at staten når sine mål gjennom god styring, organisering, leiing og gode avgjerdsgrunnlag.</w:t>
      </w:r>
    </w:p>
    <w:p w14:paraId="66FB903E" w14:textId="77777777" w:rsidR="00E10CA5" w:rsidRPr="00362308" w:rsidRDefault="00E10CA5" w:rsidP="00362308">
      <w:r w:rsidRPr="00362308">
        <w:t xml:space="preserve">DFØ er fagorganet til staten for økonomistyring, gode avgjerdsgrunnlag, organisering og leiing i staten, og </w:t>
      </w:r>
      <w:proofErr w:type="spellStart"/>
      <w:r w:rsidRPr="00362308">
        <w:t>støttar</w:t>
      </w:r>
      <w:proofErr w:type="spellEnd"/>
      <w:r w:rsidRPr="00362308">
        <w:t xml:space="preserve"> </w:t>
      </w:r>
      <w:proofErr w:type="spellStart"/>
      <w:r w:rsidRPr="00362308">
        <w:t>statlege</w:t>
      </w:r>
      <w:proofErr w:type="spellEnd"/>
      <w:r w:rsidRPr="00362308">
        <w:t xml:space="preserve"> </w:t>
      </w:r>
      <w:proofErr w:type="spellStart"/>
      <w:r w:rsidRPr="00362308">
        <w:t>verksemder</w:t>
      </w:r>
      <w:proofErr w:type="spellEnd"/>
      <w:r w:rsidRPr="00362308">
        <w:t xml:space="preserve"> i </w:t>
      </w:r>
      <w:proofErr w:type="spellStart"/>
      <w:r w:rsidRPr="00362308">
        <w:t>arbeidsgivarrolla</w:t>
      </w:r>
      <w:proofErr w:type="spellEnd"/>
      <w:r w:rsidRPr="00362308">
        <w:t xml:space="preserve">. DFØ er òg fagorganet for innkjøp i </w:t>
      </w:r>
      <w:proofErr w:type="spellStart"/>
      <w:r w:rsidRPr="00362308">
        <w:t>offentleg</w:t>
      </w:r>
      <w:proofErr w:type="spellEnd"/>
      <w:r w:rsidRPr="00362308">
        <w:t xml:space="preserve"> sektor og felles </w:t>
      </w:r>
      <w:proofErr w:type="spellStart"/>
      <w:r w:rsidRPr="00362308">
        <w:t>innkjøpsavtalar</w:t>
      </w:r>
      <w:proofErr w:type="spellEnd"/>
      <w:r w:rsidRPr="00362308">
        <w:t xml:space="preserve"> i staten. DFØ leverer </w:t>
      </w:r>
      <w:proofErr w:type="spellStart"/>
      <w:r w:rsidRPr="00362308">
        <w:t>fellestenester</w:t>
      </w:r>
      <w:proofErr w:type="spellEnd"/>
      <w:r w:rsidRPr="00362308">
        <w:t xml:space="preserve"> på </w:t>
      </w:r>
      <w:proofErr w:type="spellStart"/>
      <w:r w:rsidRPr="00362308">
        <w:t>løn</w:t>
      </w:r>
      <w:proofErr w:type="spellEnd"/>
      <w:r w:rsidRPr="00362308">
        <w:t xml:space="preserve"> og </w:t>
      </w:r>
      <w:proofErr w:type="spellStart"/>
      <w:r w:rsidRPr="00362308">
        <w:t>rekneskap</w:t>
      </w:r>
      <w:proofErr w:type="spellEnd"/>
      <w:r w:rsidRPr="00362308">
        <w:t xml:space="preserve"> i staten og </w:t>
      </w:r>
      <w:proofErr w:type="spellStart"/>
      <w:r w:rsidRPr="00362308">
        <w:t>forvaltar</w:t>
      </w:r>
      <w:proofErr w:type="spellEnd"/>
      <w:r w:rsidRPr="00362308">
        <w:t xml:space="preserve"> konsernsystema for </w:t>
      </w:r>
      <w:proofErr w:type="spellStart"/>
      <w:r w:rsidRPr="00362308">
        <w:t>statsrekneskapen</w:t>
      </w:r>
      <w:proofErr w:type="spellEnd"/>
      <w:r w:rsidRPr="00362308">
        <w:t xml:space="preserve"> og statens konsernkontoordning.</w:t>
      </w:r>
    </w:p>
    <w:p w14:paraId="5BD984D8" w14:textId="77777777" w:rsidR="00E10CA5" w:rsidRPr="00362308" w:rsidRDefault="00E10CA5" w:rsidP="00362308">
      <w:r w:rsidRPr="00362308">
        <w:t xml:space="preserve">DFØ er lokalisert i Stavanger, Trondheim og Oslo. To av </w:t>
      </w:r>
      <w:proofErr w:type="spellStart"/>
      <w:r w:rsidRPr="00362308">
        <w:t>dei</w:t>
      </w:r>
      <w:proofErr w:type="spellEnd"/>
      <w:r w:rsidRPr="00362308">
        <w:t xml:space="preserve"> tilsette ved kontorstaden i Oslo arbeider fast </w:t>
      </w:r>
      <w:proofErr w:type="spellStart"/>
      <w:r w:rsidRPr="00362308">
        <w:t>frå</w:t>
      </w:r>
      <w:proofErr w:type="spellEnd"/>
      <w:r w:rsidRPr="00362308">
        <w:t xml:space="preserve"> </w:t>
      </w:r>
      <w:proofErr w:type="spellStart"/>
      <w:r w:rsidRPr="00362308">
        <w:t>eit</w:t>
      </w:r>
      <w:proofErr w:type="spellEnd"/>
      <w:r w:rsidRPr="00362308">
        <w:t xml:space="preserve"> kontor i Harstad. </w:t>
      </w:r>
      <w:proofErr w:type="spellStart"/>
      <w:r w:rsidRPr="00362308">
        <w:t>Verksemda</w:t>
      </w:r>
      <w:proofErr w:type="spellEnd"/>
      <w:r w:rsidRPr="00362308">
        <w:t xml:space="preserve"> hadde ved utgangen av 2023 ei bemanning </w:t>
      </w:r>
      <w:proofErr w:type="spellStart"/>
      <w:r w:rsidRPr="00362308">
        <w:t>tilsvarande</w:t>
      </w:r>
      <w:proofErr w:type="spellEnd"/>
      <w:r w:rsidRPr="00362308">
        <w:t xml:space="preserve"> 729 utførte årsverk.</w:t>
      </w:r>
    </w:p>
    <w:p w14:paraId="42CA4901" w14:textId="77777777" w:rsidR="00E10CA5" w:rsidRPr="00362308" w:rsidRDefault="00E10CA5" w:rsidP="00362308">
      <w:pPr>
        <w:pStyle w:val="Undertittel"/>
      </w:pPr>
      <w:r w:rsidRPr="00362308">
        <w:lastRenderedPageBreak/>
        <w:t>Resultat i 2023</w:t>
      </w:r>
    </w:p>
    <w:p w14:paraId="655F92D6" w14:textId="77777777" w:rsidR="00E10CA5" w:rsidRPr="00362308" w:rsidRDefault="00E10CA5" w:rsidP="00362308">
      <w:r w:rsidRPr="00362308">
        <w:t xml:space="preserve">Resultata til DFØ i 2023 var vurdert ut </w:t>
      </w:r>
      <w:proofErr w:type="spellStart"/>
      <w:r w:rsidRPr="00362308">
        <w:t>frå</w:t>
      </w:r>
      <w:proofErr w:type="spellEnd"/>
      <w:r w:rsidRPr="00362308">
        <w:t xml:space="preserve"> fire </w:t>
      </w:r>
      <w:proofErr w:type="spellStart"/>
      <w:r w:rsidRPr="00362308">
        <w:t>hovudmål</w:t>
      </w:r>
      <w:proofErr w:type="spellEnd"/>
      <w:r w:rsidRPr="00362308">
        <w:t xml:space="preserve">. Måla </w:t>
      </w:r>
      <w:proofErr w:type="spellStart"/>
      <w:r w:rsidRPr="00362308">
        <w:t>uttrykkjer</w:t>
      </w:r>
      <w:proofErr w:type="spellEnd"/>
      <w:r w:rsidRPr="00362308">
        <w:t xml:space="preserve"> </w:t>
      </w:r>
      <w:proofErr w:type="spellStart"/>
      <w:r w:rsidRPr="00362308">
        <w:t>dei</w:t>
      </w:r>
      <w:proofErr w:type="spellEnd"/>
      <w:r w:rsidRPr="00362308">
        <w:t xml:space="preserve"> </w:t>
      </w:r>
      <w:proofErr w:type="spellStart"/>
      <w:r w:rsidRPr="00362308">
        <w:t>ynskte</w:t>
      </w:r>
      <w:proofErr w:type="spellEnd"/>
      <w:r w:rsidRPr="00362308">
        <w:t xml:space="preserve"> </w:t>
      </w:r>
      <w:proofErr w:type="spellStart"/>
      <w:r w:rsidRPr="00362308">
        <w:t>effektane</w:t>
      </w:r>
      <w:proofErr w:type="spellEnd"/>
      <w:r w:rsidRPr="00362308">
        <w:t xml:space="preserve"> av den samla verkemiddelbruken til DFØ. </w:t>
      </w:r>
      <w:proofErr w:type="spellStart"/>
      <w:r w:rsidRPr="00362308">
        <w:t>Nokre</w:t>
      </w:r>
      <w:proofErr w:type="spellEnd"/>
      <w:r w:rsidRPr="00362308">
        <w:t xml:space="preserve"> av </w:t>
      </w:r>
      <w:proofErr w:type="spellStart"/>
      <w:r w:rsidRPr="00362308">
        <w:t>dei</w:t>
      </w:r>
      <w:proofErr w:type="spellEnd"/>
      <w:r w:rsidRPr="00362308">
        <w:t xml:space="preserve"> </w:t>
      </w:r>
      <w:proofErr w:type="spellStart"/>
      <w:r w:rsidRPr="00362308">
        <w:t>viktigaste</w:t>
      </w:r>
      <w:proofErr w:type="spellEnd"/>
      <w:r w:rsidRPr="00362308">
        <w:t xml:space="preserve"> resultata </w:t>
      </w:r>
      <w:proofErr w:type="spellStart"/>
      <w:r w:rsidRPr="00362308">
        <w:t>frå</w:t>
      </w:r>
      <w:proofErr w:type="spellEnd"/>
      <w:r w:rsidRPr="00362308">
        <w:t xml:space="preserve"> 2023 er omtalt </w:t>
      </w:r>
      <w:proofErr w:type="spellStart"/>
      <w:r w:rsidRPr="00362308">
        <w:t>nedanfor</w:t>
      </w:r>
      <w:proofErr w:type="spellEnd"/>
      <w:r w:rsidRPr="00362308">
        <w:t>.</w:t>
      </w:r>
    </w:p>
    <w:p w14:paraId="1E911607" w14:textId="77777777" w:rsidR="00E10CA5" w:rsidRPr="00362308" w:rsidRDefault="00E10CA5" w:rsidP="00362308">
      <w:pPr>
        <w:pStyle w:val="avsnitt-tittel"/>
      </w:pPr>
      <w:proofErr w:type="spellStart"/>
      <w:r w:rsidRPr="00362308">
        <w:t>Hovudmål</w:t>
      </w:r>
      <w:proofErr w:type="spellEnd"/>
      <w:r w:rsidRPr="00362308">
        <w:t xml:space="preserve"> 1: </w:t>
      </w:r>
      <w:proofErr w:type="spellStart"/>
      <w:r w:rsidRPr="00362308">
        <w:t>DFØs</w:t>
      </w:r>
      <w:proofErr w:type="spellEnd"/>
      <w:r w:rsidRPr="00362308">
        <w:t xml:space="preserve"> </w:t>
      </w:r>
      <w:proofErr w:type="spellStart"/>
      <w:r w:rsidRPr="00362308">
        <w:t>kundar</w:t>
      </w:r>
      <w:proofErr w:type="spellEnd"/>
      <w:r w:rsidRPr="00362308">
        <w:t xml:space="preserve"> har effektiv økonomistyring</w:t>
      </w:r>
    </w:p>
    <w:p w14:paraId="3F06CECE" w14:textId="77777777" w:rsidR="00E10CA5" w:rsidRPr="00362308" w:rsidRDefault="00E10CA5" w:rsidP="00362308">
      <w:r w:rsidRPr="00362308">
        <w:t xml:space="preserve">DFØ har i 2023 levert </w:t>
      </w:r>
      <w:proofErr w:type="spellStart"/>
      <w:r w:rsidRPr="00362308">
        <w:t>økonomitenester</w:t>
      </w:r>
      <w:proofErr w:type="spellEnd"/>
      <w:r w:rsidRPr="00362308">
        <w:t xml:space="preserve"> til </w:t>
      </w:r>
      <w:proofErr w:type="spellStart"/>
      <w:r w:rsidRPr="00362308">
        <w:t>noko</w:t>
      </w:r>
      <w:proofErr w:type="spellEnd"/>
      <w:r w:rsidRPr="00362308">
        <w:t xml:space="preserve"> over 90 pst. av </w:t>
      </w:r>
      <w:proofErr w:type="spellStart"/>
      <w:r w:rsidRPr="00362308">
        <w:t>dei</w:t>
      </w:r>
      <w:proofErr w:type="spellEnd"/>
      <w:r w:rsidRPr="00362308">
        <w:t xml:space="preserve"> </w:t>
      </w:r>
      <w:proofErr w:type="spellStart"/>
      <w:r w:rsidRPr="00362308">
        <w:t>statlege</w:t>
      </w:r>
      <w:proofErr w:type="spellEnd"/>
      <w:r w:rsidRPr="00362308">
        <w:t xml:space="preserve"> </w:t>
      </w:r>
      <w:proofErr w:type="spellStart"/>
      <w:r w:rsidRPr="00362308">
        <w:t>verksemdene</w:t>
      </w:r>
      <w:proofErr w:type="spellEnd"/>
      <w:r w:rsidRPr="00362308">
        <w:t xml:space="preserve">. Ved å tilby standardiserte </w:t>
      </w:r>
      <w:proofErr w:type="spellStart"/>
      <w:r w:rsidRPr="00362308">
        <w:t>løns</w:t>
      </w:r>
      <w:proofErr w:type="spellEnd"/>
      <w:r w:rsidRPr="00362308">
        <w:t xml:space="preserve">- og </w:t>
      </w:r>
      <w:proofErr w:type="spellStart"/>
      <w:r w:rsidRPr="00362308">
        <w:t>rekneskapstenester</w:t>
      </w:r>
      <w:proofErr w:type="spellEnd"/>
      <w:r w:rsidRPr="00362308">
        <w:t xml:space="preserve"> med </w:t>
      </w:r>
      <w:proofErr w:type="spellStart"/>
      <w:r w:rsidRPr="00362308">
        <w:t>eit</w:t>
      </w:r>
      <w:proofErr w:type="spellEnd"/>
      <w:r w:rsidRPr="00362308">
        <w:t xml:space="preserve"> stort volum, oppnår staten </w:t>
      </w:r>
      <w:proofErr w:type="spellStart"/>
      <w:r w:rsidRPr="00362308">
        <w:t>stordriftsfordelar</w:t>
      </w:r>
      <w:proofErr w:type="spellEnd"/>
      <w:r w:rsidRPr="00362308">
        <w:t xml:space="preserve">. I 2023 tok seks nye </w:t>
      </w:r>
      <w:proofErr w:type="spellStart"/>
      <w:r w:rsidRPr="00362308">
        <w:t>verksemder</w:t>
      </w:r>
      <w:proofErr w:type="spellEnd"/>
      <w:r w:rsidRPr="00362308">
        <w:t xml:space="preserve"> i bruk </w:t>
      </w:r>
      <w:proofErr w:type="spellStart"/>
      <w:r w:rsidRPr="00362308">
        <w:t>tenestetilbodet</w:t>
      </w:r>
      <w:proofErr w:type="spellEnd"/>
      <w:r w:rsidRPr="00362308">
        <w:t xml:space="preserve">: Nasjonal kommunikasjonsmyndigheit, Norad, NTNU, </w:t>
      </w:r>
      <w:proofErr w:type="spellStart"/>
      <w:r w:rsidRPr="00362308">
        <w:t>Utanriksdepartementet</w:t>
      </w:r>
      <w:proofErr w:type="spellEnd"/>
      <w:r w:rsidRPr="00362308">
        <w:t>, Kartverket og Digitaliserings- og forvaltningsdepartementet.</w:t>
      </w:r>
    </w:p>
    <w:p w14:paraId="03387A86" w14:textId="77777777" w:rsidR="00E10CA5" w:rsidRPr="00362308" w:rsidRDefault="00E10CA5" w:rsidP="00362308">
      <w:r w:rsidRPr="00362308">
        <w:t xml:space="preserve">DFØ </w:t>
      </w:r>
      <w:proofErr w:type="spellStart"/>
      <w:r w:rsidRPr="00362308">
        <w:t>utviklar</w:t>
      </w:r>
      <w:proofErr w:type="spellEnd"/>
      <w:r w:rsidRPr="00362308">
        <w:t xml:space="preserve"> stadig nye </w:t>
      </w:r>
      <w:proofErr w:type="spellStart"/>
      <w:r w:rsidRPr="00362308">
        <w:t>tenester</w:t>
      </w:r>
      <w:proofErr w:type="spellEnd"/>
      <w:r w:rsidRPr="00362308">
        <w:t xml:space="preserve"> og </w:t>
      </w:r>
      <w:proofErr w:type="spellStart"/>
      <w:r w:rsidRPr="00362308">
        <w:t>systemløysingar</w:t>
      </w:r>
      <w:proofErr w:type="spellEnd"/>
      <w:r w:rsidRPr="00362308">
        <w:t xml:space="preserve"> for </w:t>
      </w:r>
      <w:proofErr w:type="spellStart"/>
      <w:r w:rsidRPr="00362308">
        <w:t>kundane</w:t>
      </w:r>
      <w:proofErr w:type="spellEnd"/>
      <w:r w:rsidRPr="00362308">
        <w:t xml:space="preserve"> sine, og </w:t>
      </w:r>
      <w:proofErr w:type="spellStart"/>
      <w:r w:rsidRPr="00362308">
        <w:t>dei</w:t>
      </w:r>
      <w:proofErr w:type="spellEnd"/>
      <w:r w:rsidRPr="00362308">
        <w:t xml:space="preserve"> tar </w:t>
      </w:r>
      <w:proofErr w:type="spellStart"/>
      <w:r w:rsidRPr="00362308">
        <w:t>tilbodet</w:t>
      </w:r>
      <w:proofErr w:type="spellEnd"/>
      <w:r w:rsidRPr="00362308">
        <w:t xml:space="preserve"> </w:t>
      </w:r>
      <w:proofErr w:type="spellStart"/>
      <w:r w:rsidRPr="00362308">
        <w:t>meir</w:t>
      </w:r>
      <w:proofErr w:type="spellEnd"/>
      <w:r w:rsidRPr="00362308">
        <w:t xml:space="preserve"> i bruk. I 2023 har etaten mellom anna arbeidd </w:t>
      </w:r>
      <w:proofErr w:type="spellStart"/>
      <w:r w:rsidRPr="00362308">
        <w:t>vidare</w:t>
      </w:r>
      <w:proofErr w:type="spellEnd"/>
      <w:r w:rsidRPr="00362308">
        <w:t xml:space="preserve"> med ei systemløysing for HR og lokale </w:t>
      </w:r>
      <w:proofErr w:type="spellStart"/>
      <w:r w:rsidRPr="00362308">
        <w:t>lønsforhandlingar</w:t>
      </w:r>
      <w:proofErr w:type="spellEnd"/>
      <w:r w:rsidRPr="00362308">
        <w:t xml:space="preserve">, og starta </w:t>
      </w:r>
      <w:proofErr w:type="spellStart"/>
      <w:r w:rsidRPr="00362308">
        <w:t>eit</w:t>
      </w:r>
      <w:proofErr w:type="spellEnd"/>
      <w:r w:rsidRPr="00362308">
        <w:t xml:space="preserve"> arbeid med nytt system for </w:t>
      </w:r>
      <w:proofErr w:type="spellStart"/>
      <w:r w:rsidRPr="00362308">
        <w:t>periodeavslutningar</w:t>
      </w:r>
      <w:proofErr w:type="spellEnd"/>
      <w:r w:rsidRPr="00362308">
        <w:t xml:space="preserve"> i </w:t>
      </w:r>
      <w:proofErr w:type="spellStart"/>
      <w:r w:rsidRPr="00362308">
        <w:t>rekneskapen</w:t>
      </w:r>
      <w:proofErr w:type="spellEnd"/>
      <w:r w:rsidRPr="00362308">
        <w:t xml:space="preserve">. Alle </w:t>
      </w:r>
      <w:proofErr w:type="spellStart"/>
      <w:r w:rsidRPr="00362308">
        <w:t>kundane</w:t>
      </w:r>
      <w:proofErr w:type="spellEnd"/>
      <w:r w:rsidRPr="00362308">
        <w:t xml:space="preserve"> blei i 2023 førte over på ei ny løysing for innkjøp og fakturabehandling.</w:t>
      </w:r>
    </w:p>
    <w:p w14:paraId="28C1174F" w14:textId="77777777" w:rsidR="00E10CA5" w:rsidRPr="00362308" w:rsidRDefault="00E10CA5" w:rsidP="00362308">
      <w:r w:rsidRPr="00362308">
        <w:t xml:space="preserve">Delen rett </w:t>
      </w:r>
      <w:proofErr w:type="spellStart"/>
      <w:r w:rsidRPr="00362308">
        <w:t>løn</w:t>
      </w:r>
      <w:proofErr w:type="spellEnd"/>
      <w:r w:rsidRPr="00362308">
        <w:t xml:space="preserve"> til rett tid er 100 pst. Det same gjeld delen av </w:t>
      </w:r>
      <w:proofErr w:type="spellStart"/>
      <w:r w:rsidRPr="00362308">
        <w:t>rekneskap</w:t>
      </w:r>
      <w:proofErr w:type="spellEnd"/>
      <w:r w:rsidRPr="00362308">
        <w:t xml:space="preserve"> rapportert til </w:t>
      </w:r>
      <w:proofErr w:type="spellStart"/>
      <w:r w:rsidRPr="00362308">
        <w:t>statsrekneskapen</w:t>
      </w:r>
      <w:proofErr w:type="spellEnd"/>
      <w:r w:rsidRPr="00362308">
        <w:t xml:space="preserve"> til rett tid. I 2023 viste resultata </w:t>
      </w:r>
      <w:proofErr w:type="spellStart"/>
      <w:r w:rsidRPr="00362308">
        <w:t>frå</w:t>
      </w:r>
      <w:proofErr w:type="spellEnd"/>
      <w:r w:rsidRPr="00362308">
        <w:t xml:space="preserve"> kundeundersøkinga at </w:t>
      </w:r>
      <w:proofErr w:type="spellStart"/>
      <w:r w:rsidRPr="00362308">
        <w:t>kundane</w:t>
      </w:r>
      <w:proofErr w:type="spellEnd"/>
      <w:r w:rsidRPr="00362308">
        <w:t xml:space="preserve"> var mindre nøgde med enkelte </w:t>
      </w:r>
      <w:proofErr w:type="spellStart"/>
      <w:r w:rsidRPr="00362308">
        <w:t>delar</w:t>
      </w:r>
      <w:proofErr w:type="spellEnd"/>
      <w:r w:rsidRPr="00362308">
        <w:t xml:space="preserve"> av </w:t>
      </w:r>
      <w:proofErr w:type="spellStart"/>
      <w:r w:rsidRPr="00362308">
        <w:t>økonomitenestane</w:t>
      </w:r>
      <w:proofErr w:type="spellEnd"/>
      <w:r w:rsidRPr="00362308">
        <w:t xml:space="preserve">, etter </w:t>
      </w:r>
      <w:proofErr w:type="spellStart"/>
      <w:r w:rsidRPr="00362308">
        <w:t>ein</w:t>
      </w:r>
      <w:proofErr w:type="spellEnd"/>
      <w:r w:rsidRPr="00362308">
        <w:t xml:space="preserve"> nedgang i 2022 òg. Dei vurderer at </w:t>
      </w:r>
      <w:proofErr w:type="spellStart"/>
      <w:r w:rsidRPr="00362308">
        <w:t>tenestene</w:t>
      </w:r>
      <w:proofErr w:type="spellEnd"/>
      <w:r w:rsidRPr="00362308">
        <w:t xml:space="preserve"> i mindre grad enn før bidrar til effektivitet og </w:t>
      </w:r>
      <w:proofErr w:type="spellStart"/>
      <w:r w:rsidRPr="00362308">
        <w:t>gevinstar</w:t>
      </w:r>
      <w:proofErr w:type="spellEnd"/>
      <w:r w:rsidRPr="00362308">
        <w:t xml:space="preserve"> for </w:t>
      </w:r>
      <w:proofErr w:type="spellStart"/>
      <w:r w:rsidRPr="00362308">
        <w:t>verksemda</w:t>
      </w:r>
      <w:proofErr w:type="spellEnd"/>
      <w:r w:rsidRPr="00362308">
        <w:t xml:space="preserve">. Det same gjeld vurderinga av om </w:t>
      </w:r>
      <w:proofErr w:type="spellStart"/>
      <w:r w:rsidRPr="00362308">
        <w:t>tenestene</w:t>
      </w:r>
      <w:proofErr w:type="spellEnd"/>
      <w:r w:rsidRPr="00362308">
        <w:t xml:space="preserve"> gir god støtte i styringa av </w:t>
      </w:r>
      <w:proofErr w:type="spellStart"/>
      <w:r w:rsidRPr="00362308">
        <w:t>verksemda</w:t>
      </w:r>
      <w:proofErr w:type="spellEnd"/>
      <w:r w:rsidRPr="00362308">
        <w:t xml:space="preserve">, og at </w:t>
      </w:r>
      <w:proofErr w:type="spellStart"/>
      <w:r w:rsidRPr="00362308">
        <w:t>DFØs</w:t>
      </w:r>
      <w:proofErr w:type="spellEnd"/>
      <w:r w:rsidRPr="00362308">
        <w:t xml:space="preserve"> økonomiske data er lett </w:t>
      </w:r>
      <w:proofErr w:type="spellStart"/>
      <w:r w:rsidRPr="00362308">
        <w:t>tilgjengelege</w:t>
      </w:r>
      <w:proofErr w:type="spellEnd"/>
      <w:r w:rsidRPr="00362308">
        <w:t xml:space="preserve">. DFØ meiner at resultata har </w:t>
      </w:r>
      <w:proofErr w:type="spellStart"/>
      <w:r w:rsidRPr="00362308">
        <w:t>si</w:t>
      </w:r>
      <w:proofErr w:type="spellEnd"/>
      <w:r w:rsidRPr="00362308">
        <w:t xml:space="preserve"> årsak i </w:t>
      </w:r>
      <w:proofErr w:type="spellStart"/>
      <w:r w:rsidRPr="00362308">
        <w:t>ein</w:t>
      </w:r>
      <w:proofErr w:type="spellEnd"/>
      <w:r w:rsidRPr="00362308">
        <w:t xml:space="preserve"> kombinasjon av </w:t>
      </w:r>
      <w:proofErr w:type="spellStart"/>
      <w:r w:rsidRPr="00362308">
        <w:t>fleire</w:t>
      </w:r>
      <w:proofErr w:type="spellEnd"/>
      <w:r w:rsidRPr="00362308">
        <w:t xml:space="preserve"> forhold. Mellom anna har DFØ </w:t>
      </w:r>
      <w:proofErr w:type="spellStart"/>
      <w:r w:rsidRPr="00362308">
        <w:t>dei</w:t>
      </w:r>
      <w:proofErr w:type="spellEnd"/>
      <w:r w:rsidRPr="00362308">
        <w:t xml:space="preserve"> senere åra tatt opp </w:t>
      </w:r>
      <w:proofErr w:type="spellStart"/>
      <w:r w:rsidRPr="00362308">
        <w:t>fleire</w:t>
      </w:r>
      <w:proofErr w:type="spellEnd"/>
      <w:r w:rsidRPr="00362308">
        <w:t xml:space="preserve"> store og komplekse </w:t>
      </w:r>
      <w:proofErr w:type="spellStart"/>
      <w:r w:rsidRPr="00362308">
        <w:t>kundar</w:t>
      </w:r>
      <w:proofErr w:type="spellEnd"/>
      <w:r w:rsidRPr="00362308">
        <w:t xml:space="preserve"> og gått over på nye </w:t>
      </w:r>
      <w:proofErr w:type="spellStart"/>
      <w:r w:rsidRPr="00362308">
        <w:t>systemløysingar</w:t>
      </w:r>
      <w:proofErr w:type="spellEnd"/>
      <w:r w:rsidRPr="00362308">
        <w:t xml:space="preserve">. DFØ har sett i verk tiltak for å betre </w:t>
      </w:r>
      <w:proofErr w:type="spellStart"/>
      <w:r w:rsidRPr="00362308">
        <w:t>tilfredsheita</w:t>
      </w:r>
      <w:proofErr w:type="spellEnd"/>
      <w:r w:rsidRPr="00362308">
        <w:t>.</w:t>
      </w:r>
    </w:p>
    <w:p w14:paraId="12A8071F" w14:textId="77777777" w:rsidR="00E10CA5" w:rsidRPr="00362308" w:rsidRDefault="00E10CA5" w:rsidP="00362308">
      <w:pPr>
        <w:pStyle w:val="avsnitt-tittel"/>
      </w:pPr>
      <w:proofErr w:type="spellStart"/>
      <w:r w:rsidRPr="00362308">
        <w:t>Hovudmål</w:t>
      </w:r>
      <w:proofErr w:type="spellEnd"/>
      <w:r w:rsidRPr="00362308">
        <w:t xml:space="preserve"> 2: </w:t>
      </w:r>
      <w:proofErr w:type="spellStart"/>
      <w:r w:rsidRPr="00362308">
        <w:t>Offentleg</w:t>
      </w:r>
      <w:proofErr w:type="spellEnd"/>
      <w:r w:rsidRPr="00362308">
        <w:t xml:space="preserve"> sektor </w:t>
      </w:r>
      <w:proofErr w:type="spellStart"/>
      <w:r w:rsidRPr="00362308">
        <w:t>gjer</w:t>
      </w:r>
      <w:proofErr w:type="spellEnd"/>
      <w:r w:rsidRPr="00362308">
        <w:t xml:space="preserve"> effektive og </w:t>
      </w:r>
      <w:proofErr w:type="spellStart"/>
      <w:r w:rsidRPr="00362308">
        <w:t>berekraftige</w:t>
      </w:r>
      <w:proofErr w:type="spellEnd"/>
      <w:r w:rsidRPr="00362308">
        <w:t xml:space="preserve"> innkjøp som bidrar til å </w:t>
      </w:r>
      <w:proofErr w:type="spellStart"/>
      <w:r w:rsidRPr="00362308">
        <w:t>fremje</w:t>
      </w:r>
      <w:proofErr w:type="spellEnd"/>
      <w:r w:rsidRPr="00362308">
        <w:t xml:space="preserve"> innovasjon</w:t>
      </w:r>
    </w:p>
    <w:p w14:paraId="5325FD70" w14:textId="77777777" w:rsidR="00E10CA5" w:rsidRPr="00362308" w:rsidRDefault="00E10CA5" w:rsidP="00362308">
      <w:r w:rsidRPr="00362308">
        <w:t xml:space="preserve">DFØ er </w:t>
      </w:r>
      <w:proofErr w:type="spellStart"/>
      <w:r w:rsidRPr="00362308">
        <w:t>statleg</w:t>
      </w:r>
      <w:proofErr w:type="spellEnd"/>
      <w:r w:rsidRPr="00362308">
        <w:t xml:space="preserve"> fagorgan på området </w:t>
      </w:r>
      <w:proofErr w:type="spellStart"/>
      <w:r w:rsidRPr="00362308">
        <w:t>offentlege</w:t>
      </w:r>
      <w:proofErr w:type="spellEnd"/>
      <w:r w:rsidRPr="00362308">
        <w:t xml:space="preserve"> innkjøp. DFØ arbeider for å effektivisere </w:t>
      </w:r>
      <w:proofErr w:type="spellStart"/>
      <w:r w:rsidRPr="00362308">
        <w:t>offentlege</w:t>
      </w:r>
      <w:proofErr w:type="spellEnd"/>
      <w:r w:rsidRPr="00362308">
        <w:t xml:space="preserve"> innkjøp, mellom anna gjennom felles </w:t>
      </w:r>
      <w:proofErr w:type="spellStart"/>
      <w:r w:rsidRPr="00362308">
        <w:t>innkjøpsavtalar</w:t>
      </w:r>
      <w:proofErr w:type="spellEnd"/>
      <w:r w:rsidRPr="00362308">
        <w:t xml:space="preserve"> og stor </w:t>
      </w:r>
      <w:proofErr w:type="spellStart"/>
      <w:r w:rsidRPr="00362308">
        <w:t>merksemd</w:t>
      </w:r>
      <w:proofErr w:type="spellEnd"/>
      <w:r w:rsidRPr="00362308">
        <w:t xml:space="preserve"> på etterlevinga av regelverket.</w:t>
      </w:r>
    </w:p>
    <w:p w14:paraId="73788EF8" w14:textId="77777777" w:rsidR="00E10CA5" w:rsidRPr="00362308" w:rsidRDefault="00E10CA5" w:rsidP="00362308">
      <w:r w:rsidRPr="00362308">
        <w:t xml:space="preserve">DFØ rapporterer om høg </w:t>
      </w:r>
      <w:proofErr w:type="spellStart"/>
      <w:r w:rsidRPr="00362308">
        <w:t>etterspurnad</w:t>
      </w:r>
      <w:proofErr w:type="spellEnd"/>
      <w:r w:rsidRPr="00362308">
        <w:t xml:space="preserve"> etter kursa og arrangementa til etaten. Mellom anna arrangerer </w:t>
      </w:r>
      <w:proofErr w:type="spellStart"/>
      <w:r w:rsidRPr="00362308">
        <w:t>dei</w:t>
      </w:r>
      <w:proofErr w:type="spellEnd"/>
      <w:r w:rsidRPr="00362308">
        <w:t xml:space="preserve"> </w:t>
      </w:r>
      <w:proofErr w:type="spellStart"/>
      <w:r w:rsidRPr="00362308">
        <w:t>ein</w:t>
      </w:r>
      <w:proofErr w:type="spellEnd"/>
      <w:r w:rsidRPr="00362308">
        <w:t xml:space="preserve"> stor </w:t>
      </w:r>
      <w:proofErr w:type="spellStart"/>
      <w:r w:rsidRPr="00362308">
        <w:t>årleg</w:t>
      </w:r>
      <w:proofErr w:type="spellEnd"/>
      <w:r w:rsidRPr="00362308">
        <w:t xml:space="preserve"> konferanse om </w:t>
      </w:r>
      <w:proofErr w:type="spellStart"/>
      <w:r w:rsidRPr="00362308">
        <w:t>offentlege</w:t>
      </w:r>
      <w:proofErr w:type="spellEnd"/>
      <w:r w:rsidRPr="00362308">
        <w:t xml:space="preserve"> innkjøp. Kunde- og brukarundersøkinga viser at </w:t>
      </w:r>
      <w:proofErr w:type="spellStart"/>
      <w:r w:rsidRPr="00362308">
        <w:t>brukarane</w:t>
      </w:r>
      <w:proofErr w:type="spellEnd"/>
      <w:r w:rsidRPr="00362308">
        <w:t xml:space="preserve"> i stort er samde i at </w:t>
      </w:r>
      <w:proofErr w:type="spellStart"/>
      <w:r w:rsidRPr="00362308">
        <w:t>DFØs</w:t>
      </w:r>
      <w:proofErr w:type="spellEnd"/>
      <w:r w:rsidRPr="00362308">
        <w:t xml:space="preserve"> </w:t>
      </w:r>
      <w:proofErr w:type="spellStart"/>
      <w:r w:rsidRPr="00362308">
        <w:t>tenester</w:t>
      </w:r>
      <w:proofErr w:type="spellEnd"/>
      <w:r w:rsidRPr="00362308">
        <w:t xml:space="preserve"> på innkjøp skaper </w:t>
      </w:r>
      <w:proofErr w:type="spellStart"/>
      <w:r w:rsidRPr="00362308">
        <w:t>auka</w:t>
      </w:r>
      <w:proofErr w:type="spellEnd"/>
      <w:r w:rsidRPr="00362308">
        <w:t xml:space="preserve"> effektivitet og </w:t>
      </w:r>
      <w:proofErr w:type="spellStart"/>
      <w:r w:rsidRPr="00362308">
        <w:t>gevinstar</w:t>
      </w:r>
      <w:proofErr w:type="spellEnd"/>
      <w:r w:rsidRPr="00362308">
        <w:t>.</w:t>
      </w:r>
    </w:p>
    <w:p w14:paraId="7311C5C3" w14:textId="77777777" w:rsidR="00E10CA5" w:rsidRPr="00362308" w:rsidRDefault="00E10CA5" w:rsidP="00362308">
      <w:r w:rsidRPr="00362308">
        <w:t xml:space="preserve">Den </w:t>
      </w:r>
      <w:proofErr w:type="spellStart"/>
      <w:r w:rsidRPr="00362308">
        <w:t>årlege</w:t>
      </w:r>
      <w:proofErr w:type="spellEnd"/>
      <w:r w:rsidRPr="00362308">
        <w:t xml:space="preserve"> </w:t>
      </w:r>
      <w:proofErr w:type="gramStart"/>
      <w:r w:rsidRPr="00362308">
        <w:t>potensielle</w:t>
      </w:r>
      <w:proofErr w:type="gramEnd"/>
      <w:r w:rsidRPr="00362308">
        <w:t xml:space="preserve"> gevinsten ved bruk av </w:t>
      </w:r>
      <w:proofErr w:type="spellStart"/>
      <w:r w:rsidRPr="00362308">
        <w:t>statlege</w:t>
      </w:r>
      <w:proofErr w:type="spellEnd"/>
      <w:r w:rsidRPr="00362308">
        <w:t xml:space="preserve"> felles </w:t>
      </w:r>
      <w:proofErr w:type="spellStart"/>
      <w:r w:rsidRPr="00362308">
        <w:t>innkjøpsavtalar</w:t>
      </w:r>
      <w:proofErr w:type="spellEnd"/>
      <w:r w:rsidRPr="00362308">
        <w:t xml:space="preserve"> er </w:t>
      </w:r>
      <w:proofErr w:type="spellStart"/>
      <w:r w:rsidRPr="00362308">
        <w:t>auka</w:t>
      </w:r>
      <w:proofErr w:type="spellEnd"/>
      <w:r w:rsidRPr="00362308">
        <w:t xml:space="preserve"> med over 50 mill. kroner. Innkjøpsordninga er obligatorisk for sivile </w:t>
      </w:r>
      <w:proofErr w:type="spellStart"/>
      <w:r w:rsidRPr="00362308">
        <w:t>verksemder</w:t>
      </w:r>
      <w:proofErr w:type="spellEnd"/>
      <w:r w:rsidRPr="00362308">
        <w:t xml:space="preserve"> i statsforvaltninga, men </w:t>
      </w:r>
      <w:proofErr w:type="spellStart"/>
      <w:r w:rsidRPr="00362308">
        <w:t>verksemdene</w:t>
      </w:r>
      <w:proofErr w:type="spellEnd"/>
      <w:r w:rsidRPr="00362308">
        <w:t xml:space="preserve"> kan melde </w:t>
      </w:r>
      <w:proofErr w:type="spellStart"/>
      <w:r w:rsidRPr="00362308">
        <w:t>fråvalg</w:t>
      </w:r>
      <w:proofErr w:type="spellEnd"/>
      <w:r w:rsidRPr="00362308">
        <w:t xml:space="preserve"> i </w:t>
      </w:r>
      <w:proofErr w:type="spellStart"/>
      <w:r w:rsidRPr="00362308">
        <w:t>enkeltkonkurransar</w:t>
      </w:r>
      <w:proofErr w:type="spellEnd"/>
      <w:r w:rsidRPr="00362308">
        <w:t xml:space="preserve">. Ordninga gir </w:t>
      </w:r>
      <w:proofErr w:type="spellStart"/>
      <w:r w:rsidRPr="00362308">
        <w:t>effektiviseringsgevinstar</w:t>
      </w:r>
      <w:proofErr w:type="spellEnd"/>
      <w:r w:rsidRPr="00362308">
        <w:t xml:space="preserve"> på tvers når </w:t>
      </w:r>
      <w:proofErr w:type="spellStart"/>
      <w:r w:rsidRPr="00362308">
        <w:t>statlege</w:t>
      </w:r>
      <w:proofErr w:type="spellEnd"/>
      <w:r w:rsidRPr="00362308">
        <w:t xml:space="preserve"> </w:t>
      </w:r>
      <w:proofErr w:type="spellStart"/>
      <w:r w:rsidRPr="00362308">
        <w:t>verksemder</w:t>
      </w:r>
      <w:proofErr w:type="spellEnd"/>
      <w:r w:rsidRPr="00362308">
        <w:t xml:space="preserve"> </w:t>
      </w:r>
      <w:proofErr w:type="spellStart"/>
      <w:r w:rsidRPr="00362308">
        <w:t>nyttar</w:t>
      </w:r>
      <w:proofErr w:type="spellEnd"/>
      <w:r w:rsidRPr="00362308">
        <w:t xml:space="preserve"> inngåtte </w:t>
      </w:r>
      <w:proofErr w:type="spellStart"/>
      <w:r w:rsidRPr="00362308">
        <w:t>innkjøpsavtalar</w:t>
      </w:r>
      <w:proofErr w:type="spellEnd"/>
      <w:r w:rsidRPr="00362308">
        <w:t>.</w:t>
      </w:r>
    </w:p>
    <w:p w14:paraId="0BDCCBD8" w14:textId="77777777" w:rsidR="00E10CA5" w:rsidRPr="00362308" w:rsidRDefault="00E10CA5" w:rsidP="00362308">
      <w:r w:rsidRPr="00362308">
        <w:t xml:space="preserve">I 2023 har DFØ </w:t>
      </w:r>
      <w:proofErr w:type="spellStart"/>
      <w:r w:rsidRPr="00362308">
        <w:t>særleg</w:t>
      </w:r>
      <w:proofErr w:type="spellEnd"/>
      <w:r w:rsidRPr="00362308">
        <w:t xml:space="preserve"> prioritert tre store initiativ på innkjøpsområdet. DFØ har </w:t>
      </w:r>
      <w:proofErr w:type="spellStart"/>
      <w:r w:rsidRPr="00362308">
        <w:t>arbeidd</w:t>
      </w:r>
      <w:proofErr w:type="spellEnd"/>
      <w:r w:rsidRPr="00362308">
        <w:t xml:space="preserve"> med rettleiing om vekting av miljø i samband med </w:t>
      </w:r>
      <w:proofErr w:type="spellStart"/>
      <w:r w:rsidRPr="00362308">
        <w:t>offentlege</w:t>
      </w:r>
      <w:proofErr w:type="spellEnd"/>
      <w:r w:rsidRPr="00362308">
        <w:t xml:space="preserve"> innkjøp og </w:t>
      </w:r>
      <w:proofErr w:type="spellStart"/>
      <w:r w:rsidRPr="00362308">
        <w:t>grøne</w:t>
      </w:r>
      <w:proofErr w:type="spellEnd"/>
      <w:r w:rsidRPr="00362308">
        <w:t xml:space="preserve"> innkjøp generelt. </w:t>
      </w:r>
      <w:proofErr w:type="spellStart"/>
      <w:r w:rsidRPr="00362308">
        <w:t>Vidare</w:t>
      </w:r>
      <w:proofErr w:type="spellEnd"/>
      <w:r w:rsidRPr="00362308">
        <w:t xml:space="preserve"> har </w:t>
      </w:r>
      <w:proofErr w:type="spellStart"/>
      <w:r w:rsidRPr="00362308">
        <w:t>dei</w:t>
      </w:r>
      <w:proofErr w:type="spellEnd"/>
      <w:r w:rsidRPr="00362308">
        <w:t xml:space="preserve"> bidratt til gjennomføringa av </w:t>
      </w:r>
      <w:proofErr w:type="spellStart"/>
      <w:r w:rsidRPr="00362308">
        <w:t>ein</w:t>
      </w:r>
      <w:proofErr w:type="spellEnd"/>
      <w:r w:rsidRPr="00362308">
        <w:t xml:space="preserve"> </w:t>
      </w:r>
      <w:proofErr w:type="spellStart"/>
      <w:r w:rsidRPr="00362308">
        <w:t>Noregsmodell</w:t>
      </w:r>
      <w:proofErr w:type="spellEnd"/>
      <w:r w:rsidRPr="00362308">
        <w:t xml:space="preserve"> med nasjonale seriøsitetskrav for </w:t>
      </w:r>
      <w:proofErr w:type="spellStart"/>
      <w:r w:rsidRPr="00362308">
        <w:lastRenderedPageBreak/>
        <w:t>offentlege</w:t>
      </w:r>
      <w:proofErr w:type="spellEnd"/>
      <w:r w:rsidRPr="00362308">
        <w:t xml:space="preserve"> innkjøp og lansert rettleiing om seriøsitetskrav med </w:t>
      </w:r>
      <w:proofErr w:type="spellStart"/>
      <w:r w:rsidRPr="00362308">
        <w:t>meir</w:t>
      </w:r>
      <w:proofErr w:type="spellEnd"/>
      <w:r w:rsidRPr="00362308">
        <w:t xml:space="preserve">. DFØ har òg bidratt til innføringa av nye </w:t>
      </w:r>
      <w:proofErr w:type="spellStart"/>
      <w:r w:rsidRPr="00362308">
        <w:t>kunngjeringsskjema</w:t>
      </w:r>
      <w:proofErr w:type="spellEnd"/>
      <w:r w:rsidRPr="00362308">
        <w:t xml:space="preserve"> (</w:t>
      </w:r>
      <w:proofErr w:type="spellStart"/>
      <w:r w:rsidRPr="00362308">
        <w:t>eForms</w:t>
      </w:r>
      <w:proofErr w:type="spellEnd"/>
      <w:r w:rsidRPr="00362308">
        <w:t>).</w:t>
      </w:r>
    </w:p>
    <w:p w14:paraId="3084D6A4" w14:textId="77777777" w:rsidR="00E10CA5" w:rsidRPr="00362308" w:rsidRDefault="00E10CA5" w:rsidP="00362308">
      <w:pPr>
        <w:pStyle w:val="avsnitt-tittel"/>
      </w:pPr>
      <w:proofErr w:type="spellStart"/>
      <w:r w:rsidRPr="00362308">
        <w:t>Hovudmål</w:t>
      </w:r>
      <w:proofErr w:type="spellEnd"/>
      <w:r w:rsidRPr="00362308">
        <w:t xml:space="preserve"> 3: </w:t>
      </w:r>
      <w:proofErr w:type="spellStart"/>
      <w:r w:rsidRPr="00362308">
        <w:t>Statsforvaltinga</w:t>
      </w:r>
      <w:proofErr w:type="spellEnd"/>
      <w:r w:rsidRPr="00362308">
        <w:t xml:space="preserve"> </w:t>
      </w:r>
      <w:proofErr w:type="spellStart"/>
      <w:r w:rsidRPr="00362308">
        <w:t>byggjer</w:t>
      </w:r>
      <w:proofErr w:type="spellEnd"/>
      <w:r w:rsidRPr="00362308">
        <w:t xml:space="preserve"> på kunnskap, er utviklingsorientert og har god styring, organisering og leiing</w:t>
      </w:r>
    </w:p>
    <w:p w14:paraId="732B1BC1" w14:textId="77777777" w:rsidR="00E10CA5" w:rsidRPr="00362308" w:rsidRDefault="00E10CA5" w:rsidP="00362308">
      <w:r w:rsidRPr="00362308">
        <w:t xml:space="preserve">DFØ har ei </w:t>
      </w:r>
      <w:proofErr w:type="spellStart"/>
      <w:r w:rsidRPr="00362308">
        <w:t>rekkje</w:t>
      </w:r>
      <w:proofErr w:type="spellEnd"/>
      <w:r w:rsidRPr="00362308">
        <w:t xml:space="preserve"> </w:t>
      </w:r>
      <w:proofErr w:type="spellStart"/>
      <w:r w:rsidRPr="00362308">
        <w:t>verkemiddel</w:t>
      </w:r>
      <w:proofErr w:type="spellEnd"/>
      <w:r w:rsidRPr="00362308">
        <w:t xml:space="preserve"> for å bidra til at statsforvaltninga </w:t>
      </w:r>
      <w:proofErr w:type="spellStart"/>
      <w:r w:rsidRPr="00362308">
        <w:t>byggjer</w:t>
      </w:r>
      <w:proofErr w:type="spellEnd"/>
      <w:r w:rsidRPr="00362308">
        <w:t xml:space="preserve"> på kunnskap, er utviklingsorientert og har god styring, organisering og leiing. Mellom anna tilbyr etaten </w:t>
      </w:r>
      <w:proofErr w:type="spellStart"/>
      <w:r w:rsidRPr="00362308">
        <w:t>kompetansetenester</w:t>
      </w:r>
      <w:proofErr w:type="spellEnd"/>
      <w:r w:rsidRPr="00362308">
        <w:t xml:space="preserve">, </w:t>
      </w:r>
      <w:proofErr w:type="spellStart"/>
      <w:r w:rsidRPr="00362308">
        <w:t>forvaltar</w:t>
      </w:r>
      <w:proofErr w:type="spellEnd"/>
      <w:r w:rsidRPr="00362308">
        <w:t xml:space="preserve"> regelverk og felles </w:t>
      </w:r>
      <w:proofErr w:type="spellStart"/>
      <w:r w:rsidRPr="00362308">
        <w:t>standardar</w:t>
      </w:r>
      <w:proofErr w:type="spellEnd"/>
      <w:r w:rsidRPr="00362308">
        <w:t xml:space="preserve"> og system for </w:t>
      </w:r>
      <w:proofErr w:type="spellStart"/>
      <w:r w:rsidRPr="00362308">
        <w:t>statsforvaltinga</w:t>
      </w:r>
      <w:proofErr w:type="spellEnd"/>
      <w:r w:rsidRPr="00362308">
        <w:t xml:space="preserve">. Direktoratet utfører òg </w:t>
      </w:r>
      <w:proofErr w:type="spellStart"/>
      <w:r w:rsidRPr="00362308">
        <w:t>analysar</w:t>
      </w:r>
      <w:proofErr w:type="spellEnd"/>
      <w:r w:rsidRPr="00362308">
        <w:t xml:space="preserve"> og </w:t>
      </w:r>
      <w:proofErr w:type="spellStart"/>
      <w:r w:rsidRPr="00362308">
        <w:t>utreiingar</w:t>
      </w:r>
      <w:proofErr w:type="spellEnd"/>
      <w:r w:rsidRPr="00362308">
        <w:t xml:space="preserve"> som </w:t>
      </w:r>
      <w:proofErr w:type="spellStart"/>
      <w:r w:rsidRPr="00362308">
        <w:t>aukar</w:t>
      </w:r>
      <w:proofErr w:type="spellEnd"/>
      <w:r w:rsidRPr="00362308">
        <w:t xml:space="preserve"> kunnskapen på </w:t>
      </w:r>
      <w:proofErr w:type="spellStart"/>
      <w:r w:rsidRPr="00362308">
        <w:t>desse</w:t>
      </w:r>
      <w:proofErr w:type="spellEnd"/>
      <w:r w:rsidRPr="00362308">
        <w:t xml:space="preserve"> fagområda.</w:t>
      </w:r>
    </w:p>
    <w:p w14:paraId="57D4B492" w14:textId="77777777" w:rsidR="00E10CA5" w:rsidRPr="00362308" w:rsidRDefault="00E10CA5" w:rsidP="00362308">
      <w:pPr>
        <w:pStyle w:val="avsnitt-under-undertittel"/>
      </w:pPr>
      <w:proofErr w:type="spellStart"/>
      <w:r w:rsidRPr="00362308">
        <w:t>Kompetansetenester</w:t>
      </w:r>
      <w:proofErr w:type="spellEnd"/>
      <w:r w:rsidRPr="00362308">
        <w:t xml:space="preserve"> på fagområda styring, organisering og leiing</w:t>
      </w:r>
    </w:p>
    <w:p w14:paraId="16202FD1" w14:textId="77777777" w:rsidR="00E10CA5" w:rsidRPr="00362308" w:rsidRDefault="00E10CA5" w:rsidP="00362308">
      <w:proofErr w:type="spellStart"/>
      <w:r w:rsidRPr="00362308">
        <w:t>Kompetansetenestene</w:t>
      </w:r>
      <w:proofErr w:type="spellEnd"/>
      <w:r w:rsidRPr="00362308">
        <w:t xml:space="preserve"> til DFØ består mellom anna av kurs, </w:t>
      </w:r>
      <w:proofErr w:type="spellStart"/>
      <w:r w:rsidRPr="00362308">
        <w:t>rettleiingar</w:t>
      </w:r>
      <w:proofErr w:type="spellEnd"/>
      <w:r w:rsidRPr="00362308">
        <w:t xml:space="preserve">, verktøy og </w:t>
      </w:r>
      <w:proofErr w:type="spellStart"/>
      <w:r w:rsidRPr="00362308">
        <w:t>metodar</w:t>
      </w:r>
      <w:proofErr w:type="spellEnd"/>
      <w:r w:rsidRPr="00362308">
        <w:t xml:space="preserve">. I 2023 var </w:t>
      </w:r>
      <w:proofErr w:type="spellStart"/>
      <w:r w:rsidRPr="00362308">
        <w:t>ein</w:t>
      </w:r>
      <w:proofErr w:type="spellEnd"/>
      <w:r w:rsidRPr="00362308">
        <w:t xml:space="preserve"> høg del av </w:t>
      </w:r>
      <w:proofErr w:type="spellStart"/>
      <w:r w:rsidRPr="00362308">
        <w:t>brukarane</w:t>
      </w:r>
      <w:proofErr w:type="spellEnd"/>
      <w:r w:rsidRPr="00362308">
        <w:t xml:space="preserve"> nøgde med </w:t>
      </w:r>
      <w:proofErr w:type="spellStart"/>
      <w:r w:rsidRPr="00362308">
        <w:t>kompetansetenestene</w:t>
      </w:r>
      <w:proofErr w:type="spellEnd"/>
      <w:r w:rsidRPr="00362308">
        <w:t>.</w:t>
      </w:r>
    </w:p>
    <w:p w14:paraId="6BD7122E" w14:textId="77777777" w:rsidR="00E10CA5" w:rsidRPr="00362308" w:rsidRDefault="00E10CA5" w:rsidP="00362308">
      <w:r w:rsidRPr="00362308">
        <w:t xml:space="preserve">DFØ </w:t>
      </w:r>
      <w:proofErr w:type="spellStart"/>
      <w:r w:rsidRPr="00362308">
        <w:t>vidareutviklar</w:t>
      </w:r>
      <w:proofErr w:type="spellEnd"/>
      <w:r w:rsidRPr="00362308">
        <w:t xml:space="preserve"> </w:t>
      </w:r>
      <w:proofErr w:type="spellStart"/>
      <w:r w:rsidRPr="00362308">
        <w:t>kompetansetenestene</w:t>
      </w:r>
      <w:proofErr w:type="spellEnd"/>
      <w:r w:rsidRPr="00362308">
        <w:t xml:space="preserve"> sine i dialog med </w:t>
      </w:r>
      <w:proofErr w:type="spellStart"/>
      <w:r w:rsidRPr="00362308">
        <w:t>brukarar</w:t>
      </w:r>
      <w:proofErr w:type="spellEnd"/>
      <w:r w:rsidRPr="00362308">
        <w:t xml:space="preserve"> og i tråd med behova til forvaltninga.</w:t>
      </w:r>
    </w:p>
    <w:p w14:paraId="34E163D3" w14:textId="77777777" w:rsidR="00E10CA5" w:rsidRPr="00362308" w:rsidRDefault="00E10CA5" w:rsidP="00362308">
      <w:r w:rsidRPr="00362308">
        <w:t xml:space="preserve">Statens </w:t>
      </w:r>
      <w:proofErr w:type="spellStart"/>
      <w:r w:rsidRPr="00362308">
        <w:t>arbeidsgjevarstøtte</w:t>
      </w:r>
      <w:proofErr w:type="spellEnd"/>
      <w:r w:rsidRPr="00362308">
        <w:t xml:space="preserve"> er </w:t>
      </w:r>
      <w:proofErr w:type="spellStart"/>
      <w:r w:rsidRPr="00362308">
        <w:t>eit</w:t>
      </w:r>
      <w:proofErr w:type="spellEnd"/>
      <w:r w:rsidRPr="00362308">
        <w:t xml:space="preserve"> </w:t>
      </w:r>
      <w:proofErr w:type="spellStart"/>
      <w:r w:rsidRPr="00362308">
        <w:t>tilbod</w:t>
      </w:r>
      <w:proofErr w:type="spellEnd"/>
      <w:r w:rsidRPr="00362308">
        <w:t xml:space="preserve"> til alle </w:t>
      </w:r>
      <w:proofErr w:type="spellStart"/>
      <w:r w:rsidRPr="00362308">
        <w:t>verksemder</w:t>
      </w:r>
      <w:proofErr w:type="spellEnd"/>
      <w:r w:rsidRPr="00362308">
        <w:t xml:space="preserve"> i det </w:t>
      </w:r>
      <w:proofErr w:type="spellStart"/>
      <w:r w:rsidRPr="00362308">
        <w:t>statlege</w:t>
      </w:r>
      <w:proofErr w:type="spellEnd"/>
      <w:r w:rsidRPr="00362308">
        <w:t xml:space="preserve"> tariffområdet, òg til </w:t>
      </w:r>
      <w:proofErr w:type="spellStart"/>
      <w:r w:rsidRPr="00362308">
        <w:t>dei</w:t>
      </w:r>
      <w:proofErr w:type="spellEnd"/>
      <w:r w:rsidRPr="00362308">
        <w:t xml:space="preserve"> som </w:t>
      </w:r>
      <w:proofErr w:type="spellStart"/>
      <w:r w:rsidRPr="00362308">
        <w:t>ikkje</w:t>
      </w:r>
      <w:proofErr w:type="spellEnd"/>
      <w:r w:rsidRPr="00362308">
        <w:t xml:space="preserve"> er </w:t>
      </w:r>
      <w:proofErr w:type="spellStart"/>
      <w:r w:rsidRPr="00362308">
        <w:t>økonomitenestekundar</w:t>
      </w:r>
      <w:proofErr w:type="spellEnd"/>
      <w:r w:rsidRPr="00362308">
        <w:t xml:space="preserve"> av DFØ. </w:t>
      </w:r>
      <w:proofErr w:type="spellStart"/>
      <w:r w:rsidRPr="00362308">
        <w:t>Brukarane</w:t>
      </w:r>
      <w:proofErr w:type="spellEnd"/>
      <w:r w:rsidRPr="00362308">
        <w:t xml:space="preserve"> kan både </w:t>
      </w:r>
      <w:proofErr w:type="spellStart"/>
      <w:r w:rsidRPr="00362308">
        <w:t>spørje</w:t>
      </w:r>
      <w:proofErr w:type="spellEnd"/>
      <w:r w:rsidRPr="00362308">
        <w:t xml:space="preserve"> </w:t>
      </w:r>
      <w:proofErr w:type="spellStart"/>
      <w:r w:rsidRPr="00362308">
        <w:t>skriftleg</w:t>
      </w:r>
      <w:proofErr w:type="spellEnd"/>
      <w:r w:rsidRPr="00362308">
        <w:t xml:space="preserve"> og drøfte </w:t>
      </w:r>
      <w:proofErr w:type="spellStart"/>
      <w:r w:rsidRPr="00362308">
        <w:t>problemstillingar</w:t>
      </w:r>
      <w:proofErr w:type="spellEnd"/>
      <w:r w:rsidRPr="00362308">
        <w:t xml:space="preserve"> </w:t>
      </w:r>
      <w:proofErr w:type="spellStart"/>
      <w:r w:rsidRPr="00362308">
        <w:t>munnleg</w:t>
      </w:r>
      <w:proofErr w:type="spellEnd"/>
      <w:r w:rsidRPr="00362308">
        <w:t xml:space="preserve">. </w:t>
      </w:r>
      <w:proofErr w:type="spellStart"/>
      <w:r w:rsidRPr="00362308">
        <w:t>Brukarane</w:t>
      </w:r>
      <w:proofErr w:type="spellEnd"/>
      <w:r w:rsidRPr="00362308">
        <w:t xml:space="preserve"> er om lag like nøgde i 2023 som </w:t>
      </w:r>
      <w:proofErr w:type="spellStart"/>
      <w:r w:rsidRPr="00362308">
        <w:t>tidlegare</w:t>
      </w:r>
      <w:proofErr w:type="spellEnd"/>
      <w:r w:rsidRPr="00362308">
        <w:t xml:space="preserve">. Det same gjeld vurderinga </w:t>
      </w:r>
      <w:proofErr w:type="spellStart"/>
      <w:r w:rsidRPr="00362308">
        <w:t>frå</w:t>
      </w:r>
      <w:proofErr w:type="spellEnd"/>
      <w:r w:rsidRPr="00362308">
        <w:t xml:space="preserve"> </w:t>
      </w:r>
      <w:proofErr w:type="spellStart"/>
      <w:r w:rsidRPr="00362308">
        <w:t>brukerane</w:t>
      </w:r>
      <w:proofErr w:type="spellEnd"/>
      <w:r w:rsidRPr="00362308">
        <w:t xml:space="preserve"> av Statens </w:t>
      </w:r>
      <w:proofErr w:type="spellStart"/>
      <w:r w:rsidRPr="00362308">
        <w:t>arbeidsgjevarportal</w:t>
      </w:r>
      <w:proofErr w:type="spellEnd"/>
      <w:r w:rsidRPr="00362308">
        <w:t>.</w:t>
      </w:r>
    </w:p>
    <w:p w14:paraId="45BF6BE5" w14:textId="77777777" w:rsidR="00E10CA5" w:rsidRPr="00362308" w:rsidRDefault="00E10CA5" w:rsidP="00362308">
      <w:pPr>
        <w:pStyle w:val="avsnitt-under-undertittel"/>
      </w:pPr>
      <w:r w:rsidRPr="00362308">
        <w:t xml:space="preserve">Forvalting av regelverk, </w:t>
      </w:r>
      <w:proofErr w:type="spellStart"/>
      <w:r w:rsidRPr="00362308">
        <w:t>standardar</w:t>
      </w:r>
      <w:proofErr w:type="spellEnd"/>
      <w:r w:rsidRPr="00362308">
        <w:t xml:space="preserve"> og felles system i statsforvaltninga</w:t>
      </w:r>
    </w:p>
    <w:p w14:paraId="5B9B0CA7" w14:textId="77777777" w:rsidR="00E10CA5" w:rsidRPr="00362308" w:rsidRDefault="00E10CA5" w:rsidP="00362308">
      <w:r w:rsidRPr="00362308">
        <w:t xml:space="preserve">DFØ bidrar gjennom forvaltinga av regelverket for økonomistyring i staten og forvaltinga av utgreiingsinstruksen til at </w:t>
      </w:r>
      <w:proofErr w:type="spellStart"/>
      <w:r w:rsidRPr="00362308">
        <w:t>statleg</w:t>
      </w:r>
      <w:proofErr w:type="spellEnd"/>
      <w:r w:rsidRPr="00362308">
        <w:t xml:space="preserve"> styring er tilpassa eigenart, risiko og </w:t>
      </w:r>
      <w:proofErr w:type="spellStart"/>
      <w:r w:rsidRPr="00362308">
        <w:t>vesentlegheit</w:t>
      </w:r>
      <w:proofErr w:type="spellEnd"/>
      <w:r w:rsidRPr="00362308">
        <w:t xml:space="preserve">. DFØ bidrar med det òg til at styringa er retta mot overordna mål og effektiv ressursbruk. </w:t>
      </w:r>
      <w:proofErr w:type="spellStart"/>
      <w:r w:rsidRPr="00362308">
        <w:t>Kompetansetenestene</w:t>
      </w:r>
      <w:proofErr w:type="spellEnd"/>
      <w:r w:rsidRPr="00362308">
        <w:t xml:space="preserve"> på området skal </w:t>
      </w:r>
      <w:proofErr w:type="spellStart"/>
      <w:r w:rsidRPr="00362308">
        <w:t>gjere</w:t>
      </w:r>
      <w:proofErr w:type="spellEnd"/>
      <w:r w:rsidRPr="00362308">
        <w:t xml:space="preserve"> det </w:t>
      </w:r>
      <w:proofErr w:type="spellStart"/>
      <w:r w:rsidRPr="00362308">
        <w:t>tydeleg</w:t>
      </w:r>
      <w:proofErr w:type="spellEnd"/>
      <w:r w:rsidRPr="00362308">
        <w:t xml:space="preserve"> for departementa og </w:t>
      </w:r>
      <w:proofErr w:type="spellStart"/>
      <w:r w:rsidRPr="00362308">
        <w:t>statlege</w:t>
      </w:r>
      <w:proofErr w:type="spellEnd"/>
      <w:r w:rsidRPr="00362308">
        <w:t xml:space="preserve"> </w:t>
      </w:r>
      <w:proofErr w:type="spellStart"/>
      <w:r w:rsidRPr="00362308">
        <w:t>verksemder</w:t>
      </w:r>
      <w:proofErr w:type="spellEnd"/>
      <w:r w:rsidRPr="00362308">
        <w:t xml:space="preserve"> kva for krav regelverket </w:t>
      </w:r>
      <w:proofErr w:type="spellStart"/>
      <w:r w:rsidRPr="00362308">
        <w:t>set</w:t>
      </w:r>
      <w:proofErr w:type="spellEnd"/>
      <w:r w:rsidRPr="00362308">
        <w:t xml:space="preserve"> og kva som er god praksis for utøving av </w:t>
      </w:r>
      <w:proofErr w:type="spellStart"/>
      <w:r w:rsidRPr="00362308">
        <w:t>statleg</w:t>
      </w:r>
      <w:proofErr w:type="spellEnd"/>
      <w:r w:rsidRPr="00362308">
        <w:t xml:space="preserve"> </w:t>
      </w:r>
      <w:proofErr w:type="spellStart"/>
      <w:r w:rsidRPr="00362308">
        <w:t>arbeidsgivarrolle</w:t>
      </w:r>
      <w:proofErr w:type="spellEnd"/>
      <w:r w:rsidRPr="00362308">
        <w:t xml:space="preserve">, styring, gode avgjerdsgrunnlag og leiing. </w:t>
      </w:r>
      <w:proofErr w:type="spellStart"/>
      <w:r w:rsidRPr="00362308">
        <w:t>Ifølgje</w:t>
      </w:r>
      <w:proofErr w:type="spellEnd"/>
      <w:r w:rsidRPr="00362308">
        <w:t xml:space="preserve"> kunde- og brukarundersøkinga i 2023 meiner </w:t>
      </w:r>
      <w:proofErr w:type="spellStart"/>
      <w:r w:rsidRPr="00362308">
        <w:t>brukarane</w:t>
      </w:r>
      <w:proofErr w:type="spellEnd"/>
      <w:r w:rsidRPr="00362308">
        <w:t xml:space="preserve"> at regelverksforvaltinga i DFØ er </w:t>
      </w:r>
      <w:proofErr w:type="spellStart"/>
      <w:r w:rsidRPr="00362308">
        <w:t>tydeleg</w:t>
      </w:r>
      <w:proofErr w:type="spellEnd"/>
      <w:r w:rsidRPr="00362308">
        <w:t xml:space="preserve"> og kunnskapsbasert. Det same gjeld for </w:t>
      </w:r>
      <w:proofErr w:type="spellStart"/>
      <w:r w:rsidRPr="00362308">
        <w:t>tenester</w:t>
      </w:r>
      <w:proofErr w:type="spellEnd"/>
      <w:r w:rsidRPr="00362308">
        <w:t xml:space="preserve"> </w:t>
      </w:r>
      <w:proofErr w:type="spellStart"/>
      <w:r w:rsidRPr="00362308">
        <w:t>innan</w:t>
      </w:r>
      <w:proofErr w:type="spellEnd"/>
      <w:r w:rsidRPr="00362308">
        <w:t xml:space="preserve"> </w:t>
      </w:r>
      <w:proofErr w:type="spellStart"/>
      <w:r w:rsidRPr="00362308">
        <w:t>statleg</w:t>
      </w:r>
      <w:proofErr w:type="spellEnd"/>
      <w:r w:rsidRPr="00362308">
        <w:t xml:space="preserve"> betalingsformidling og </w:t>
      </w:r>
      <w:proofErr w:type="spellStart"/>
      <w:r w:rsidRPr="00362308">
        <w:t>tenester</w:t>
      </w:r>
      <w:proofErr w:type="spellEnd"/>
      <w:r w:rsidRPr="00362308">
        <w:t xml:space="preserve"> for rapportering til </w:t>
      </w:r>
      <w:proofErr w:type="spellStart"/>
      <w:r w:rsidRPr="00362308">
        <w:t>statsrekneskapen</w:t>
      </w:r>
      <w:proofErr w:type="spellEnd"/>
      <w:r w:rsidRPr="00362308">
        <w:t>.</w:t>
      </w:r>
    </w:p>
    <w:p w14:paraId="6641420D" w14:textId="77777777" w:rsidR="00E10CA5" w:rsidRPr="00362308" w:rsidRDefault="00E10CA5" w:rsidP="00362308">
      <w:r w:rsidRPr="00362308">
        <w:t xml:space="preserve">Opplæringskontoret for </w:t>
      </w:r>
      <w:proofErr w:type="spellStart"/>
      <w:r w:rsidRPr="00362308">
        <w:t>statlege</w:t>
      </w:r>
      <w:proofErr w:type="spellEnd"/>
      <w:r w:rsidRPr="00362308">
        <w:t xml:space="preserve"> </w:t>
      </w:r>
      <w:proofErr w:type="spellStart"/>
      <w:r w:rsidRPr="00362308">
        <w:t>verksemder</w:t>
      </w:r>
      <w:proofErr w:type="spellEnd"/>
      <w:r w:rsidRPr="00362308">
        <w:t xml:space="preserve"> (OK stat) har </w:t>
      </w:r>
      <w:proofErr w:type="spellStart"/>
      <w:r w:rsidRPr="00362308">
        <w:t>vidareført</w:t>
      </w:r>
      <w:proofErr w:type="spellEnd"/>
      <w:r w:rsidRPr="00362308">
        <w:t xml:space="preserve"> arbeidet med å få </w:t>
      </w:r>
      <w:proofErr w:type="spellStart"/>
      <w:r w:rsidRPr="00362308">
        <w:t>statlege</w:t>
      </w:r>
      <w:proofErr w:type="spellEnd"/>
      <w:r w:rsidRPr="00362308">
        <w:t xml:space="preserve"> </w:t>
      </w:r>
      <w:proofErr w:type="spellStart"/>
      <w:r w:rsidRPr="00362308">
        <w:t>verksemder</w:t>
      </w:r>
      <w:proofErr w:type="spellEnd"/>
      <w:r w:rsidRPr="00362308">
        <w:t xml:space="preserve"> til å bli lærebedrifter. OK stat har </w:t>
      </w:r>
      <w:proofErr w:type="spellStart"/>
      <w:r w:rsidRPr="00362308">
        <w:t>arbeidd</w:t>
      </w:r>
      <w:proofErr w:type="spellEnd"/>
      <w:r w:rsidRPr="00362308">
        <w:t xml:space="preserve"> for å få </w:t>
      </w:r>
      <w:proofErr w:type="spellStart"/>
      <w:r w:rsidRPr="00362308">
        <w:t>fleire</w:t>
      </w:r>
      <w:proofErr w:type="spellEnd"/>
      <w:r w:rsidRPr="00362308">
        <w:t xml:space="preserve"> </w:t>
      </w:r>
      <w:proofErr w:type="spellStart"/>
      <w:r w:rsidRPr="00362308">
        <w:t>lærlingar</w:t>
      </w:r>
      <w:proofErr w:type="spellEnd"/>
      <w:r w:rsidRPr="00362308">
        <w:t xml:space="preserve"> i staten, </w:t>
      </w:r>
      <w:proofErr w:type="spellStart"/>
      <w:r w:rsidRPr="00362308">
        <w:t>særleg</w:t>
      </w:r>
      <w:proofErr w:type="spellEnd"/>
      <w:r w:rsidRPr="00362308">
        <w:t xml:space="preserve"> i Nord-</w:t>
      </w:r>
      <w:proofErr w:type="spellStart"/>
      <w:r w:rsidRPr="00362308">
        <w:t>Noreg</w:t>
      </w:r>
      <w:proofErr w:type="spellEnd"/>
      <w:r w:rsidRPr="00362308">
        <w:t xml:space="preserve">. Ved utgangen av 2023 var det registrert 238 </w:t>
      </w:r>
      <w:proofErr w:type="spellStart"/>
      <w:r w:rsidRPr="00362308">
        <w:t>lærlingar</w:t>
      </w:r>
      <w:proofErr w:type="spellEnd"/>
      <w:r w:rsidRPr="00362308">
        <w:t xml:space="preserve"> fordelt på 118 </w:t>
      </w:r>
      <w:proofErr w:type="spellStart"/>
      <w:r w:rsidRPr="00362308">
        <w:t>statlege</w:t>
      </w:r>
      <w:proofErr w:type="spellEnd"/>
      <w:r w:rsidRPr="00362308">
        <w:t xml:space="preserve"> </w:t>
      </w:r>
      <w:proofErr w:type="spellStart"/>
      <w:r w:rsidRPr="00362308">
        <w:t>medlemsverksemder</w:t>
      </w:r>
      <w:proofErr w:type="spellEnd"/>
      <w:r w:rsidRPr="00362308">
        <w:t>.</w:t>
      </w:r>
    </w:p>
    <w:p w14:paraId="708FCF53" w14:textId="77777777" w:rsidR="00E10CA5" w:rsidRPr="00362308" w:rsidRDefault="00E10CA5" w:rsidP="00362308">
      <w:pPr>
        <w:pStyle w:val="avsnitt-under-undertittel"/>
      </w:pPr>
      <w:proofErr w:type="spellStart"/>
      <w:r w:rsidRPr="00362308">
        <w:t>Analysar</w:t>
      </w:r>
      <w:proofErr w:type="spellEnd"/>
      <w:r w:rsidRPr="00362308">
        <w:t xml:space="preserve"> og </w:t>
      </w:r>
      <w:proofErr w:type="spellStart"/>
      <w:r w:rsidRPr="00362308">
        <w:t>utgreiingar</w:t>
      </w:r>
      <w:proofErr w:type="spellEnd"/>
    </w:p>
    <w:p w14:paraId="5811A4DA" w14:textId="77777777" w:rsidR="00E10CA5" w:rsidRPr="00362308" w:rsidRDefault="00E10CA5" w:rsidP="00362308">
      <w:r w:rsidRPr="00362308">
        <w:t xml:space="preserve">DFØ har i 2023 gjort </w:t>
      </w:r>
      <w:proofErr w:type="spellStart"/>
      <w:r w:rsidRPr="00362308">
        <w:t>fleire</w:t>
      </w:r>
      <w:proofErr w:type="spellEnd"/>
      <w:r w:rsidRPr="00362308">
        <w:t xml:space="preserve"> </w:t>
      </w:r>
      <w:proofErr w:type="spellStart"/>
      <w:r w:rsidRPr="00362308">
        <w:t>analysar</w:t>
      </w:r>
      <w:proofErr w:type="spellEnd"/>
      <w:r w:rsidRPr="00362308">
        <w:t xml:space="preserve">, </w:t>
      </w:r>
      <w:proofErr w:type="spellStart"/>
      <w:r w:rsidRPr="00362308">
        <w:t>evalueringar</w:t>
      </w:r>
      <w:proofErr w:type="spellEnd"/>
      <w:r w:rsidRPr="00362308">
        <w:t xml:space="preserve"> og </w:t>
      </w:r>
      <w:proofErr w:type="spellStart"/>
      <w:r w:rsidRPr="00362308">
        <w:t>utgreiingar</w:t>
      </w:r>
      <w:proofErr w:type="spellEnd"/>
      <w:r w:rsidRPr="00362308">
        <w:t xml:space="preserve"> som </w:t>
      </w:r>
      <w:proofErr w:type="spellStart"/>
      <w:r w:rsidRPr="00362308">
        <w:t>aukar</w:t>
      </w:r>
      <w:proofErr w:type="spellEnd"/>
      <w:r w:rsidRPr="00362308">
        <w:t xml:space="preserve"> kunnskapen om </w:t>
      </w:r>
      <w:proofErr w:type="spellStart"/>
      <w:r w:rsidRPr="00362308">
        <w:t>statleg</w:t>
      </w:r>
      <w:proofErr w:type="spellEnd"/>
      <w:r w:rsidRPr="00362308">
        <w:t xml:space="preserve"> styring, organisering og </w:t>
      </w:r>
      <w:proofErr w:type="spellStart"/>
      <w:r w:rsidRPr="00362308">
        <w:t>statleg</w:t>
      </w:r>
      <w:proofErr w:type="spellEnd"/>
      <w:r w:rsidRPr="00362308">
        <w:t xml:space="preserve"> forvaltning. DFØ </w:t>
      </w:r>
      <w:proofErr w:type="spellStart"/>
      <w:r w:rsidRPr="00362308">
        <w:t>gjer</w:t>
      </w:r>
      <w:proofErr w:type="spellEnd"/>
      <w:r w:rsidRPr="00362308">
        <w:t xml:space="preserve"> </w:t>
      </w:r>
      <w:proofErr w:type="spellStart"/>
      <w:r w:rsidRPr="00362308">
        <w:t>analysar</w:t>
      </w:r>
      <w:proofErr w:type="spellEnd"/>
      <w:r w:rsidRPr="00362308">
        <w:t xml:space="preserve"> både på eige initiativ og på oppdrag </w:t>
      </w:r>
      <w:proofErr w:type="spellStart"/>
      <w:r w:rsidRPr="00362308">
        <w:t>frå</w:t>
      </w:r>
      <w:proofErr w:type="spellEnd"/>
      <w:r w:rsidRPr="00362308">
        <w:t xml:space="preserve"> </w:t>
      </w:r>
      <w:proofErr w:type="spellStart"/>
      <w:r w:rsidRPr="00362308">
        <w:t>fleire</w:t>
      </w:r>
      <w:proofErr w:type="spellEnd"/>
      <w:r w:rsidRPr="00362308">
        <w:t xml:space="preserve"> departement. </w:t>
      </w:r>
      <w:proofErr w:type="spellStart"/>
      <w:r w:rsidRPr="00362308">
        <w:t>Desse</w:t>
      </w:r>
      <w:proofErr w:type="spellEnd"/>
      <w:r w:rsidRPr="00362308">
        <w:t xml:space="preserve"> </w:t>
      </w:r>
      <w:proofErr w:type="spellStart"/>
      <w:r w:rsidRPr="00362308">
        <w:t>analysane</w:t>
      </w:r>
      <w:proofErr w:type="spellEnd"/>
      <w:r w:rsidRPr="00362308">
        <w:t xml:space="preserve"> bidrar til </w:t>
      </w:r>
      <w:proofErr w:type="spellStart"/>
      <w:r w:rsidRPr="00362308">
        <w:t>auka</w:t>
      </w:r>
      <w:proofErr w:type="spellEnd"/>
      <w:r w:rsidRPr="00362308">
        <w:t xml:space="preserve"> kunnskap om utviklingstrekk, </w:t>
      </w:r>
      <w:proofErr w:type="spellStart"/>
      <w:r w:rsidRPr="00362308">
        <w:t>samanhengar</w:t>
      </w:r>
      <w:proofErr w:type="spellEnd"/>
      <w:r w:rsidRPr="00362308">
        <w:t xml:space="preserve"> og </w:t>
      </w:r>
      <w:proofErr w:type="spellStart"/>
      <w:r w:rsidRPr="00362308">
        <w:t>trendar</w:t>
      </w:r>
      <w:proofErr w:type="spellEnd"/>
      <w:r w:rsidRPr="00362308">
        <w:t xml:space="preserve"> i forvaltninga over tid. </w:t>
      </w:r>
      <w:proofErr w:type="spellStart"/>
      <w:r w:rsidRPr="00362308">
        <w:t>Desse</w:t>
      </w:r>
      <w:proofErr w:type="spellEnd"/>
      <w:r w:rsidRPr="00362308">
        <w:t xml:space="preserve"> blir nytta som grunnlag i </w:t>
      </w:r>
      <w:proofErr w:type="spellStart"/>
      <w:r w:rsidRPr="00362308">
        <w:t>avgjerdsprosessar</w:t>
      </w:r>
      <w:proofErr w:type="spellEnd"/>
      <w:r w:rsidRPr="00362308">
        <w:t xml:space="preserve"> i forvaltinga. </w:t>
      </w:r>
      <w:proofErr w:type="spellStart"/>
      <w:r w:rsidRPr="00362308">
        <w:t>Evalueringar</w:t>
      </w:r>
      <w:proofErr w:type="spellEnd"/>
      <w:r w:rsidRPr="00362308">
        <w:t xml:space="preserve"> og </w:t>
      </w:r>
      <w:proofErr w:type="spellStart"/>
      <w:r w:rsidRPr="00362308">
        <w:t>tilbakemeldingar</w:t>
      </w:r>
      <w:proofErr w:type="spellEnd"/>
      <w:r w:rsidRPr="00362308">
        <w:t xml:space="preserve"> </w:t>
      </w:r>
      <w:proofErr w:type="spellStart"/>
      <w:r w:rsidRPr="00362308">
        <w:t>frå</w:t>
      </w:r>
      <w:proofErr w:type="spellEnd"/>
      <w:r w:rsidRPr="00362308">
        <w:t xml:space="preserve"> </w:t>
      </w:r>
      <w:proofErr w:type="spellStart"/>
      <w:r w:rsidRPr="00362308">
        <w:t>oppdragsgivarar</w:t>
      </w:r>
      <w:proofErr w:type="spellEnd"/>
      <w:r w:rsidRPr="00362308">
        <w:t xml:space="preserve"> viser at </w:t>
      </w:r>
      <w:proofErr w:type="spellStart"/>
      <w:r w:rsidRPr="00362308">
        <w:t>analysane</w:t>
      </w:r>
      <w:proofErr w:type="spellEnd"/>
      <w:r w:rsidRPr="00362308">
        <w:t xml:space="preserve"> </w:t>
      </w:r>
      <w:proofErr w:type="spellStart"/>
      <w:r w:rsidRPr="00362308">
        <w:lastRenderedPageBreak/>
        <w:t>frå</w:t>
      </w:r>
      <w:proofErr w:type="spellEnd"/>
      <w:r w:rsidRPr="00362308">
        <w:t xml:space="preserve"> DFØ blir oppfatta som nyttige. I 2023 ga </w:t>
      </w:r>
      <w:proofErr w:type="spellStart"/>
      <w:r w:rsidRPr="00362308">
        <w:t>oppdragsgivarane</w:t>
      </w:r>
      <w:proofErr w:type="spellEnd"/>
      <w:r w:rsidRPr="00362308">
        <w:t xml:space="preserve"> </w:t>
      </w:r>
      <w:proofErr w:type="spellStart"/>
      <w:r w:rsidRPr="00362308">
        <w:t>analysane</w:t>
      </w:r>
      <w:proofErr w:type="spellEnd"/>
      <w:r w:rsidRPr="00362308">
        <w:t xml:space="preserve"> </w:t>
      </w:r>
      <w:proofErr w:type="spellStart"/>
      <w:r w:rsidRPr="00362308">
        <w:t>ein</w:t>
      </w:r>
      <w:proofErr w:type="spellEnd"/>
      <w:r w:rsidRPr="00362308">
        <w:t xml:space="preserve"> </w:t>
      </w:r>
      <w:proofErr w:type="spellStart"/>
      <w:r w:rsidRPr="00362308">
        <w:t>gjennomsnittleg</w:t>
      </w:r>
      <w:proofErr w:type="spellEnd"/>
      <w:r w:rsidRPr="00362308">
        <w:t xml:space="preserve"> skår på over 5 på </w:t>
      </w:r>
      <w:proofErr w:type="spellStart"/>
      <w:r w:rsidRPr="00362308">
        <w:t>ein</w:t>
      </w:r>
      <w:proofErr w:type="spellEnd"/>
      <w:r w:rsidRPr="00362308">
        <w:t xml:space="preserve"> skala </w:t>
      </w:r>
      <w:proofErr w:type="spellStart"/>
      <w:r w:rsidRPr="00362308">
        <w:t>frå</w:t>
      </w:r>
      <w:proofErr w:type="spellEnd"/>
      <w:r w:rsidRPr="00362308">
        <w:t xml:space="preserve"> 1–6.</w:t>
      </w:r>
    </w:p>
    <w:p w14:paraId="37EE2938" w14:textId="77777777" w:rsidR="00E10CA5" w:rsidRPr="00362308" w:rsidRDefault="00E10CA5" w:rsidP="00362308">
      <w:r w:rsidRPr="00362308">
        <w:t xml:space="preserve">DFØ har </w:t>
      </w:r>
      <w:proofErr w:type="spellStart"/>
      <w:r w:rsidRPr="00362308">
        <w:t>dei</w:t>
      </w:r>
      <w:proofErr w:type="spellEnd"/>
      <w:r w:rsidRPr="00362308">
        <w:t xml:space="preserve"> </w:t>
      </w:r>
      <w:proofErr w:type="spellStart"/>
      <w:r w:rsidRPr="00362308">
        <w:t>seinare</w:t>
      </w:r>
      <w:proofErr w:type="spellEnd"/>
      <w:r w:rsidRPr="00362308">
        <w:t xml:space="preserve"> åra fått </w:t>
      </w:r>
      <w:proofErr w:type="spellStart"/>
      <w:r w:rsidRPr="00362308">
        <w:t>eit</w:t>
      </w:r>
      <w:proofErr w:type="spellEnd"/>
      <w:r w:rsidRPr="00362308">
        <w:t xml:space="preserve"> utvida mandat til å støtte Finansdepartementet i arbeidet med betre ressursbruk i staten. Dette inkluderer mellom anna å arbeide med områdegjennomgangar, og å hjelpe til med </w:t>
      </w:r>
      <w:proofErr w:type="spellStart"/>
      <w:r w:rsidRPr="00362308">
        <w:t>auka</w:t>
      </w:r>
      <w:proofErr w:type="spellEnd"/>
      <w:r w:rsidRPr="00362308">
        <w:t xml:space="preserve"> kunnskap om og </w:t>
      </w:r>
      <w:proofErr w:type="spellStart"/>
      <w:r w:rsidRPr="00362308">
        <w:t>merksemd</w:t>
      </w:r>
      <w:proofErr w:type="spellEnd"/>
      <w:r w:rsidRPr="00362308">
        <w:t xml:space="preserve"> på effektiv ressursbruk i forvaltninga. DFØ har i 2023 bidratt i </w:t>
      </w:r>
      <w:proofErr w:type="spellStart"/>
      <w:r w:rsidRPr="00362308">
        <w:t>fleire</w:t>
      </w:r>
      <w:proofErr w:type="spellEnd"/>
      <w:r w:rsidRPr="00362308">
        <w:t xml:space="preserve"> områdegjennomgangar og </w:t>
      </w:r>
      <w:proofErr w:type="spellStart"/>
      <w:r w:rsidRPr="00362308">
        <w:t>analysar</w:t>
      </w:r>
      <w:proofErr w:type="spellEnd"/>
      <w:r w:rsidRPr="00362308">
        <w:t xml:space="preserve"> av effektiv ressursbruk. DFØ har òg bidratt i Finansdepartementet sitt arbeid med å </w:t>
      </w:r>
      <w:proofErr w:type="spellStart"/>
      <w:r w:rsidRPr="00362308">
        <w:t>vidareutvikle</w:t>
      </w:r>
      <w:proofErr w:type="spellEnd"/>
      <w:r w:rsidRPr="00362308">
        <w:t xml:space="preserve"> områdegjennomgangar som </w:t>
      </w:r>
      <w:proofErr w:type="spellStart"/>
      <w:r w:rsidRPr="00362308">
        <w:t>verkemiddel</w:t>
      </w:r>
      <w:proofErr w:type="spellEnd"/>
      <w:r w:rsidRPr="00362308">
        <w:t xml:space="preserve">. I 2023 gjennomførte DFØ den fyrste </w:t>
      </w:r>
      <w:proofErr w:type="spellStart"/>
      <w:r w:rsidRPr="00362308">
        <w:t>etterevalueringa</w:t>
      </w:r>
      <w:proofErr w:type="spellEnd"/>
      <w:r w:rsidRPr="00362308">
        <w:t xml:space="preserve"> av områdegjennomgangar. Det ble gjort etter </w:t>
      </w:r>
      <w:proofErr w:type="spellStart"/>
      <w:r w:rsidRPr="00362308">
        <w:t>ein</w:t>
      </w:r>
      <w:proofErr w:type="spellEnd"/>
      <w:r w:rsidRPr="00362308">
        <w:t xml:space="preserve"> standardisert modell, som DFØ tar sikte på å bruke til systematisk </w:t>
      </w:r>
      <w:proofErr w:type="spellStart"/>
      <w:r w:rsidRPr="00362308">
        <w:t>etterevaluering</w:t>
      </w:r>
      <w:proofErr w:type="spellEnd"/>
      <w:r w:rsidRPr="00362308">
        <w:t xml:space="preserve"> av </w:t>
      </w:r>
      <w:proofErr w:type="gramStart"/>
      <w:r w:rsidRPr="00362308">
        <w:t xml:space="preserve">slike </w:t>
      </w:r>
      <w:proofErr w:type="spellStart"/>
      <w:r w:rsidRPr="00362308">
        <w:t>gjennomgangar</w:t>
      </w:r>
      <w:proofErr w:type="spellEnd"/>
      <w:proofErr w:type="gramEnd"/>
      <w:r w:rsidRPr="00362308">
        <w:t xml:space="preserve"> framover.</w:t>
      </w:r>
    </w:p>
    <w:p w14:paraId="46B02402" w14:textId="77777777" w:rsidR="00E10CA5" w:rsidRPr="00362308" w:rsidRDefault="00E10CA5" w:rsidP="00362308">
      <w:r w:rsidRPr="00362308">
        <w:t xml:space="preserve">I 2023 publiserte DFØ </w:t>
      </w:r>
      <w:proofErr w:type="spellStart"/>
      <w:r w:rsidRPr="00362308">
        <w:t>ein</w:t>
      </w:r>
      <w:proofErr w:type="spellEnd"/>
      <w:r w:rsidRPr="00362308">
        <w:t xml:space="preserve"> ny </w:t>
      </w:r>
      <w:proofErr w:type="spellStart"/>
      <w:r w:rsidRPr="00362308">
        <w:t>rettleiar</w:t>
      </w:r>
      <w:proofErr w:type="spellEnd"/>
      <w:r w:rsidRPr="00362308">
        <w:t xml:space="preserve"> for samfunnsøkonomisk analyse. Den nye </w:t>
      </w:r>
      <w:proofErr w:type="spellStart"/>
      <w:r w:rsidRPr="00362308">
        <w:t>rettleiaren</w:t>
      </w:r>
      <w:proofErr w:type="spellEnd"/>
      <w:r w:rsidRPr="00362308">
        <w:t xml:space="preserve"> blei utarbeidd i nær dialog med </w:t>
      </w:r>
      <w:proofErr w:type="spellStart"/>
      <w:r w:rsidRPr="00362308">
        <w:t>brukarane</w:t>
      </w:r>
      <w:proofErr w:type="spellEnd"/>
      <w:r w:rsidRPr="00362308">
        <w:t xml:space="preserve">. Han er </w:t>
      </w:r>
      <w:proofErr w:type="spellStart"/>
      <w:r w:rsidRPr="00362308">
        <w:t>tydelegare</w:t>
      </w:r>
      <w:proofErr w:type="spellEnd"/>
      <w:r w:rsidRPr="00362308">
        <w:t xml:space="preserve"> og </w:t>
      </w:r>
      <w:proofErr w:type="spellStart"/>
      <w:r w:rsidRPr="00362308">
        <w:t>meir</w:t>
      </w:r>
      <w:proofErr w:type="spellEnd"/>
      <w:r w:rsidRPr="00362308">
        <w:t xml:space="preserve"> praktisk retta, med </w:t>
      </w:r>
      <w:proofErr w:type="spellStart"/>
      <w:r w:rsidRPr="00362308">
        <w:t>gjennomgåande</w:t>
      </w:r>
      <w:proofErr w:type="spellEnd"/>
      <w:r w:rsidRPr="00362308">
        <w:t xml:space="preserve"> døme for </w:t>
      </w:r>
      <w:proofErr w:type="spellStart"/>
      <w:r w:rsidRPr="00362308">
        <w:t>dei</w:t>
      </w:r>
      <w:proofErr w:type="spellEnd"/>
      <w:r w:rsidRPr="00362308">
        <w:t xml:space="preserve"> ulike stega i </w:t>
      </w:r>
      <w:proofErr w:type="spellStart"/>
      <w:r w:rsidRPr="00362308">
        <w:t>ein</w:t>
      </w:r>
      <w:proofErr w:type="spellEnd"/>
      <w:r w:rsidRPr="00362308">
        <w:t xml:space="preserve"> samfunnsøkonomisk analyse.</w:t>
      </w:r>
    </w:p>
    <w:p w14:paraId="6E623252" w14:textId="77777777" w:rsidR="00E10CA5" w:rsidRPr="00362308" w:rsidRDefault="00E10CA5" w:rsidP="00362308">
      <w:pPr>
        <w:pStyle w:val="avsnitt-tittel"/>
      </w:pPr>
      <w:proofErr w:type="spellStart"/>
      <w:r w:rsidRPr="00362308">
        <w:t>Hovudmål</w:t>
      </w:r>
      <w:proofErr w:type="spellEnd"/>
      <w:r w:rsidRPr="00362308">
        <w:t xml:space="preserve"> 4: </w:t>
      </w:r>
      <w:proofErr w:type="spellStart"/>
      <w:r w:rsidRPr="00362308">
        <w:t>Offentlegheita</w:t>
      </w:r>
      <w:proofErr w:type="spellEnd"/>
      <w:r w:rsidRPr="00362308">
        <w:t xml:space="preserve"> kan enkelt ta i bruk informasjon om resultat og ressursbruk i forvaltninga</w:t>
      </w:r>
    </w:p>
    <w:p w14:paraId="48316C93" w14:textId="77777777" w:rsidR="00E10CA5" w:rsidRPr="00362308" w:rsidRDefault="00E10CA5" w:rsidP="00362308">
      <w:r w:rsidRPr="00362308">
        <w:t xml:space="preserve">DFØ bidrar gjennom forvalting av </w:t>
      </w:r>
      <w:proofErr w:type="spellStart"/>
      <w:r w:rsidRPr="00362308">
        <w:t>statsrekneskapen</w:t>
      </w:r>
      <w:proofErr w:type="spellEnd"/>
      <w:r w:rsidRPr="00362308">
        <w:t xml:space="preserve"> og produksjon av statistikk og </w:t>
      </w:r>
      <w:proofErr w:type="spellStart"/>
      <w:r w:rsidRPr="00362308">
        <w:t>rapportar</w:t>
      </w:r>
      <w:proofErr w:type="spellEnd"/>
      <w:r w:rsidRPr="00362308">
        <w:t xml:space="preserve"> til å gi </w:t>
      </w:r>
      <w:proofErr w:type="spellStart"/>
      <w:r w:rsidRPr="00362308">
        <w:t>offentlegheita</w:t>
      </w:r>
      <w:proofErr w:type="spellEnd"/>
      <w:r w:rsidRPr="00362308">
        <w:t xml:space="preserve"> informasjon om </w:t>
      </w:r>
      <w:proofErr w:type="spellStart"/>
      <w:r w:rsidRPr="00362308">
        <w:t>statleg</w:t>
      </w:r>
      <w:proofErr w:type="spellEnd"/>
      <w:r w:rsidRPr="00362308">
        <w:t xml:space="preserve"> ressursbruk. </w:t>
      </w:r>
      <w:proofErr w:type="spellStart"/>
      <w:r w:rsidRPr="00362308">
        <w:t>DFØs</w:t>
      </w:r>
      <w:proofErr w:type="spellEnd"/>
      <w:r w:rsidRPr="00362308">
        <w:t xml:space="preserve"> nettsider for </w:t>
      </w:r>
      <w:proofErr w:type="spellStart"/>
      <w:r w:rsidRPr="00362308">
        <w:t>rapportar</w:t>
      </w:r>
      <w:proofErr w:type="spellEnd"/>
      <w:r w:rsidRPr="00362308">
        <w:t xml:space="preserve"> og statistikk blir hyppig nytta og </w:t>
      </w:r>
      <w:proofErr w:type="spellStart"/>
      <w:r w:rsidRPr="00362308">
        <w:t>inneheld</w:t>
      </w:r>
      <w:proofErr w:type="spellEnd"/>
      <w:r w:rsidRPr="00362308">
        <w:t xml:space="preserve"> ei </w:t>
      </w:r>
      <w:proofErr w:type="spellStart"/>
      <w:r w:rsidRPr="00362308">
        <w:t>rekkje</w:t>
      </w:r>
      <w:proofErr w:type="spellEnd"/>
      <w:r w:rsidRPr="00362308">
        <w:t xml:space="preserve"> produkt som får </w:t>
      </w:r>
      <w:proofErr w:type="spellStart"/>
      <w:r w:rsidRPr="00362308">
        <w:t>mykje</w:t>
      </w:r>
      <w:proofErr w:type="spellEnd"/>
      <w:r w:rsidRPr="00362308">
        <w:t xml:space="preserve"> </w:t>
      </w:r>
      <w:proofErr w:type="spellStart"/>
      <w:r w:rsidRPr="00362308">
        <w:t>merksemd</w:t>
      </w:r>
      <w:proofErr w:type="spellEnd"/>
      <w:r w:rsidRPr="00362308">
        <w:t>.</w:t>
      </w:r>
    </w:p>
    <w:p w14:paraId="2B1F15C0" w14:textId="77777777" w:rsidR="00E10CA5" w:rsidRPr="00362308" w:rsidRDefault="00E10CA5" w:rsidP="00362308">
      <w:r w:rsidRPr="00362308">
        <w:t xml:space="preserve">Portalen </w:t>
      </w:r>
      <w:r w:rsidRPr="00362308">
        <w:rPr>
          <w:rStyle w:val="kursiv"/>
        </w:rPr>
        <w:t>statsregnskapet.no</w:t>
      </w:r>
      <w:r w:rsidRPr="00362308">
        <w:t xml:space="preserve"> viser </w:t>
      </w:r>
      <w:proofErr w:type="spellStart"/>
      <w:r w:rsidRPr="00362308">
        <w:t>rekneskapsinformasjon</w:t>
      </w:r>
      <w:proofErr w:type="spellEnd"/>
      <w:r w:rsidRPr="00362308">
        <w:t xml:space="preserve"> </w:t>
      </w:r>
      <w:proofErr w:type="spellStart"/>
      <w:r w:rsidRPr="00362308">
        <w:t>frå</w:t>
      </w:r>
      <w:proofErr w:type="spellEnd"/>
      <w:r w:rsidRPr="00362308">
        <w:t xml:space="preserve"> </w:t>
      </w:r>
      <w:proofErr w:type="spellStart"/>
      <w:r w:rsidRPr="00362308">
        <w:t>statlege</w:t>
      </w:r>
      <w:proofErr w:type="spellEnd"/>
      <w:r w:rsidRPr="00362308">
        <w:t xml:space="preserve"> </w:t>
      </w:r>
      <w:proofErr w:type="spellStart"/>
      <w:r w:rsidRPr="00362308">
        <w:t>verksemder</w:t>
      </w:r>
      <w:proofErr w:type="spellEnd"/>
      <w:r w:rsidRPr="00362308">
        <w:t xml:space="preserve">, med </w:t>
      </w:r>
      <w:proofErr w:type="spellStart"/>
      <w:r w:rsidRPr="00362308">
        <w:t>moglegheit</w:t>
      </w:r>
      <w:proofErr w:type="spellEnd"/>
      <w:r w:rsidRPr="00362308">
        <w:t xml:space="preserve"> for å enkelt </w:t>
      </w:r>
      <w:proofErr w:type="spellStart"/>
      <w:r w:rsidRPr="00362308">
        <w:t>samanlikne</w:t>
      </w:r>
      <w:proofErr w:type="spellEnd"/>
      <w:r w:rsidRPr="00362308">
        <w:t xml:space="preserve"> tal. Portalen gir </w:t>
      </w:r>
      <w:proofErr w:type="spellStart"/>
      <w:r w:rsidRPr="00362308">
        <w:t>offentligheita</w:t>
      </w:r>
      <w:proofErr w:type="spellEnd"/>
      <w:r w:rsidRPr="00362308">
        <w:t xml:space="preserve"> enkel og god tilgang på informasjon om </w:t>
      </w:r>
      <w:proofErr w:type="spellStart"/>
      <w:r w:rsidRPr="00362308">
        <w:t>statleg</w:t>
      </w:r>
      <w:proofErr w:type="spellEnd"/>
      <w:r w:rsidRPr="00362308">
        <w:t xml:space="preserve"> ressursbruk. Delen av </w:t>
      </w:r>
      <w:proofErr w:type="spellStart"/>
      <w:r w:rsidRPr="00362308">
        <w:t>brukarane</w:t>
      </w:r>
      <w:proofErr w:type="spellEnd"/>
      <w:r w:rsidRPr="00362308">
        <w:t xml:space="preserve"> som er nøgde med </w:t>
      </w:r>
      <w:r w:rsidRPr="00362308">
        <w:rPr>
          <w:rStyle w:val="kursiv"/>
        </w:rPr>
        <w:t>statsregnskapet.no</w:t>
      </w:r>
      <w:r w:rsidRPr="00362308">
        <w:t xml:space="preserve"> har i 2022 og 2023 </w:t>
      </w:r>
      <w:proofErr w:type="spellStart"/>
      <w:r w:rsidRPr="00362308">
        <w:t>vore</w:t>
      </w:r>
      <w:proofErr w:type="spellEnd"/>
      <w:r w:rsidRPr="00362308">
        <w:t xml:space="preserve"> under målsettinga til etaten, men viser ei positiv utvikling. Samstundes har portalen </w:t>
      </w:r>
      <w:proofErr w:type="spellStart"/>
      <w:r w:rsidRPr="00362308">
        <w:t>ein</w:t>
      </w:r>
      <w:proofErr w:type="spellEnd"/>
      <w:r w:rsidRPr="00362308">
        <w:t xml:space="preserve"> stabil </w:t>
      </w:r>
      <w:proofErr w:type="spellStart"/>
      <w:r w:rsidRPr="00362308">
        <w:t>brukarmasse</w:t>
      </w:r>
      <w:proofErr w:type="spellEnd"/>
      <w:r w:rsidRPr="00362308">
        <w:t xml:space="preserve">, og </w:t>
      </w:r>
      <w:proofErr w:type="spellStart"/>
      <w:r w:rsidRPr="00362308">
        <w:t>ein</w:t>
      </w:r>
      <w:proofErr w:type="spellEnd"/>
      <w:r w:rsidRPr="00362308">
        <w:t xml:space="preserve"> stadig større del av </w:t>
      </w:r>
      <w:proofErr w:type="spellStart"/>
      <w:r w:rsidRPr="00362308">
        <w:t>brukarane</w:t>
      </w:r>
      <w:proofErr w:type="spellEnd"/>
      <w:r w:rsidRPr="00362308">
        <w:t xml:space="preserve"> besøker nettsida </w:t>
      </w:r>
      <w:proofErr w:type="spellStart"/>
      <w:r w:rsidRPr="00362308">
        <w:t>jamleg</w:t>
      </w:r>
      <w:proofErr w:type="spellEnd"/>
      <w:r w:rsidRPr="00362308">
        <w:t>.</w:t>
      </w:r>
    </w:p>
    <w:p w14:paraId="62923220" w14:textId="77777777" w:rsidR="00E10CA5" w:rsidRPr="00362308" w:rsidRDefault="00E10CA5" w:rsidP="00362308">
      <w:pPr>
        <w:rPr>
          <w:rStyle w:val="kursiv"/>
        </w:rPr>
      </w:pPr>
      <w:r w:rsidRPr="00362308">
        <w:rPr>
          <w:rStyle w:val="kursiv"/>
        </w:rPr>
        <w:t>Tilskudd.no</w:t>
      </w:r>
      <w:r w:rsidRPr="00362308">
        <w:t xml:space="preserve"> er </w:t>
      </w:r>
      <w:proofErr w:type="spellStart"/>
      <w:r w:rsidRPr="00362308">
        <w:t>ein</w:t>
      </w:r>
      <w:proofErr w:type="spellEnd"/>
      <w:r w:rsidRPr="00362308">
        <w:t xml:space="preserve"> nettportal som gir informasjon om </w:t>
      </w:r>
      <w:proofErr w:type="spellStart"/>
      <w:r w:rsidRPr="00362308">
        <w:t>statlege</w:t>
      </w:r>
      <w:proofErr w:type="spellEnd"/>
      <w:r w:rsidRPr="00362308">
        <w:t xml:space="preserve"> </w:t>
      </w:r>
      <w:proofErr w:type="spellStart"/>
      <w:r w:rsidRPr="00362308">
        <w:t>tilskot</w:t>
      </w:r>
      <w:proofErr w:type="spellEnd"/>
      <w:r w:rsidRPr="00362308">
        <w:t xml:space="preserve"> til frivillige </w:t>
      </w:r>
      <w:proofErr w:type="spellStart"/>
      <w:r w:rsidRPr="00362308">
        <w:t>organisasjonar</w:t>
      </w:r>
      <w:proofErr w:type="spellEnd"/>
      <w:r w:rsidRPr="00362308">
        <w:t xml:space="preserve">. 2023 var fyrste året portalen var i ordinær drift, og </w:t>
      </w:r>
      <w:proofErr w:type="spellStart"/>
      <w:r w:rsidRPr="00362308">
        <w:t>besøkstala</w:t>
      </w:r>
      <w:proofErr w:type="spellEnd"/>
      <w:r w:rsidRPr="00362308">
        <w:t xml:space="preserve"> er gode. Med </w:t>
      </w:r>
      <w:proofErr w:type="gramStart"/>
      <w:r w:rsidRPr="00362308">
        <w:t>ei samla oversikt</w:t>
      </w:r>
      <w:proofErr w:type="gramEnd"/>
      <w:r w:rsidRPr="00362308">
        <w:t xml:space="preserve"> over </w:t>
      </w:r>
      <w:proofErr w:type="spellStart"/>
      <w:r w:rsidRPr="00362308">
        <w:t>tilskot</w:t>
      </w:r>
      <w:proofErr w:type="spellEnd"/>
      <w:r w:rsidRPr="00362308">
        <w:t xml:space="preserve"> og </w:t>
      </w:r>
      <w:proofErr w:type="spellStart"/>
      <w:r w:rsidRPr="00362308">
        <w:t>tilskotsmottakarar</w:t>
      </w:r>
      <w:proofErr w:type="spellEnd"/>
      <w:r w:rsidRPr="00362308">
        <w:t xml:space="preserve"> blir det </w:t>
      </w:r>
      <w:proofErr w:type="spellStart"/>
      <w:r w:rsidRPr="00362308">
        <w:t>lettare</w:t>
      </w:r>
      <w:proofErr w:type="spellEnd"/>
      <w:r w:rsidRPr="00362308">
        <w:t xml:space="preserve"> for </w:t>
      </w:r>
      <w:proofErr w:type="spellStart"/>
      <w:r w:rsidRPr="00362308">
        <w:t>organisasjonar</w:t>
      </w:r>
      <w:proofErr w:type="spellEnd"/>
      <w:r w:rsidRPr="00362308">
        <w:t xml:space="preserve"> å finne relevante </w:t>
      </w:r>
      <w:proofErr w:type="spellStart"/>
      <w:r w:rsidRPr="00362308">
        <w:t>tilskotsordningar</w:t>
      </w:r>
      <w:proofErr w:type="spellEnd"/>
      <w:r w:rsidRPr="00362308">
        <w:t xml:space="preserve">. Portalen legg òg til rette for betre styring og kontroll med </w:t>
      </w:r>
      <w:proofErr w:type="spellStart"/>
      <w:r w:rsidRPr="00362308">
        <w:t>statlege</w:t>
      </w:r>
      <w:proofErr w:type="spellEnd"/>
      <w:r w:rsidRPr="00362308">
        <w:t xml:space="preserve"> </w:t>
      </w:r>
      <w:proofErr w:type="spellStart"/>
      <w:r w:rsidRPr="00362308">
        <w:t>tilskotsmidlar</w:t>
      </w:r>
      <w:proofErr w:type="spellEnd"/>
      <w:r w:rsidRPr="00362308">
        <w:t>.</w:t>
      </w:r>
    </w:p>
    <w:p w14:paraId="1D99EB7D" w14:textId="77777777" w:rsidR="00E10CA5" w:rsidRPr="00362308" w:rsidRDefault="00E10CA5" w:rsidP="00362308">
      <w:pPr>
        <w:pStyle w:val="avsnitt-tittel"/>
      </w:pPr>
      <w:r w:rsidRPr="00362308">
        <w:t>Samla resultatvurdering</w:t>
      </w:r>
    </w:p>
    <w:p w14:paraId="34EBE989" w14:textId="77777777" w:rsidR="00E10CA5" w:rsidRPr="00362308" w:rsidRDefault="00E10CA5" w:rsidP="00362308">
      <w:r w:rsidRPr="00362308">
        <w:t xml:space="preserve">Finansdepartementet meiner </w:t>
      </w:r>
      <w:proofErr w:type="spellStart"/>
      <w:r w:rsidRPr="00362308">
        <w:t>DFØs</w:t>
      </w:r>
      <w:proofErr w:type="spellEnd"/>
      <w:r w:rsidRPr="00362308">
        <w:t xml:space="preserve"> resultat i 2023 i </w:t>
      </w:r>
      <w:proofErr w:type="spellStart"/>
      <w:r w:rsidRPr="00362308">
        <w:t>hovudsak</w:t>
      </w:r>
      <w:proofErr w:type="spellEnd"/>
      <w:r w:rsidRPr="00362308">
        <w:t xml:space="preserve"> er i tråd med </w:t>
      </w:r>
      <w:proofErr w:type="spellStart"/>
      <w:r w:rsidRPr="00362308">
        <w:t>forventningane</w:t>
      </w:r>
      <w:proofErr w:type="spellEnd"/>
      <w:r w:rsidRPr="00362308">
        <w:t xml:space="preserve"> </w:t>
      </w:r>
      <w:proofErr w:type="spellStart"/>
      <w:r w:rsidRPr="00362308">
        <w:t>frå</w:t>
      </w:r>
      <w:proofErr w:type="spellEnd"/>
      <w:r w:rsidRPr="00362308">
        <w:t xml:space="preserve"> departementet. DFØ har levert </w:t>
      </w:r>
      <w:proofErr w:type="spellStart"/>
      <w:r w:rsidRPr="00362308">
        <w:t>økonomitenester</w:t>
      </w:r>
      <w:proofErr w:type="spellEnd"/>
      <w:r w:rsidRPr="00362308">
        <w:t xml:space="preserve"> som gir </w:t>
      </w:r>
      <w:proofErr w:type="spellStart"/>
      <w:r w:rsidRPr="00362308">
        <w:t>stordriftsfordelar</w:t>
      </w:r>
      <w:proofErr w:type="spellEnd"/>
      <w:r w:rsidRPr="00362308">
        <w:t xml:space="preserve"> for staten. DFØ har </w:t>
      </w:r>
      <w:proofErr w:type="spellStart"/>
      <w:r w:rsidRPr="00362308">
        <w:t>óg</w:t>
      </w:r>
      <w:proofErr w:type="spellEnd"/>
      <w:r w:rsidRPr="00362308">
        <w:t xml:space="preserve"> levert enkeltoppdrag og </w:t>
      </w:r>
      <w:proofErr w:type="spellStart"/>
      <w:r w:rsidRPr="00362308">
        <w:t>leveransar</w:t>
      </w:r>
      <w:proofErr w:type="spellEnd"/>
      <w:r w:rsidRPr="00362308">
        <w:t xml:space="preserve"> med jamt over god kvalitet. På </w:t>
      </w:r>
      <w:proofErr w:type="spellStart"/>
      <w:r w:rsidRPr="00362308">
        <w:t>nokre</w:t>
      </w:r>
      <w:proofErr w:type="spellEnd"/>
      <w:r w:rsidRPr="00362308">
        <w:t xml:space="preserve"> område er likevel resultata </w:t>
      </w:r>
      <w:proofErr w:type="spellStart"/>
      <w:r w:rsidRPr="00362308">
        <w:t>lågare</w:t>
      </w:r>
      <w:proofErr w:type="spellEnd"/>
      <w:r w:rsidRPr="00362308">
        <w:t xml:space="preserve"> enn forventa. DFØ må framover sjå på korleis etaten skal </w:t>
      </w:r>
      <w:proofErr w:type="spellStart"/>
      <w:r w:rsidRPr="00362308">
        <w:t>forbetre</w:t>
      </w:r>
      <w:proofErr w:type="spellEnd"/>
      <w:r w:rsidRPr="00362308">
        <w:t xml:space="preserve"> kundeopplevinga av </w:t>
      </w:r>
      <w:proofErr w:type="spellStart"/>
      <w:r w:rsidRPr="00362308">
        <w:t>løns</w:t>
      </w:r>
      <w:proofErr w:type="spellEnd"/>
      <w:r w:rsidRPr="00362308">
        <w:t xml:space="preserve">- og </w:t>
      </w:r>
      <w:proofErr w:type="spellStart"/>
      <w:r w:rsidRPr="00362308">
        <w:t>rekneskaptenestane</w:t>
      </w:r>
      <w:proofErr w:type="spellEnd"/>
      <w:r w:rsidRPr="00362308">
        <w:t>.</w:t>
      </w:r>
    </w:p>
    <w:p w14:paraId="596AFF6A" w14:textId="77777777" w:rsidR="00E10CA5" w:rsidRPr="00362308" w:rsidRDefault="00E10CA5" w:rsidP="00362308">
      <w:pPr>
        <w:pStyle w:val="Undertittel"/>
      </w:pPr>
      <w:r w:rsidRPr="00362308">
        <w:t xml:space="preserve">Viktige </w:t>
      </w:r>
      <w:proofErr w:type="spellStart"/>
      <w:r w:rsidRPr="00362308">
        <w:t>utfordringar</w:t>
      </w:r>
      <w:proofErr w:type="spellEnd"/>
      <w:r w:rsidRPr="00362308">
        <w:t xml:space="preserve"> framover</w:t>
      </w:r>
    </w:p>
    <w:p w14:paraId="78D56CC1" w14:textId="77777777" w:rsidR="00E10CA5" w:rsidRPr="00362308" w:rsidRDefault="00E10CA5" w:rsidP="00362308">
      <w:proofErr w:type="spellStart"/>
      <w:r w:rsidRPr="00362308">
        <w:t>DFØs</w:t>
      </w:r>
      <w:proofErr w:type="spellEnd"/>
      <w:r w:rsidRPr="00362308">
        <w:t xml:space="preserve"> </w:t>
      </w:r>
      <w:proofErr w:type="spellStart"/>
      <w:r w:rsidRPr="00362308">
        <w:t>verksemd</w:t>
      </w:r>
      <w:proofErr w:type="spellEnd"/>
      <w:r w:rsidRPr="00362308">
        <w:t xml:space="preserve"> og </w:t>
      </w:r>
      <w:proofErr w:type="spellStart"/>
      <w:r w:rsidRPr="00362308">
        <w:t>tenestetilbod</w:t>
      </w:r>
      <w:proofErr w:type="spellEnd"/>
      <w:r w:rsidRPr="00362308">
        <w:t xml:space="preserve"> blir stadig </w:t>
      </w:r>
      <w:proofErr w:type="spellStart"/>
      <w:r w:rsidRPr="00362308">
        <w:t>meir</w:t>
      </w:r>
      <w:proofErr w:type="spellEnd"/>
      <w:r w:rsidRPr="00362308">
        <w:t xml:space="preserve"> digitalisert og </w:t>
      </w:r>
      <w:proofErr w:type="spellStart"/>
      <w:r w:rsidRPr="00362308">
        <w:t>teknologidriven</w:t>
      </w:r>
      <w:proofErr w:type="spellEnd"/>
      <w:r w:rsidRPr="00362308">
        <w:t xml:space="preserve">. Digitalisering og bruk av ny teknologi gir klare </w:t>
      </w:r>
      <w:proofErr w:type="spellStart"/>
      <w:r w:rsidRPr="00362308">
        <w:t>gevinstar</w:t>
      </w:r>
      <w:proofErr w:type="spellEnd"/>
      <w:r w:rsidRPr="00362308">
        <w:t xml:space="preserve"> og </w:t>
      </w:r>
      <w:proofErr w:type="spellStart"/>
      <w:r w:rsidRPr="00362308">
        <w:t>fordelar</w:t>
      </w:r>
      <w:proofErr w:type="spellEnd"/>
      <w:r w:rsidRPr="00362308">
        <w:t xml:space="preserve"> for </w:t>
      </w:r>
      <w:proofErr w:type="spellStart"/>
      <w:r w:rsidRPr="00362308">
        <w:t>kundane</w:t>
      </w:r>
      <w:proofErr w:type="spellEnd"/>
      <w:r w:rsidRPr="00362308">
        <w:t xml:space="preserve"> og </w:t>
      </w:r>
      <w:proofErr w:type="spellStart"/>
      <w:r w:rsidRPr="00362308">
        <w:t>brukarane</w:t>
      </w:r>
      <w:proofErr w:type="spellEnd"/>
      <w:r w:rsidRPr="00362308">
        <w:t xml:space="preserve">. Samstundes </w:t>
      </w:r>
      <w:r w:rsidRPr="00362308">
        <w:lastRenderedPageBreak/>
        <w:t xml:space="preserve">vil </w:t>
      </w:r>
      <w:proofErr w:type="spellStart"/>
      <w:r w:rsidRPr="00362308">
        <w:t>ein</w:t>
      </w:r>
      <w:proofErr w:type="spellEnd"/>
      <w:r w:rsidRPr="00362308">
        <w:t xml:space="preserve"> </w:t>
      </w:r>
      <w:proofErr w:type="spellStart"/>
      <w:r w:rsidRPr="00362308">
        <w:t>meir</w:t>
      </w:r>
      <w:proofErr w:type="spellEnd"/>
      <w:r w:rsidRPr="00362308">
        <w:t xml:space="preserve"> kompleks systemportefølje stille større krav til arbeid med </w:t>
      </w:r>
      <w:proofErr w:type="spellStart"/>
      <w:r w:rsidRPr="00362308">
        <w:t>informasjonssikkerheit</w:t>
      </w:r>
      <w:proofErr w:type="spellEnd"/>
      <w:r w:rsidRPr="00362308">
        <w:t xml:space="preserve"> og </w:t>
      </w:r>
      <w:proofErr w:type="spellStart"/>
      <w:r w:rsidRPr="00362308">
        <w:t>sikkerheit</w:t>
      </w:r>
      <w:proofErr w:type="spellEnd"/>
      <w:r w:rsidRPr="00362308">
        <w:t xml:space="preserve"> </w:t>
      </w:r>
      <w:proofErr w:type="spellStart"/>
      <w:r w:rsidRPr="00362308">
        <w:t>meir</w:t>
      </w:r>
      <w:proofErr w:type="spellEnd"/>
      <w:r w:rsidRPr="00362308">
        <w:t xml:space="preserve"> generelt. I tida som kjem må etaten sjå til at IT-utviklinga blir gjennomført </w:t>
      </w:r>
      <w:proofErr w:type="spellStart"/>
      <w:r w:rsidRPr="00362308">
        <w:t>forsvarleg</w:t>
      </w:r>
      <w:proofErr w:type="spellEnd"/>
      <w:r w:rsidRPr="00362308">
        <w:t xml:space="preserve"> og framtidsretta. </w:t>
      </w:r>
      <w:proofErr w:type="spellStart"/>
      <w:r w:rsidRPr="00362308">
        <w:t>Leverandørar</w:t>
      </w:r>
      <w:proofErr w:type="spellEnd"/>
      <w:r w:rsidRPr="00362308">
        <w:t xml:space="preserve"> av </w:t>
      </w:r>
      <w:proofErr w:type="spellStart"/>
      <w:r w:rsidRPr="00362308">
        <w:t>systemløysingar</w:t>
      </w:r>
      <w:proofErr w:type="spellEnd"/>
      <w:r w:rsidRPr="00362308">
        <w:t xml:space="preserve"> som DFØ </w:t>
      </w:r>
      <w:proofErr w:type="spellStart"/>
      <w:r w:rsidRPr="00362308">
        <w:t>nyttar</w:t>
      </w:r>
      <w:proofErr w:type="spellEnd"/>
      <w:r w:rsidRPr="00362308">
        <w:t xml:space="preserve"> i </w:t>
      </w:r>
      <w:proofErr w:type="spellStart"/>
      <w:r w:rsidRPr="00362308">
        <w:t>økonomitenestene</w:t>
      </w:r>
      <w:proofErr w:type="spellEnd"/>
      <w:r w:rsidRPr="00362308">
        <w:t xml:space="preserve"> har varsla at </w:t>
      </w:r>
      <w:proofErr w:type="spellStart"/>
      <w:r w:rsidRPr="00362308">
        <w:t>dei</w:t>
      </w:r>
      <w:proofErr w:type="spellEnd"/>
      <w:r w:rsidRPr="00362308">
        <w:t xml:space="preserve"> framover </w:t>
      </w:r>
      <w:proofErr w:type="spellStart"/>
      <w:r w:rsidRPr="00362308">
        <w:t>berre</w:t>
      </w:r>
      <w:proofErr w:type="spellEnd"/>
      <w:r w:rsidRPr="00362308">
        <w:t xml:space="preserve"> vil tilby </w:t>
      </w:r>
      <w:proofErr w:type="spellStart"/>
      <w:r w:rsidRPr="00362308">
        <w:t>skyløysingar</w:t>
      </w:r>
      <w:proofErr w:type="spellEnd"/>
      <w:r w:rsidRPr="00362308">
        <w:t xml:space="preserve">. DFØ skal arbeide </w:t>
      </w:r>
      <w:proofErr w:type="spellStart"/>
      <w:r w:rsidRPr="00362308">
        <w:t>vidare</w:t>
      </w:r>
      <w:proofErr w:type="spellEnd"/>
      <w:r w:rsidRPr="00362308">
        <w:t xml:space="preserve"> med følgjene av </w:t>
      </w:r>
      <w:proofErr w:type="spellStart"/>
      <w:r w:rsidRPr="00362308">
        <w:t>desse</w:t>
      </w:r>
      <w:proofErr w:type="spellEnd"/>
      <w:r w:rsidRPr="00362308">
        <w:t xml:space="preserve"> varsla </w:t>
      </w:r>
      <w:proofErr w:type="spellStart"/>
      <w:r w:rsidRPr="00362308">
        <w:t>endringane</w:t>
      </w:r>
      <w:proofErr w:type="spellEnd"/>
      <w:r w:rsidRPr="00362308">
        <w:t>.</w:t>
      </w:r>
    </w:p>
    <w:p w14:paraId="2EBA33DB" w14:textId="77777777" w:rsidR="00E10CA5" w:rsidRPr="00362308" w:rsidRDefault="00E10CA5" w:rsidP="00362308">
      <w:r w:rsidRPr="00362308">
        <w:t xml:space="preserve">DFØ leverer </w:t>
      </w:r>
      <w:proofErr w:type="spellStart"/>
      <w:r w:rsidRPr="00362308">
        <w:t>fellestenester</w:t>
      </w:r>
      <w:proofErr w:type="spellEnd"/>
      <w:r w:rsidRPr="00362308">
        <w:t xml:space="preserve"> </w:t>
      </w:r>
      <w:proofErr w:type="spellStart"/>
      <w:r w:rsidRPr="00362308">
        <w:t>innan</w:t>
      </w:r>
      <w:proofErr w:type="spellEnd"/>
      <w:r w:rsidRPr="00362308">
        <w:t xml:space="preserve"> </w:t>
      </w:r>
      <w:proofErr w:type="spellStart"/>
      <w:r w:rsidRPr="00362308">
        <w:t>løn</w:t>
      </w:r>
      <w:proofErr w:type="spellEnd"/>
      <w:r w:rsidRPr="00362308">
        <w:t xml:space="preserve"> og </w:t>
      </w:r>
      <w:proofErr w:type="spellStart"/>
      <w:r w:rsidRPr="00362308">
        <w:t>rekneskap</w:t>
      </w:r>
      <w:proofErr w:type="spellEnd"/>
      <w:r w:rsidRPr="00362308">
        <w:t xml:space="preserve"> som gir </w:t>
      </w:r>
      <w:proofErr w:type="spellStart"/>
      <w:r w:rsidRPr="00362308">
        <w:t>synergiar</w:t>
      </w:r>
      <w:proofErr w:type="spellEnd"/>
      <w:r w:rsidRPr="00362308">
        <w:t xml:space="preserve"> og </w:t>
      </w:r>
      <w:proofErr w:type="spellStart"/>
      <w:r w:rsidRPr="00362308">
        <w:t>stordriftsfordelar</w:t>
      </w:r>
      <w:proofErr w:type="spellEnd"/>
      <w:r w:rsidRPr="00362308">
        <w:t xml:space="preserve"> for staten. For å kunne </w:t>
      </w:r>
      <w:proofErr w:type="spellStart"/>
      <w:r w:rsidRPr="00362308">
        <w:t>gjere</w:t>
      </w:r>
      <w:proofErr w:type="spellEnd"/>
      <w:r w:rsidRPr="00362308">
        <w:t xml:space="preserve"> dette, må direktoratet vege omsynet til direkte </w:t>
      </w:r>
      <w:proofErr w:type="spellStart"/>
      <w:r w:rsidRPr="00362308">
        <w:t>gevinstar</w:t>
      </w:r>
      <w:proofErr w:type="spellEnd"/>
      <w:r w:rsidRPr="00362308">
        <w:t xml:space="preserve"> </w:t>
      </w:r>
      <w:proofErr w:type="spellStart"/>
      <w:r w:rsidRPr="00362308">
        <w:t>frå</w:t>
      </w:r>
      <w:proofErr w:type="spellEnd"/>
      <w:r w:rsidRPr="00362308">
        <w:t xml:space="preserve"> standardiserte </w:t>
      </w:r>
      <w:proofErr w:type="spellStart"/>
      <w:r w:rsidRPr="00362308">
        <w:t>fellesløysingar</w:t>
      </w:r>
      <w:proofErr w:type="spellEnd"/>
      <w:r w:rsidRPr="00362308">
        <w:t xml:space="preserve"> mot behovet for </w:t>
      </w:r>
      <w:proofErr w:type="spellStart"/>
      <w:r w:rsidRPr="00362308">
        <w:t>spesialtilpassingar</w:t>
      </w:r>
      <w:proofErr w:type="spellEnd"/>
      <w:r w:rsidRPr="00362308">
        <w:t xml:space="preserve"> for </w:t>
      </w:r>
      <w:proofErr w:type="spellStart"/>
      <w:r w:rsidRPr="00362308">
        <w:t>enkeltverksemder</w:t>
      </w:r>
      <w:proofErr w:type="spellEnd"/>
      <w:r w:rsidRPr="00362308">
        <w:t xml:space="preserve"> eller grupper av </w:t>
      </w:r>
      <w:proofErr w:type="spellStart"/>
      <w:r w:rsidRPr="00362308">
        <w:t>verksemder</w:t>
      </w:r>
      <w:proofErr w:type="spellEnd"/>
      <w:r w:rsidRPr="00362308">
        <w:t xml:space="preserve">. </w:t>
      </w:r>
      <w:proofErr w:type="spellStart"/>
      <w:r w:rsidRPr="00362308">
        <w:t>Kundane</w:t>
      </w:r>
      <w:proofErr w:type="spellEnd"/>
      <w:r w:rsidRPr="00362308">
        <w:t xml:space="preserve"> til DFØ etterspør </w:t>
      </w:r>
      <w:proofErr w:type="spellStart"/>
      <w:r w:rsidRPr="00362308">
        <w:t>tenester</w:t>
      </w:r>
      <w:proofErr w:type="spellEnd"/>
      <w:r w:rsidRPr="00362308">
        <w:t xml:space="preserve"> tilpassa </w:t>
      </w:r>
      <w:proofErr w:type="spellStart"/>
      <w:r w:rsidRPr="00362308">
        <w:t>deira</w:t>
      </w:r>
      <w:proofErr w:type="spellEnd"/>
      <w:r w:rsidRPr="00362308">
        <w:t xml:space="preserve"> interne system og nye </w:t>
      </w:r>
      <w:proofErr w:type="spellStart"/>
      <w:r w:rsidRPr="00362308">
        <w:t>løysingar</w:t>
      </w:r>
      <w:proofErr w:type="spellEnd"/>
      <w:r w:rsidRPr="00362308">
        <w:t xml:space="preserve"> på </w:t>
      </w:r>
      <w:proofErr w:type="spellStart"/>
      <w:r w:rsidRPr="00362308">
        <w:t>løn</w:t>
      </w:r>
      <w:proofErr w:type="spellEnd"/>
      <w:r w:rsidRPr="00362308">
        <w:t xml:space="preserve">- og </w:t>
      </w:r>
      <w:proofErr w:type="spellStart"/>
      <w:r w:rsidRPr="00362308">
        <w:t>rekneskapsområde</w:t>
      </w:r>
      <w:proofErr w:type="spellEnd"/>
      <w:r w:rsidRPr="00362308">
        <w:t xml:space="preserve">, samt </w:t>
      </w:r>
      <w:proofErr w:type="spellStart"/>
      <w:r w:rsidRPr="00362308">
        <w:t>fleire</w:t>
      </w:r>
      <w:proofErr w:type="spellEnd"/>
      <w:r w:rsidRPr="00362308">
        <w:t xml:space="preserve"> og utvida </w:t>
      </w:r>
      <w:proofErr w:type="spellStart"/>
      <w:r w:rsidRPr="00362308">
        <w:t>tenester</w:t>
      </w:r>
      <w:proofErr w:type="spellEnd"/>
      <w:r w:rsidRPr="00362308">
        <w:t xml:space="preserve"> på </w:t>
      </w:r>
      <w:proofErr w:type="spellStart"/>
      <w:r w:rsidRPr="00362308">
        <w:t>tilgrensande</w:t>
      </w:r>
      <w:proofErr w:type="spellEnd"/>
      <w:r w:rsidRPr="00362308">
        <w:t xml:space="preserve"> område.</w:t>
      </w:r>
    </w:p>
    <w:p w14:paraId="38642942" w14:textId="77777777" w:rsidR="00E10CA5" w:rsidRPr="00362308" w:rsidRDefault="00E10CA5" w:rsidP="00362308">
      <w:r w:rsidRPr="00362308">
        <w:t xml:space="preserve">Balansegangen mellom å komme behova til </w:t>
      </w:r>
      <w:proofErr w:type="spellStart"/>
      <w:r w:rsidRPr="00362308">
        <w:t>kundane</w:t>
      </w:r>
      <w:proofErr w:type="spellEnd"/>
      <w:r w:rsidRPr="00362308">
        <w:t xml:space="preserve"> i møte og samstundes realisere </w:t>
      </w:r>
      <w:proofErr w:type="spellStart"/>
      <w:r w:rsidRPr="00362308">
        <w:t>statlege</w:t>
      </w:r>
      <w:proofErr w:type="spellEnd"/>
      <w:r w:rsidRPr="00362308">
        <w:t xml:space="preserve"> </w:t>
      </w:r>
      <w:proofErr w:type="spellStart"/>
      <w:r w:rsidRPr="00362308">
        <w:t>stordriftsfordelar</w:t>
      </w:r>
      <w:proofErr w:type="spellEnd"/>
      <w:r w:rsidRPr="00362308">
        <w:t xml:space="preserve">, er </w:t>
      </w:r>
      <w:proofErr w:type="spellStart"/>
      <w:r w:rsidRPr="00362308">
        <w:t>krevjande</w:t>
      </w:r>
      <w:proofErr w:type="spellEnd"/>
      <w:r w:rsidRPr="00362308">
        <w:t xml:space="preserve">. Dei siste åra ser </w:t>
      </w:r>
      <w:proofErr w:type="spellStart"/>
      <w:r w:rsidRPr="00362308">
        <w:t>ein</w:t>
      </w:r>
      <w:proofErr w:type="spellEnd"/>
      <w:r w:rsidRPr="00362308">
        <w:t xml:space="preserve"> </w:t>
      </w:r>
      <w:proofErr w:type="spellStart"/>
      <w:r w:rsidRPr="00362308">
        <w:t>teikn</w:t>
      </w:r>
      <w:proofErr w:type="spellEnd"/>
      <w:r w:rsidRPr="00362308">
        <w:t xml:space="preserve"> til at </w:t>
      </w:r>
      <w:proofErr w:type="spellStart"/>
      <w:r w:rsidRPr="00362308">
        <w:t>tilfredsheita</w:t>
      </w:r>
      <w:proofErr w:type="spellEnd"/>
      <w:r w:rsidRPr="00362308">
        <w:t xml:space="preserve"> til </w:t>
      </w:r>
      <w:proofErr w:type="spellStart"/>
      <w:r w:rsidRPr="00362308">
        <w:t>kundane</w:t>
      </w:r>
      <w:proofErr w:type="spellEnd"/>
      <w:r w:rsidRPr="00362308">
        <w:t xml:space="preserve"> er </w:t>
      </w:r>
      <w:proofErr w:type="spellStart"/>
      <w:r w:rsidRPr="00362308">
        <w:t>noko</w:t>
      </w:r>
      <w:proofErr w:type="spellEnd"/>
      <w:r w:rsidRPr="00362308">
        <w:t xml:space="preserve"> </w:t>
      </w:r>
      <w:proofErr w:type="spellStart"/>
      <w:r w:rsidRPr="00362308">
        <w:t>lågare</w:t>
      </w:r>
      <w:proofErr w:type="spellEnd"/>
      <w:r w:rsidRPr="00362308">
        <w:t xml:space="preserve"> enn før. </w:t>
      </w:r>
      <w:proofErr w:type="spellStart"/>
      <w:r w:rsidRPr="00362308">
        <w:t>Tenestetilbodet</w:t>
      </w:r>
      <w:proofErr w:type="spellEnd"/>
      <w:r w:rsidRPr="00362308">
        <w:t xml:space="preserve"> </w:t>
      </w:r>
      <w:proofErr w:type="spellStart"/>
      <w:r w:rsidRPr="00362308">
        <w:t>frå</w:t>
      </w:r>
      <w:proofErr w:type="spellEnd"/>
      <w:r w:rsidRPr="00362308">
        <w:t xml:space="preserve"> DFØ skal </w:t>
      </w:r>
      <w:proofErr w:type="spellStart"/>
      <w:r w:rsidRPr="00362308">
        <w:t>vere</w:t>
      </w:r>
      <w:proofErr w:type="spellEnd"/>
      <w:r w:rsidRPr="00362308">
        <w:t xml:space="preserve"> relevant og nyttig og bidra til </w:t>
      </w:r>
      <w:proofErr w:type="spellStart"/>
      <w:r w:rsidRPr="00362308">
        <w:t>gevinstar</w:t>
      </w:r>
      <w:proofErr w:type="spellEnd"/>
      <w:r w:rsidRPr="00362308">
        <w:t xml:space="preserve"> internt i drifta av </w:t>
      </w:r>
      <w:proofErr w:type="spellStart"/>
      <w:r w:rsidRPr="00362308">
        <w:t>statlege</w:t>
      </w:r>
      <w:proofErr w:type="spellEnd"/>
      <w:r w:rsidRPr="00362308">
        <w:t xml:space="preserve"> </w:t>
      </w:r>
      <w:proofErr w:type="spellStart"/>
      <w:r w:rsidRPr="00362308">
        <w:t>verksemder</w:t>
      </w:r>
      <w:proofErr w:type="spellEnd"/>
      <w:r w:rsidRPr="00362308">
        <w:t xml:space="preserve">. I tida som kjem blir det viktig at DFØ fortsett å arbeide aktivt med å finne nye tiltak for å betre </w:t>
      </w:r>
      <w:proofErr w:type="spellStart"/>
      <w:r w:rsidRPr="00362308">
        <w:t>tilfredsheita</w:t>
      </w:r>
      <w:proofErr w:type="spellEnd"/>
      <w:r w:rsidRPr="00362308">
        <w:t xml:space="preserve"> og </w:t>
      </w:r>
      <w:proofErr w:type="spellStart"/>
      <w:r w:rsidRPr="00362308">
        <w:t>set</w:t>
      </w:r>
      <w:proofErr w:type="spellEnd"/>
      <w:r w:rsidRPr="00362308">
        <w:t xml:space="preserve"> i verk </w:t>
      </w:r>
      <w:proofErr w:type="spellStart"/>
      <w:r w:rsidRPr="00362308">
        <w:t>naudsynte</w:t>
      </w:r>
      <w:proofErr w:type="spellEnd"/>
      <w:r w:rsidRPr="00362308">
        <w:t xml:space="preserve"> tiltak.</w:t>
      </w:r>
    </w:p>
    <w:p w14:paraId="758F9480" w14:textId="77777777" w:rsidR="00E10CA5" w:rsidRPr="00362308" w:rsidRDefault="00E10CA5" w:rsidP="00362308">
      <w:r w:rsidRPr="00362308">
        <w:t xml:space="preserve">DFØ tilbyr </w:t>
      </w:r>
      <w:proofErr w:type="spellStart"/>
      <w:r w:rsidRPr="00362308">
        <w:t>kompetansehevande</w:t>
      </w:r>
      <w:proofErr w:type="spellEnd"/>
      <w:r w:rsidRPr="00362308">
        <w:t xml:space="preserve"> tiltak og rettleiing for </w:t>
      </w:r>
      <w:proofErr w:type="spellStart"/>
      <w:r w:rsidRPr="00362308">
        <w:t>offentlege</w:t>
      </w:r>
      <w:proofErr w:type="spellEnd"/>
      <w:r w:rsidRPr="00362308">
        <w:t xml:space="preserve"> innkjøp. I 2023 utarbeidde etaten </w:t>
      </w:r>
      <w:proofErr w:type="spellStart"/>
      <w:r w:rsidRPr="00362308">
        <w:t>fleire</w:t>
      </w:r>
      <w:proofErr w:type="spellEnd"/>
      <w:r w:rsidRPr="00362308">
        <w:t xml:space="preserve"> nye </w:t>
      </w:r>
      <w:proofErr w:type="spellStart"/>
      <w:r w:rsidRPr="00362308">
        <w:t>rettleiingar</w:t>
      </w:r>
      <w:proofErr w:type="spellEnd"/>
      <w:r w:rsidRPr="00362308">
        <w:t xml:space="preserve"> på områda </w:t>
      </w:r>
      <w:proofErr w:type="spellStart"/>
      <w:r w:rsidRPr="00362308">
        <w:t>berekraft</w:t>
      </w:r>
      <w:proofErr w:type="spellEnd"/>
      <w:r w:rsidRPr="00362308">
        <w:t xml:space="preserve"> og seriøsitetskrav. DFØ har i tida framover </w:t>
      </w:r>
      <w:proofErr w:type="spellStart"/>
      <w:r w:rsidRPr="00362308">
        <w:t>eit</w:t>
      </w:r>
      <w:proofErr w:type="spellEnd"/>
      <w:r w:rsidRPr="00362308">
        <w:t xml:space="preserve"> </w:t>
      </w:r>
      <w:proofErr w:type="spellStart"/>
      <w:r w:rsidRPr="00362308">
        <w:t>særleg</w:t>
      </w:r>
      <w:proofErr w:type="spellEnd"/>
      <w:r w:rsidRPr="00362308">
        <w:t xml:space="preserve"> ansvar for å bidra til kompetanseheving og rettleiing på </w:t>
      </w:r>
      <w:proofErr w:type="spellStart"/>
      <w:r w:rsidRPr="00362308">
        <w:t>desse</w:t>
      </w:r>
      <w:proofErr w:type="spellEnd"/>
      <w:r w:rsidRPr="00362308">
        <w:t xml:space="preserve"> fagområda.</w:t>
      </w:r>
    </w:p>
    <w:p w14:paraId="2040F64D"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i 2025</w:t>
      </w:r>
    </w:p>
    <w:p w14:paraId="7735AEED" w14:textId="77777777" w:rsidR="00E10CA5" w:rsidRPr="00362308" w:rsidRDefault="00E10CA5" w:rsidP="00362308">
      <w:r w:rsidRPr="00362308">
        <w:t xml:space="preserve">Finansdepartementet fastsett </w:t>
      </w:r>
      <w:proofErr w:type="spellStart"/>
      <w:r w:rsidRPr="00362308">
        <w:t>desse</w:t>
      </w:r>
      <w:proofErr w:type="spellEnd"/>
      <w:r w:rsidRPr="00362308">
        <w:t xml:space="preserve"> </w:t>
      </w:r>
      <w:proofErr w:type="spellStart"/>
      <w:r w:rsidRPr="00362308">
        <w:t>hovudmåla</w:t>
      </w:r>
      <w:proofErr w:type="spellEnd"/>
      <w:r w:rsidRPr="00362308">
        <w:t xml:space="preserve"> for DFØ for 2025:</w:t>
      </w:r>
    </w:p>
    <w:p w14:paraId="6184BAD3" w14:textId="77777777" w:rsidR="00E10CA5" w:rsidRPr="00362308" w:rsidRDefault="00E10CA5" w:rsidP="00362308">
      <w:pPr>
        <w:pStyle w:val="Liste"/>
      </w:pPr>
      <w:r w:rsidRPr="00362308">
        <w:t xml:space="preserve">DFØ leverer korrekte, effektive og nyttige </w:t>
      </w:r>
      <w:proofErr w:type="spellStart"/>
      <w:r w:rsidRPr="00362308">
        <w:t>økonomitenester</w:t>
      </w:r>
      <w:proofErr w:type="spellEnd"/>
    </w:p>
    <w:p w14:paraId="3C000CE4" w14:textId="77777777" w:rsidR="00E10CA5" w:rsidRPr="00362308" w:rsidRDefault="00E10CA5" w:rsidP="00362308">
      <w:pPr>
        <w:pStyle w:val="Liste"/>
      </w:pPr>
      <w:r w:rsidRPr="00362308">
        <w:t xml:space="preserve">DFØ bidrar til at </w:t>
      </w:r>
      <w:proofErr w:type="spellStart"/>
      <w:r w:rsidRPr="00362308">
        <w:t>offentleg</w:t>
      </w:r>
      <w:proofErr w:type="spellEnd"/>
      <w:r w:rsidRPr="00362308">
        <w:t xml:space="preserve"> sektor </w:t>
      </w:r>
      <w:proofErr w:type="spellStart"/>
      <w:r w:rsidRPr="00362308">
        <w:t>gjer</w:t>
      </w:r>
      <w:proofErr w:type="spellEnd"/>
      <w:r w:rsidRPr="00362308">
        <w:t xml:space="preserve"> effektive og innovative innkjøp som bidrar til å </w:t>
      </w:r>
      <w:proofErr w:type="spellStart"/>
      <w:r w:rsidRPr="00362308">
        <w:t>fremje</w:t>
      </w:r>
      <w:proofErr w:type="spellEnd"/>
      <w:r w:rsidRPr="00362308">
        <w:t xml:space="preserve"> </w:t>
      </w:r>
      <w:proofErr w:type="spellStart"/>
      <w:r w:rsidRPr="00362308">
        <w:t>grøn</w:t>
      </w:r>
      <w:proofErr w:type="spellEnd"/>
      <w:r w:rsidRPr="00362308">
        <w:t xml:space="preserve"> omstilling og </w:t>
      </w:r>
      <w:proofErr w:type="spellStart"/>
      <w:r w:rsidRPr="00362308">
        <w:t>berekraftig</w:t>
      </w:r>
      <w:proofErr w:type="spellEnd"/>
      <w:r w:rsidRPr="00362308">
        <w:t xml:space="preserve"> utvikling</w:t>
      </w:r>
    </w:p>
    <w:p w14:paraId="68FB514E" w14:textId="77777777" w:rsidR="00E10CA5" w:rsidRPr="00362308" w:rsidRDefault="00E10CA5" w:rsidP="00362308">
      <w:pPr>
        <w:pStyle w:val="Liste"/>
      </w:pPr>
      <w:r w:rsidRPr="00362308">
        <w:t xml:space="preserve">DFØ bidrar til at statsforvaltninga </w:t>
      </w:r>
      <w:proofErr w:type="spellStart"/>
      <w:r w:rsidRPr="00362308">
        <w:t>byggjer</w:t>
      </w:r>
      <w:proofErr w:type="spellEnd"/>
      <w:r w:rsidRPr="00362308">
        <w:t xml:space="preserve"> på kunnskap, er utviklingsorientert og har god styring, organisering og leiing</w:t>
      </w:r>
    </w:p>
    <w:p w14:paraId="0C6B0C4F" w14:textId="77777777" w:rsidR="00E10CA5" w:rsidRPr="00362308" w:rsidRDefault="00E10CA5" w:rsidP="00362308">
      <w:pPr>
        <w:pStyle w:val="Liste"/>
      </w:pPr>
      <w:proofErr w:type="spellStart"/>
      <w:r w:rsidRPr="00362308">
        <w:t>offentlegheita</w:t>
      </w:r>
      <w:proofErr w:type="spellEnd"/>
      <w:r w:rsidRPr="00362308">
        <w:t xml:space="preserve"> har god tilgang på fakta og kunnskap om forvaltninga</w:t>
      </w:r>
    </w:p>
    <w:p w14:paraId="01C3E68E" w14:textId="77777777" w:rsidR="00E10CA5" w:rsidRPr="00362308" w:rsidRDefault="00E10CA5" w:rsidP="00362308">
      <w:r w:rsidRPr="00362308">
        <w:t xml:space="preserve">Departementet </w:t>
      </w:r>
      <w:proofErr w:type="spellStart"/>
      <w:r w:rsidRPr="00362308">
        <w:t>ventar</w:t>
      </w:r>
      <w:proofErr w:type="spellEnd"/>
      <w:r w:rsidRPr="00362308">
        <w:t xml:space="preserve"> at resultata i 2025 samla sett skal </w:t>
      </w:r>
      <w:proofErr w:type="spellStart"/>
      <w:r w:rsidRPr="00362308">
        <w:t>vere</w:t>
      </w:r>
      <w:proofErr w:type="spellEnd"/>
      <w:r w:rsidRPr="00362308">
        <w:t xml:space="preserve"> betre enn i 2023. I resultatvurderinga vil departementet </w:t>
      </w:r>
      <w:proofErr w:type="spellStart"/>
      <w:r w:rsidRPr="00362308">
        <w:t>leggje</w:t>
      </w:r>
      <w:proofErr w:type="spellEnd"/>
      <w:r w:rsidRPr="00362308">
        <w:t xml:space="preserve"> vekt på heilskapen i </w:t>
      </w:r>
      <w:proofErr w:type="spellStart"/>
      <w:r w:rsidRPr="00362308">
        <w:t>verksemda</w:t>
      </w:r>
      <w:proofErr w:type="spellEnd"/>
      <w:r w:rsidRPr="00362308">
        <w:t xml:space="preserve">. I det </w:t>
      </w:r>
      <w:proofErr w:type="spellStart"/>
      <w:r w:rsidRPr="00362308">
        <w:t>daglege</w:t>
      </w:r>
      <w:proofErr w:type="spellEnd"/>
      <w:r w:rsidRPr="00362308">
        <w:t xml:space="preserve"> arbeidet er det </w:t>
      </w:r>
      <w:proofErr w:type="spellStart"/>
      <w:r w:rsidRPr="00362308">
        <w:t>naudsynt</w:t>
      </w:r>
      <w:proofErr w:type="spellEnd"/>
      <w:r w:rsidRPr="00362308">
        <w:t xml:space="preserve"> at etaten veg kvalitet opp mot effektivitet.</w:t>
      </w:r>
    </w:p>
    <w:p w14:paraId="53707D5F" w14:textId="77777777" w:rsidR="00E10CA5" w:rsidRPr="00362308" w:rsidRDefault="00E10CA5" w:rsidP="00362308"/>
    <w:p w14:paraId="1D8690AA" w14:textId="77777777" w:rsidR="00E10CA5" w:rsidRPr="00362308" w:rsidRDefault="00E10CA5" w:rsidP="00362308">
      <w:r w:rsidRPr="00362308">
        <w:t xml:space="preserve">Viktige </w:t>
      </w:r>
      <w:proofErr w:type="spellStart"/>
      <w:r w:rsidRPr="00362308">
        <w:t>prioriteringar</w:t>
      </w:r>
      <w:proofErr w:type="spellEnd"/>
      <w:r w:rsidRPr="00362308">
        <w:t xml:space="preserve"> i 2025 blir:</w:t>
      </w:r>
    </w:p>
    <w:p w14:paraId="4E688A7F" w14:textId="77777777" w:rsidR="00E10CA5" w:rsidRPr="00362308" w:rsidRDefault="00E10CA5" w:rsidP="00362308">
      <w:pPr>
        <w:pStyle w:val="avsnitt-tittel"/>
      </w:pPr>
      <w:proofErr w:type="spellStart"/>
      <w:r w:rsidRPr="00362308">
        <w:t>Offentleg</w:t>
      </w:r>
      <w:proofErr w:type="spellEnd"/>
      <w:r w:rsidRPr="00362308">
        <w:t xml:space="preserve"> ressursbruk</w:t>
      </w:r>
    </w:p>
    <w:p w14:paraId="1B960195" w14:textId="77777777" w:rsidR="00E10CA5" w:rsidRPr="00362308" w:rsidRDefault="00E10CA5" w:rsidP="00362308">
      <w:r w:rsidRPr="00362308">
        <w:t xml:space="preserve">Det er </w:t>
      </w:r>
      <w:proofErr w:type="spellStart"/>
      <w:r w:rsidRPr="00362308">
        <w:t>ein</w:t>
      </w:r>
      <w:proofErr w:type="spellEnd"/>
      <w:r w:rsidRPr="00362308">
        <w:t xml:space="preserve"> ambisjon å utvikle direktoratet til </w:t>
      </w:r>
      <w:proofErr w:type="spellStart"/>
      <w:r w:rsidRPr="00362308">
        <w:t>eit</w:t>
      </w:r>
      <w:proofErr w:type="spellEnd"/>
      <w:r w:rsidRPr="00362308">
        <w:t xml:space="preserve"> kompetansesenter for </w:t>
      </w:r>
      <w:proofErr w:type="spellStart"/>
      <w:r w:rsidRPr="00362308">
        <w:t>offentleg</w:t>
      </w:r>
      <w:proofErr w:type="spellEnd"/>
      <w:r w:rsidRPr="00362308">
        <w:t xml:space="preserve"> ressursbruk. DFØ støtter Finansdepartementet i arbeidet med områdegjennomgangar og andre </w:t>
      </w:r>
      <w:proofErr w:type="spellStart"/>
      <w:r w:rsidRPr="00362308">
        <w:t>analysar</w:t>
      </w:r>
      <w:proofErr w:type="spellEnd"/>
      <w:r w:rsidRPr="00362308">
        <w:t xml:space="preserve"> av </w:t>
      </w:r>
      <w:proofErr w:type="spellStart"/>
      <w:r w:rsidRPr="00362308">
        <w:t>offentleg</w:t>
      </w:r>
      <w:proofErr w:type="spellEnd"/>
      <w:r w:rsidRPr="00362308">
        <w:t xml:space="preserve"> ressursbruk. DFØ skal mellom anna gjennomføre, eller bidra inn i, områdegjennomgangar og bidra med metodeutvikling.</w:t>
      </w:r>
    </w:p>
    <w:p w14:paraId="64C763A1" w14:textId="77777777" w:rsidR="00E10CA5" w:rsidRPr="00362308" w:rsidRDefault="00E10CA5" w:rsidP="00362308">
      <w:r w:rsidRPr="00362308">
        <w:t xml:space="preserve">Direktoratet skal òg </w:t>
      </w:r>
      <w:proofErr w:type="spellStart"/>
      <w:r w:rsidRPr="00362308">
        <w:t>leggje</w:t>
      </w:r>
      <w:proofErr w:type="spellEnd"/>
      <w:r w:rsidRPr="00362308">
        <w:t xml:space="preserve"> til rette for betre produksjon og bruk av data for effektiv ressursbruk. </w:t>
      </w:r>
      <w:proofErr w:type="spellStart"/>
      <w:r w:rsidRPr="00362308">
        <w:t>Føremålet</w:t>
      </w:r>
      <w:proofErr w:type="spellEnd"/>
      <w:r w:rsidRPr="00362308">
        <w:t xml:space="preserve"> er at forvaltninga skal kunne </w:t>
      </w:r>
      <w:proofErr w:type="spellStart"/>
      <w:r w:rsidRPr="00362308">
        <w:t>forbetre</w:t>
      </w:r>
      <w:proofErr w:type="spellEnd"/>
      <w:r w:rsidRPr="00362308">
        <w:t xml:space="preserve"> eigen ressursbruk og måloppnåing og å </w:t>
      </w:r>
      <w:r w:rsidRPr="00362308">
        <w:lastRenderedPageBreak/>
        <w:t xml:space="preserve">lette arbeid med </w:t>
      </w:r>
      <w:proofErr w:type="spellStart"/>
      <w:r w:rsidRPr="00362308">
        <w:t>analysar</w:t>
      </w:r>
      <w:proofErr w:type="spellEnd"/>
      <w:r w:rsidRPr="00362308">
        <w:t xml:space="preserve"> på tvers av </w:t>
      </w:r>
      <w:proofErr w:type="spellStart"/>
      <w:r w:rsidRPr="00362308">
        <w:t>verksemder</w:t>
      </w:r>
      <w:proofErr w:type="spellEnd"/>
      <w:r w:rsidRPr="00362308">
        <w:t xml:space="preserve"> og område. </w:t>
      </w:r>
      <w:proofErr w:type="spellStart"/>
      <w:r w:rsidRPr="00362308">
        <w:t>DFØs</w:t>
      </w:r>
      <w:proofErr w:type="spellEnd"/>
      <w:r w:rsidRPr="00362308">
        <w:t xml:space="preserve"> arbeid med </w:t>
      </w:r>
      <w:proofErr w:type="spellStart"/>
      <w:r w:rsidRPr="00362308">
        <w:t>offentleg</w:t>
      </w:r>
      <w:proofErr w:type="spellEnd"/>
      <w:r w:rsidRPr="00362308">
        <w:t xml:space="preserve"> ressursbruk krev ei </w:t>
      </w:r>
      <w:proofErr w:type="spellStart"/>
      <w:r w:rsidRPr="00362308">
        <w:t>heilskapleg</w:t>
      </w:r>
      <w:proofErr w:type="spellEnd"/>
      <w:r w:rsidRPr="00362308">
        <w:t xml:space="preserve"> tilnærming på tvers av fagområda i direktoratet.</w:t>
      </w:r>
    </w:p>
    <w:p w14:paraId="504601A9" w14:textId="77777777" w:rsidR="00E10CA5" w:rsidRPr="00362308" w:rsidRDefault="00E10CA5" w:rsidP="00362308">
      <w:pPr>
        <w:pStyle w:val="avsnitt-tittel"/>
      </w:pPr>
      <w:r w:rsidRPr="00362308">
        <w:t xml:space="preserve">Innføring av felles </w:t>
      </w:r>
      <w:proofErr w:type="spellStart"/>
      <w:r w:rsidRPr="00362308">
        <w:t>rekneskapsstandardar</w:t>
      </w:r>
      <w:proofErr w:type="spellEnd"/>
      <w:r w:rsidRPr="00362308">
        <w:t xml:space="preserve"> i </w:t>
      </w:r>
      <w:proofErr w:type="spellStart"/>
      <w:r w:rsidRPr="00362308">
        <w:t>statlege</w:t>
      </w:r>
      <w:proofErr w:type="spellEnd"/>
      <w:r w:rsidRPr="00362308">
        <w:t xml:space="preserve"> </w:t>
      </w:r>
      <w:proofErr w:type="spellStart"/>
      <w:r w:rsidRPr="00362308">
        <w:t>verksemder</w:t>
      </w:r>
      <w:proofErr w:type="spellEnd"/>
    </w:p>
    <w:p w14:paraId="28BA98FF" w14:textId="77777777" w:rsidR="00E10CA5" w:rsidRPr="00362308" w:rsidRDefault="00E10CA5" w:rsidP="00362308">
      <w:r w:rsidRPr="00362308">
        <w:t xml:space="preserve">Finansdepartementet har fastsett at </w:t>
      </w:r>
      <w:proofErr w:type="spellStart"/>
      <w:r w:rsidRPr="00362308">
        <w:t>dei</w:t>
      </w:r>
      <w:proofErr w:type="spellEnd"/>
      <w:r w:rsidRPr="00362308">
        <w:t xml:space="preserve"> </w:t>
      </w:r>
      <w:proofErr w:type="spellStart"/>
      <w:r w:rsidRPr="00362308">
        <w:t>statlege</w:t>
      </w:r>
      <w:proofErr w:type="spellEnd"/>
      <w:r w:rsidRPr="00362308">
        <w:t xml:space="preserve"> </w:t>
      </w:r>
      <w:proofErr w:type="spellStart"/>
      <w:r w:rsidRPr="00362308">
        <w:t>rekneskapsstandardane</w:t>
      </w:r>
      <w:proofErr w:type="spellEnd"/>
      <w:r w:rsidRPr="00362308">
        <w:t xml:space="preserve"> (SRS) skal </w:t>
      </w:r>
      <w:proofErr w:type="spellStart"/>
      <w:r w:rsidRPr="00362308">
        <w:t>vere</w:t>
      </w:r>
      <w:proofErr w:type="spellEnd"/>
      <w:r w:rsidRPr="00362308">
        <w:t xml:space="preserve"> obligatorisk for alle </w:t>
      </w:r>
      <w:proofErr w:type="spellStart"/>
      <w:r w:rsidRPr="00362308">
        <w:t>statlege</w:t>
      </w:r>
      <w:proofErr w:type="spellEnd"/>
      <w:r w:rsidRPr="00362308">
        <w:t xml:space="preserve"> </w:t>
      </w:r>
      <w:proofErr w:type="spellStart"/>
      <w:r w:rsidRPr="00362308">
        <w:t>verksemder</w:t>
      </w:r>
      <w:proofErr w:type="spellEnd"/>
      <w:r w:rsidRPr="00362308">
        <w:t xml:space="preserve">. Det er </w:t>
      </w:r>
      <w:proofErr w:type="spellStart"/>
      <w:r w:rsidRPr="00362308">
        <w:t>ein</w:t>
      </w:r>
      <w:proofErr w:type="spellEnd"/>
      <w:r w:rsidRPr="00362308">
        <w:t xml:space="preserve"> innføringsperiode fram til 2027 for </w:t>
      </w:r>
      <w:proofErr w:type="spellStart"/>
      <w:r w:rsidRPr="00362308">
        <w:t>dei</w:t>
      </w:r>
      <w:proofErr w:type="spellEnd"/>
      <w:r w:rsidRPr="00362308">
        <w:t xml:space="preserve"> </w:t>
      </w:r>
      <w:proofErr w:type="spellStart"/>
      <w:r w:rsidRPr="00362308">
        <w:t>verksemdene</w:t>
      </w:r>
      <w:proofErr w:type="spellEnd"/>
      <w:r w:rsidRPr="00362308">
        <w:t xml:space="preserve"> som </w:t>
      </w:r>
      <w:proofErr w:type="spellStart"/>
      <w:r w:rsidRPr="00362308">
        <w:t>ikkje</w:t>
      </w:r>
      <w:proofErr w:type="spellEnd"/>
      <w:r w:rsidRPr="00362308">
        <w:t xml:space="preserve"> </w:t>
      </w:r>
      <w:proofErr w:type="spellStart"/>
      <w:r w:rsidRPr="00362308">
        <w:t>allereie</w:t>
      </w:r>
      <w:proofErr w:type="spellEnd"/>
      <w:r w:rsidRPr="00362308">
        <w:t xml:space="preserve"> </w:t>
      </w:r>
      <w:proofErr w:type="spellStart"/>
      <w:r w:rsidRPr="00362308">
        <w:t>nyttar</w:t>
      </w:r>
      <w:proofErr w:type="spellEnd"/>
      <w:r w:rsidRPr="00362308">
        <w:t xml:space="preserve"> SRS, jf. omtale i </w:t>
      </w:r>
      <w:proofErr w:type="spellStart"/>
      <w:r w:rsidRPr="00362308">
        <w:t>Prop</w:t>
      </w:r>
      <w:proofErr w:type="spellEnd"/>
      <w:r w:rsidRPr="00362308">
        <w:t xml:space="preserve">. 1 S (2021–2022). Felles </w:t>
      </w:r>
      <w:proofErr w:type="spellStart"/>
      <w:r w:rsidRPr="00362308">
        <w:t>rekneskapsstandardar</w:t>
      </w:r>
      <w:proofErr w:type="spellEnd"/>
      <w:r w:rsidRPr="00362308">
        <w:t xml:space="preserve"> kan bidra til å </w:t>
      </w:r>
      <w:proofErr w:type="spellStart"/>
      <w:r w:rsidRPr="00362308">
        <w:t>gjere</w:t>
      </w:r>
      <w:proofErr w:type="spellEnd"/>
      <w:r w:rsidRPr="00362308">
        <w:t xml:space="preserve"> det </w:t>
      </w:r>
      <w:proofErr w:type="spellStart"/>
      <w:r w:rsidRPr="00362308">
        <w:t>enklare</w:t>
      </w:r>
      <w:proofErr w:type="spellEnd"/>
      <w:r w:rsidRPr="00362308">
        <w:t xml:space="preserve"> å analysere og </w:t>
      </w:r>
      <w:proofErr w:type="spellStart"/>
      <w:r w:rsidRPr="00362308">
        <w:t>samanlikne</w:t>
      </w:r>
      <w:proofErr w:type="spellEnd"/>
      <w:r w:rsidRPr="00362308">
        <w:t xml:space="preserve"> ressursbruken i staten. DFØ vil støtte </w:t>
      </w:r>
      <w:proofErr w:type="spellStart"/>
      <w:r w:rsidRPr="00362308">
        <w:t>verksemder</w:t>
      </w:r>
      <w:proofErr w:type="spellEnd"/>
      <w:r w:rsidRPr="00362308">
        <w:t xml:space="preserve"> som skal ta i bruk obligatorisk SRS i innføringsperioden, mellom anna med rettleiing og tilpassa kompetansetiltak. DFØ har, </w:t>
      </w:r>
      <w:proofErr w:type="spellStart"/>
      <w:r w:rsidRPr="00362308">
        <w:t>saman</w:t>
      </w:r>
      <w:proofErr w:type="spellEnd"/>
      <w:r w:rsidRPr="00362308">
        <w:t xml:space="preserve"> med departementa, etablert </w:t>
      </w:r>
      <w:proofErr w:type="spellStart"/>
      <w:r w:rsidRPr="00362308">
        <w:t>ein</w:t>
      </w:r>
      <w:proofErr w:type="spellEnd"/>
      <w:r w:rsidRPr="00362308">
        <w:t xml:space="preserve"> plan for puljevis innføring for </w:t>
      </w:r>
      <w:proofErr w:type="spellStart"/>
      <w:r w:rsidRPr="00362308">
        <w:t>verksemder</w:t>
      </w:r>
      <w:proofErr w:type="spellEnd"/>
      <w:r w:rsidRPr="00362308">
        <w:t xml:space="preserve"> der DFØ er </w:t>
      </w:r>
      <w:proofErr w:type="spellStart"/>
      <w:r w:rsidRPr="00362308">
        <w:t>tenesteytar</w:t>
      </w:r>
      <w:proofErr w:type="spellEnd"/>
      <w:r w:rsidRPr="00362308">
        <w:t xml:space="preserve">. Fyrste og andre pulje har innført SRS </w:t>
      </w:r>
      <w:proofErr w:type="spellStart"/>
      <w:r w:rsidRPr="00362308">
        <w:t>frå</w:t>
      </w:r>
      <w:proofErr w:type="spellEnd"/>
      <w:r w:rsidRPr="00362308">
        <w:t xml:space="preserve"> 2023 og 2024, og tredje pulje har starta opp arbeidet og skal etter planen ta i bruk SRS </w:t>
      </w:r>
      <w:proofErr w:type="spellStart"/>
      <w:r w:rsidRPr="00362308">
        <w:t>frå</w:t>
      </w:r>
      <w:proofErr w:type="spellEnd"/>
      <w:r w:rsidRPr="00362308">
        <w:t xml:space="preserve"> 2025.</w:t>
      </w:r>
    </w:p>
    <w:p w14:paraId="198C37FF" w14:textId="77777777" w:rsidR="00E10CA5" w:rsidRPr="00362308" w:rsidRDefault="00E10CA5" w:rsidP="00362308">
      <w:pPr>
        <w:pStyle w:val="avsnitt-tittel"/>
      </w:pPr>
      <w:proofErr w:type="spellStart"/>
      <w:r w:rsidRPr="00362308">
        <w:t>Forbetre</w:t>
      </w:r>
      <w:proofErr w:type="spellEnd"/>
      <w:r w:rsidRPr="00362308">
        <w:t xml:space="preserve"> kvaliteten på </w:t>
      </w:r>
      <w:proofErr w:type="spellStart"/>
      <w:r w:rsidRPr="00362308">
        <w:t>avstemmingar</w:t>
      </w:r>
      <w:proofErr w:type="spellEnd"/>
      <w:r w:rsidRPr="00362308">
        <w:t xml:space="preserve"> og dokumentasjon</w:t>
      </w:r>
    </w:p>
    <w:p w14:paraId="334CDE72" w14:textId="77777777" w:rsidR="00E10CA5" w:rsidRPr="00362308" w:rsidRDefault="00E10CA5" w:rsidP="00362308">
      <w:r w:rsidRPr="00362308">
        <w:t xml:space="preserve">Riksrevisjonen har over </w:t>
      </w:r>
      <w:proofErr w:type="spellStart"/>
      <w:r w:rsidRPr="00362308">
        <w:t>fleire</w:t>
      </w:r>
      <w:proofErr w:type="spellEnd"/>
      <w:r w:rsidRPr="00362308">
        <w:t xml:space="preserve"> år </w:t>
      </w:r>
      <w:proofErr w:type="spellStart"/>
      <w:r w:rsidRPr="00362308">
        <w:t>peika</w:t>
      </w:r>
      <w:proofErr w:type="spellEnd"/>
      <w:r w:rsidRPr="00362308">
        <w:t xml:space="preserve"> på enkelte </w:t>
      </w:r>
      <w:proofErr w:type="spellStart"/>
      <w:r w:rsidRPr="00362308">
        <w:t>svakheiter</w:t>
      </w:r>
      <w:proofErr w:type="spellEnd"/>
      <w:r w:rsidRPr="00362308">
        <w:t xml:space="preserve"> ved DFØ sitt arbeid med </w:t>
      </w:r>
      <w:proofErr w:type="spellStart"/>
      <w:r w:rsidRPr="00362308">
        <w:t>avstemmingar</w:t>
      </w:r>
      <w:proofErr w:type="spellEnd"/>
      <w:r w:rsidRPr="00362308">
        <w:t xml:space="preserve"> og dokumentasjon ved periode- og </w:t>
      </w:r>
      <w:proofErr w:type="spellStart"/>
      <w:r w:rsidRPr="00362308">
        <w:t>rekneskapsavslutninga</w:t>
      </w:r>
      <w:proofErr w:type="spellEnd"/>
      <w:r w:rsidRPr="00362308">
        <w:t xml:space="preserve">. DFØ må i 2025 </w:t>
      </w:r>
      <w:proofErr w:type="spellStart"/>
      <w:r w:rsidRPr="00362308">
        <w:t>halde</w:t>
      </w:r>
      <w:proofErr w:type="spellEnd"/>
      <w:r w:rsidRPr="00362308">
        <w:t xml:space="preserve"> fram arbeidet for å </w:t>
      </w:r>
      <w:proofErr w:type="spellStart"/>
      <w:r w:rsidRPr="00362308">
        <w:t>forbetre</w:t>
      </w:r>
      <w:proofErr w:type="spellEnd"/>
      <w:r w:rsidRPr="00362308">
        <w:t xml:space="preserve"> kvaliteten i </w:t>
      </w:r>
      <w:proofErr w:type="spellStart"/>
      <w:r w:rsidRPr="00362308">
        <w:t>desse</w:t>
      </w:r>
      <w:proofErr w:type="spellEnd"/>
      <w:r w:rsidRPr="00362308">
        <w:t xml:space="preserve"> </w:t>
      </w:r>
      <w:proofErr w:type="spellStart"/>
      <w:r w:rsidRPr="00362308">
        <w:t>prosessane</w:t>
      </w:r>
      <w:proofErr w:type="spellEnd"/>
      <w:r w:rsidRPr="00362308">
        <w:t xml:space="preserve">, slik at feil og </w:t>
      </w:r>
      <w:proofErr w:type="spellStart"/>
      <w:r w:rsidRPr="00362308">
        <w:t>manglar</w:t>
      </w:r>
      <w:proofErr w:type="spellEnd"/>
      <w:r w:rsidRPr="00362308">
        <w:t xml:space="preserve"> blir </w:t>
      </w:r>
      <w:proofErr w:type="spellStart"/>
      <w:r w:rsidRPr="00362308">
        <w:t>utbetra</w:t>
      </w:r>
      <w:proofErr w:type="spellEnd"/>
      <w:r w:rsidRPr="00362308">
        <w:t>.</w:t>
      </w:r>
    </w:p>
    <w:p w14:paraId="26FE86B8" w14:textId="77777777" w:rsidR="00E10CA5" w:rsidRPr="00362308" w:rsidRDefault="00E10CA5" w:rsidP="00362308">
      <w:pPr>
        <w:pStyle w:val="avsnitt-tittel"/>
      </w:pPr>
      <w:r w:rsidRPr="00362308">
        <w:t xml:space="preserve">Klima- og </w:t>
      </w:r>
      <w:proofErr w:type="spellStart"/>
      <w:r w:rsidRPr="00362308">
        <w:t>miljøvennlege</w:t>
      </w:r>
      <w:proofErr w:type="spellEnd"/>
      <w:r w:rsidRPr="00362308">
        <w:t xml:space="preserve"> </w:t>
      </w:r>
      <w:proofErr w:type="spellStart"/>
      <w:r w:rsidRPr="00362308">
        <w:t>offentlege</w:t>
      </w:r>
      <w:proofErr w:type="spellEnd"/>
      <w:r w:rsidRPr="00362308">
        <w:t xml:space="preserve"> innkjøp</w:t>
      </w:r>
    </w:p>
    <w:p w14:paraId="0D830961" w14:textId="77777777" w:rsidR="00E10CA5" w:rsidRPr="00362308" w:rsidRDefault="00E10CA5" w:rsidP="00362308">
      <w:r w:rsidRPr="00362308">
        <w:t xml:space="preserve">I 2023 kjøpte det </w:t>
      </w:r>
      <w:proofErr w:type="spellStart"/>
      <w:r w:rsidRPr="00362308">
        <w:t>offentlege</w:t>
      </w:r>
      <w:proofErr w:type="spellEnd"/>
      <w:r w:rsidRPr="00362308">
        <w:t xml:space="preserve"> </w:t>
      </w:r>
      <w:proofErr w:type="spellStart"/>
      <w:r w:rsidRPr="00362308">
        <w:t>byggje</w:t>
      </w:r>
      <w:proofErr w:type="spellEnd"/>
      <w:r w:rsidRPr="00362308">
        <w:t xml:space="preserve">- og anleggsarbeid, varer og </w:t>
      </w:r>
      <w:proofErr w:type="spellStart"/>
      <w:r w:rsidRPr="00362308">
        <w:t>tenester</w:t>
      </w:r>
      <w:proofErr w:type="spellEnd"/>
      <w:r w:rsidRPr="00362308">
        <w:t xml:space="preserve"> for om lag 780 mrd. kroner. </w:t>
      </w:r>
      <w:proofErr w:type="spellStart"/>
      <w:r w:rsidRPr="00362308">
        <w:t>Offentleg</w:t>
      </w:r>
      <w:proofErr w:type="spellEnd"/>
      <w:r w:rsidRPr="00362308">
        <w:t xml:space="preserve"> </w:t>
      </w:r>
      <w:proofErr w:type="spellStart"/>
      <w:r w:rsidRPr="00362308">
        <w:t>etterspurnad</w:t>
      </w:r>
      <w:proofErr w:type="spellEnd"/>
      <w:r w:rsidRPr="00362308">
        <w:t xml:space="preserve"> etter klima- og </w:t>
      </w:r>
      <w:proofErr w:type="spellStart"/>
      <w:r w:rsidRPr="00362308">
        <w:t>miljøvennlege</w:t>
      </w:r>
      <w:proofErr w:type="spellEnd"/>
      <w:r w:rsidRPr="00362308">
        <w:t xml:space="preserve"> </w:t>
      </w:r>
      <w:proofErr w:type="spellStart"/>
      <w:r w:rsidRPr="00362308">
        <w:t>løysingar</w:t>
      </w:r>
      <w:proofErr w:type="spellEnd"/>
      <w:r w:rsidRPr="00362308">
        <w:t xml:space="preserve"> kan på sikt bidra til å </w:t>
      </w:r>
      <w:proofErr w:type="spellStart"/>
      <w:r w:rsidRPr="00362308">
        <w:t>styrkje</w:t>
      </w:r>
      <w:proofErr w:type="spellEnd"/>
      <w:r w:rsidRPr="00362308">
        <w:t xml:space="preserve"> </w:t>
      </w:r>
      <w:proofErr w:type="spellStart"/>
      <w:r w:rsidRPr="00362308">
        <w:t>marknadene</w:t>
      </w:r>
      <w:proofErr w:type="spellEnd"/>
      <w:r w:rsidRPr="00362308">
        <w:t xml:space="preserve"> for </w:t>
      </w:r>
      <w:proofErr w:type="spellStart"/>
      <w:r w:rsidRPr="00362308">
        <w:t>berekraftige</w:t>
      </w:r>
      <w:proofErr w:type="spellEnd"/>
      <w:r w:rsidRPr="00362308">
        <w:t xml:space="preserve"> varer og </w:t>
      </w:r>
      <w:proofErr w:type="spellStart"/>
      <w:r w:rsidRPr="00362308">
        <w:t>tenester</w:t>
      </w:r>
      <w:proofErr w:type="spellEnd"/>
      <w:r w:rsidRPr="00362308">
        <w:t xml:space="preserve"> generelt. Dette kan òg få verknader ut over den enkelte kontrakten. </w:t>
      </w:r>
      <w:proofErr w:type="spellStart"/>
      <w:r w:rsidRPr="00362308">
        <w:t>Føresetnaden</w:t>
      </w:r>
      <w:proofErr w:type="spellEnd"/>
      <w:r w:rsidRPr="00362308">
        <w:t xml:space="preserve"> er at innkjøpa blir brukt godt. Det krev kompetanse hos </w:t>
      </w:r>
      <w:proofErr w:type="spellStart"/>
      <w:r w:rsidRPr="00362308">
        <w:t>innkjøparane</w:t>
      </w:r>
      <w:proofErr w:type="spellEnd"/>
      <w:r w:rsidRPr="00362308">
        <w:t xml:space="preserve">. Arbeidet med å utvikle </w:t>
      </w:r>
      <w:proofErr w:type="spellStart"/>
      <w:r w:rsidRPr="00362308">
        <w:t>tilstrekkeleg</w:t>
      </w:r>
      <w:proofErr w:type="spellEnd"/>
      <w:r w:rsidRPr="00362308">
        <w:t xml:space="preserve"> statistikk og styringsinformasjon om </w:t>
      </w:r>
      <w:proofErr w:type="spellStart"/>
      <w:r w:rsidRPr="00362308">
        <w:t>grøne</w:t>
      </w:r>
      <w:proofErr w:type="spellEnd"/>
      <w:r w:rsidRPr="00362308">
        <w:t xml:space="preserve"> </w:t>
      </w:r>
      <w:proofErr w:type="spellStart"/>
      <w:r w:rsidRPr="00362308">
        <w:t>offentlege</w:t>
      </w:r>
      <w:proofErr w:type="spellEnd"/>
      <w:r w:rsidRPr="00362308">
        <w:t xml:space="preserve"> innkjøp skal </w:t>
      </w:r>
      <w:proofErr w:type="spellStart"/>
      <w:r w:rsidRPr="00362308">
        <w:t>vidareførast</w:t>
      </w:r>
      <w:proofErr w:type="spellEnd"/>
      <w:r w:rsidRPr="00362308">
        <w:t xml:space="preserve">, og DFØ skal prioritere arbeidet med innføringa av nye standardiserte </w:t>
      </w:r>
      <w:proofErr w:type="spellStart"/>
      <w:r w:rsidRPr="00362308">
        <w:t>kunngjeringsskjema</w:t>
      </w:r>
      <w:proofErr w:type="spellEnd"/>
      <w:r w:rsidRPr="00362308">
        <w:t xml:space="preserve">, </w:t>
      </w:r>
      <w:proofErr w:type="spellStart"/>
      <w:r w:rsidRPr="00362308">
        <w:t>eForms</w:t>
      </w:r>
      <w:proofErr w:type="spellEnd"/>
      <w:r w:rsidRPr="00362308">
        <w:t xml:space="preserve">. 1. januar 2024 tredde </w:t>
      </w:r>
      <w:proofErr w:type="spellStart"/>
      <w:r w:rsidRPr="00362308">
        <w:t>forskriftsendringar</w:t>
      </w:r>
      <w:proofErr w:type="spellEnd"/>
      <w:r w:rsidRPr="00362308">
        <w:t xml:space="preserve"> om krav til 30 pst. vekting av klima og miljø i </w:t>
      </w:r>
      <w:proofErr w:type="spellStart"/>
      <w:r w:rsidRPr="00362308">
        <w:t>offentlege</w:t>
      </w:r>
      <w:proofErr w:type="spellEnd"/>
      <w:r w:rsidRPr="00362308">
        <w:t xml:space="preserve"> innkjøp i kraft. DFØ skal </w:t>
      </w:r>
      <w:proofErr w:type="spellStart"/>
      <w:r w:rsidRPr="00362308">
        <w:t>vidareføre</w:t>
      </w:r>
      <w:proofErr w:type="spellEnd"/>
      <w:r w:rsidRPr="00362308">
        <w:t xml:space="preserve"> rettleiingsarbeidet og bidra til å styrke kompetansen om klima- og </w:t>
      </w:r>
      <w:proofErr w:type="spellStart"/>
      <w:r w:rsidRPr="00362308">
        <w:t>miljøvenlege</w:t>
      </w:r>
      <w:proofErr w:type="spellEnd"/>
      <w:r w:rsidRPr="00362308">
        <w:t xml:space="preserve"> innkjøp hos </w:t>
      </w:r>
      <w:proofErr w:type="spellStart"/>
      <w:r w:rsidRPr="00362308">
        <w:t>innkjøparar</w:t>
      </w:r>
      <w:proofErr w:type="spellEnd"/>
      <w:r w:rsidRPr="00362308">
        <w:t xml:space="preserve"> og </w:t>
      </w:r>
      <w:proofErr w:type="spellStart"/>
      <w:r w:rsidRPr="00362308">
        <w:t>innkjøpsleiarar</w:t>
      </w:r>
      <w:proofErr w:type="spellEnd"/>
      <w:r w:rsidRPr="00362308">
        <w:t xml:space="preserve">. Rettleiingsmateriellet om </w:t>
      </w:r>
      <w:proofErr w:type="spellStart"/>
      <w:r w:rsidRPr="00362308">
        <w:t>grøne</w:t>
      </w:r>
      <w:proofErr w:type="spellEnd"/>
      <w:r w:rsidRPr="00362308">
        <w:t xml:space="preserve"> </w:t>
      </w:r>
      <w:proofErr w:type="spellStart"/>
      <w:r w:rsidRPr="00362308">
        <w:t>offentlege</w:t>
      </w:r>
      <w:proofErr w:type="spellEnd"/>
      <w:r w:rsidRPr="00362308">
        <w:t xml:space="preserve"> innkjøp skal </w:t>
      </w:r>
      <w:proofErr w:type="spellStart"/>
      <w:r w:rsidRPr="00362308">
        <w:t>gjerast</w:t>
      </w:r>
      <w:proofErr w:type="spellEnd"/>
      <w:r w:rsidRPr="00362308">
        <w:t xml:space="preserve"> kjent og </w:t>
      </w:r>
      <w:proofErr w:type="spellStart"/>
      <w:r w:rsidRPr="00362308">
        <w:t>vere</w:t>
      </w:r>
      <w:proofErr w:type="spellEnd"/>
      <w:r w:rsidRPr="00362308">
        <w:t xml:space="preserve"> </w:t>
      </w:r>
      <w:proofErr w:type="spellStart"/>
      <w:r w:rsidRPr="00362308">
        <w:t>brukarvennleg</w:t>
      </w:r>
      <w:proofErr w:type="spellEnd"/>
      <w:r w:rsidRPr="00362308">
        <w:t xml:space="preserve"> for </w:t>
      </w:r>
      <w:proofErr w:type="spellStart"/>
      <w:r w:rsidRPr="00362308">
        <w:t>dei</w:t>
      </w:r>
      <w:proofErr w:type="spellEnd"/>
      <w:r w:rsidRPr="00362308">
        <w:t xml:space="preserve"> ulike målgruppene.</w:t>
      </w:r>
    </w:p>
    <w:p w14:paraId="770B7B1E" w14:textId="77777777" w:rsidR="00E10CA5" w:rsidRPr="00362308" w:rsidRDefault="00E10CA5" w:rsidP="00362308">
      <w:pPr>
        <w:pStyle w:val="avsnitt-tittel"/>
      </w:pPr>
      <w:r w:rsidRPr="00362308">
        <w:t xml:space="preserve">Leiing og </w:t>
      </w:r>
      <w:proofErr w:type="spellStart"/>
      <w:r w:rsidRPr="00362308">
        <w:t>arbeidsgjevarrolla</w:t>
      </w:r>
      <w:proofErr w:type="spellEnd"/>
    </w:p>
    <w:p w14:paraId="0E7F2689" w14:textId="77777777" w:rsidR="00E10CA5" w:rsidRPr="00362308" w:rsidRDefault="00E10CA5" w:rsidP="00362308">
      <w:r w:rsidRPr="00362308">
        <w:t xml:space="preserve">Staten har i 2024 fått både </w:t>
      </w:r>
      <w:proofErr w:type="spellStart"/>
      <w:r w:rsidRPr="00362308">
        <w:t>ein</w:t>
      </w:r>
      <w:proofErr w:type="spellEnd"/>
      <w:r w:rsidRPr="00362308">
        <w:t xml:space="preserve"> revidert </w:t>
      </w:r>
      <w:proofErr w:type="spellStart"/>
      <w:r w:rsidRPr="00362308">
        <w:t>arbeidsgjevarstrategi</w:t>
      </w:r>
      <w:proofErr w:type="spellEnd"/>
      <w:r w:rsidRPr="00362308">
        <w:t xml:space="preserve"> (2024–2027) og </w:t>
      </w:r>
      <w:proofErr w:type="spellStart"/>
      <w:r w:rsidRPr="00362308">
        <w:t>eit</w:t>
      </w:r>
      <w:proofErr w:type="spellEnd"/>
      <w:r w:rsidRPr="00362308">
        <w:t xml:space="preserve"> nytt grunnlag for god leiing. Strategien </w:t>
      </w:r>
      <w:proofErr w:type="spellStart"/>
      <w:r w:rsidRPr="00362308">
        <w:t>skildrar</w:t>
      </w:r>
      <w:proofErr w:type="spellEnd"/>
      <w:r w:rsidRPr="00362308">
        <w:t xml:space="preserve"> rammevilkår for statens </w:t>
      </w:r>
      <w:proofErr w:type="spellStart"/>
      <w:r w:rsidRPr="00362308">
        <w:t>arbeidsgjevarpolitikk</w:t>
      </w:r>
      <w:proofErr w:type="spellEnd"/>
      <w:r w:rsidRPr="00362308">
        <w:t xml:space="preserve">, </w:t>
      </w:r>
      <w:proofErr w:type="spellStart"/>
      <w:r w:rsidRPr="00362308">
        <w:t>forventningane</w:t>
      </w:r>
      <w:proofErr w:type="spellEnd"/>
      <w:r w:rsidRPr="00362308">
        <w:t xml:space="preserve"> til </w:t>
      </w:r>
      <w:proofErr w:type="spellStart"/>
      <w:r w:rsidRPr="00362308">
        <w:t>verksemdsleiarar</w:t>
      </w:r>
      <w:proofErr w:type="spellEnd"/>
      <w:r w:rsidRPr="00362308">
        <w:t xml:space="preserve"> og andre som utøver </w:t>
      </w:r>
      <w:proofErr w:type="spellStart"/>
      <w:r w:rsidRPr="00362308">
        <w:t>arbeidsgjevarfunksjonar</w:t>
      </w:r>
      <w:proofErr w:type="spellEnd"/>
      <w:r w:rsidRPr="00362308">
        <w:t xml:space="preserve"> i </w:t>
      </w:r>
      <w:proofErr w:type="spellStart"/>
      <w:r w:rsidRPr="00362308">
        <w:t>verksemda</w:t>
      </w:r>
      <w:proofErr w:type="spellEnd"/>
      <w:r w:rsidRPr="00362308">
        <w:t xml:space="preserve">. Grunnlaget har fem </w:t>
      </w:r>
      <w:proofErr w:type="spellStart"/>
      <w:r w:rsidRPr="00362308">
        <w:t>forventningar</w:t>
      </w:r>
      <w:proofErr w:type="spellEnd"/>
      <w:r w:rsidRPr="00362308">
        <w:t xml:space="preserve"> til god leiing. Både er overordna og </w:t>
      </w:r>
      <w:proofErr w:type="spellStart"/>
      <w:r w:rsidRPr="00362308">
        <w:t>retningsgivande</w:t>
      </w:r>
      <w:proofErr w:type="spellEnd"/>
      <w:r w:rsidRPr="00362308">
        <w:t xml:space="preserve"> for </w:t>
      </w:r>
      <w:proofErr w:type="spellStart"/>
      <w:r w:rsidRPr="00362308">
        <w:t>arbeidsgjevarane</w:t>
      </w:r>
      <w:proofErr w:type="spellEnd"/>
      <w:r w:rsidRPr="00362308">
        <w:t xml:space="preserve"> i det </w:t>
      </w:r>
      <w:proofErr w:type="spellStart"/>
      <w:r w:rsidRPr="00362308">
        <w:t>statlege</w:t>
      </w:r>
      <w:proofErr w:type="spellEnd"/>
      <w:r w:rsidRPr="00362308">
        <w:t xml:space="preserve"> tariffområdet og legg rammer for </w:t>
      </w:r>
      <w:proofErr w:type="spellStart"/>
      <w:r w:rsidRPr="00362308">
        <w:t>DFØs</w:t>
      </w:r>
      <w:proofErr w:type="spellEnd"/>
      <w:r w:rsidRPr="00362308">
        <w:t xml:space="preserve"> </w:t>
      </w:r>
      <w:proofErr w:type="spellStart"/>
      <w:r w:rsidRPr="00362308">
        <w:t>tenester</w:t>
      </w:r>
      <w:proofErr w:type="spellEnd"/>
      <w:r w:rsidRPr="00362308">
        <w:t xml:space="preserve"> på leiings- og </w:t>
      </w:r>
      <w:proofErr w:type="spellStart"/>
      <w:r w:rsidRPr="00362308">
        <w:t>arbeidsgjevarområdet</w:t>
      </w:r>
      <w:proofErr w:type="spellEnd"/>
      <w:r w:rsidRPr="00362308">
        <w:t xml:space="preserve">. DFØ skal òg støtte DFD i å realisere </w:t>
      </w:r>
      <w:proofErr w:type="spellStart"/>
      <w:r w:rsidRPr="00362308">
        <w:t>føringane</w:t>
      </w:r>
      <w:proofErr w:type="spellEnd"/>
      <w:r w:rsidRPr="00362308">
        <w:t xml:space="preserve"> ved mellom anna å </w:t>
      </w:r>
      <w:proofErr w:type="spellStart"/>
      <w:r w:rsidRPr="00362308">
        <w:t>vidareutvikle</w:t>
      </w:r>
      <w:proofErr w:type="spellEnd"/>
      <w:r w:rsidRPr="00362308">
        <w:t xml:space="preserve"> materialet på Statens </w:t>
      </w:r>
      <w:proofErr w:type="spellStart"/>
      <w:r w:rsidRPr="00362308">
        <w:t>arbeidsgjevarportal</w:t>
      </w:r>
      <w:proofErr w:type="spellEnd"/>
      <w:r w:rsidRPr="00362308">
        <w:t xml:space="preserve"> og verktøy og </w:t>
      </w:r>
      <w:proofErr w:type="spellStart"/>
      <w:r w:rsidRPr="00362308">
        <w:t>kompetansetilbod</w:t>
      </w:r>
      <w:proofErr w:type="spellEnd"/>
      <w:r w:rsidRPr="00362308">
        <w:t xml:space="preserve"> til heile statsforvaltninga.</w:t>
      </w:r>
    </w:p>
    <w:p w14:paraId="3EF61A54" w14:textId="77777777" w:rsidR="00E10CA5" w:rsidRPr="00362308" w:rsidRDefault="00E10CA5" w:rsidP="00362308">
      <w:pPr>
        <w:pStyle w:val="avsnitt-tittel"/>
      </w:pPr>
      <w:proofErr w:type="spellStart"/>
      <w:r w:rsidRPr="00362308">
        <w:lastRenderedPageBreak/>
        <w:t>Tillitsreforma</w:t>
      </w:r>
      <w:proofErr w:type="spellEnd"/>
      <w:r w:rsidRPr="00362308">
        <w:t xml:space="preserve"> i </w:t>
      </w:r>
      <w:proofErr w:type="spellStart"/>
      <w:r w:rsidRPr="00362308">
        <w:t>offentleg</w:t>
      </w:r>
      <w:proofErr w:type="spellEnd"/>
      <w:r w:rsidRPr="00362308">
        <w:t xml:space="preserve"> sektor</w:t>
      </w:r>
    </w:p>
    <w:p w14:paraId="025CEA14" w14:textId="77777777" w:rsidR="00E10CA5" w:rsidRPr="00362308" w:rsidRDefault="00E10CA5" w:rsidP="00362308">
      <w:r w:rsidRPr="00362308">
        <w:t xml:space="preserve">Regjeringa </w:t>
      </w:r>
      <w:proofErr w:type="spellStart"/>
      <w:r w:rsidRPr="00362308">
        <w:t>ynskjer</w:t>
      </w:r>
      <w:proofErr w:type="spellEnd"/>
      <w:r w:rsidRPr="00362308">
        <w:t xml:space="preserve"> </w:t>
      </w:r>
      <w:proofErr w:type="spellStart"/>
      <w:r w:rsidRPr="00362308">
        <w:t>ein</w:t>
      </w:r>
      <w:proofErr w:type="spellEnd"/>
      <w:r w:rsidRPr="00362308">
        <w:t xml:space="preserve"> sterk og effektiv </w:t>
      </w:r>
      <w:proofErr w:type="spellStart"/>
      <w:r w:rsidRPr="00362308">
        <w:t>offentleg</w:t>
      </w:r>
      <w:proofErr w:type="spellEnd"/>
      <w:r w:rsidRPr="00362308">
        <w:t xml:space="preserve"> sektor som gir </w:t>
      </w:r>
      <w:proofErr w:type="spellStart"/>
      <w:r w:rsidRPr="00362308">
        <w:t>innbyggjarane</w:t>
      </w:r>
      <w:proofErr w:type="spellEnd"/>
      <w:r w:rsidRPr="00362308">
        <w:t xml:space="preserve"> gode </w:t>
      </w:r>
      <w:proofErr w:type="spellStart"/>
      <w:r w:rsidRPr="00362308">
        <w:t>tenester</w:t>
      </w:r>
      <w:proofErr w:type="spellEnd"/>
      <w:r w:rsidRPr="00362308">
        <w:t xml:space="preserve">, </w:t>
      </w:r>
      <w:proofErr w:type="spellStart"/>
      <w:r w:rsidRPr="00362308">
        <w:t>valfridom</w:t>
      </w:r>
      <w:proofErr w:type="spellEnd"/>
      <w:r w:rsidRPr="00362308">
        <w:t xml:space="preserve"> og </w:t>
      </w:r>
      <w:proofErr w:type="spellStart"/>
      <w:r w:rsidRPr="00362308">
        <w:t>medverknad</w:t>
      </w:r>
      <w:proofErr w:type="spellEnd"/>
      <w:r w:rsidRPr="00362308">
        <w:t xml:space="preserve">. </w:t>
      </w:r>
      <w:proofErr w:type="spellStart"/>
      <w:r w:rsidRPr="00362308">
        <w:t>Tillitsreforma</w:t>
      </w:r>
      <w:proofErr w:type="spellEnd"/>
      <w:r w:rsidRPr="00362308">
        <w:t xml:space="preserve"> </w:t>
      </w:r>
      <w:proofErr w:type="spellStart"/>
      <w:r w:rsidRPr="00362308">
        <w:t>legg</w:t>
      </w:r>
      <w:proofErr w:type="spellEnd"/>
      <w:r w:rsidRPr="00362308">
        <w:t xml:space="preserve"> til rette for at utvikling skal skje lokalt og i samarbeid med </w:t>
      </w:r>
      <w:proofErr w:type="spellStart"/>
      <w:r w:rsidRPr="00362308">
        <w:t>partane</w:t>
      </w:r>
      <w:proofErr w:type="spellEnd"/>
      <w:r w:rsidRPr="00362308">
        <w:t xml:space="preserve">. Målet er å nytte kompetanse mellom </w:t>
      </w:r>
      <w:proofErr w:type="spellStart"/>
      <w:r w:rsidRPr="00362308">
        <w:t>dei</w:t>
      </w:r>
      <w:proofErr w:type="spellEnd"/>
      <w:r w:rsidRPr="00362308">
        <w:t xml:space="preserve"> tilsette til å utvikle betre </w:t>
      </w:r>
      <w:proofErr w:type="spellStart"/>
      <w:r w:rsidRPr="00362308">
        <w:t>tenester</w:t>
      </w:r>
      <w:proofErr w:type="spellEnd"/>
      <w:r w:rsidRPr="00362308">
        <w:t xml:space="preserve"> til </w:t>
      </w:r>
      <w:proofErr w:type="spellStart"/>
      <w:r w:rsidRPr="00362308">
        <w:t>innbyggjarane</w:t>
      </w:r>
      <w:proofErr w:type="spellEnd"/>
      <w:r w:rsidRPr="00362308">
        <w:t xml:space="preserve"> i heile landet. DFØ har </w:t>
      </w:r>
      <w:proofErr w:type="spellStart"/>
      <w:r w:rsidRPr="00362308">
        <w:t>eit</w:t>
      </w:r>
      <w:proofErr w:type="spellEnd"/>
      <w:r w:rsidRPr="00362308">
        <w:t xml:space="preserve"> ansvar for å gi råd til og støtte </w:t>
      </w:r>
      <w:proofErr w:type="spellStart"/>
      <w:r w:rsidRPr="00362308">
        <w:t>dei</w:t>
      </w:r>
      <w:proofErr w:type="spellEnd"/>
      <w:r w:rsidRPr="00362308">
        <w:t xml:space="preserve"> </w:t>
      </w:r>
      <w:proofErr w:type="spellStart"/>
      <w:r w:rsidRPr="00362308">
        <w:t>statlege</w:t>
      </w:r>
      <w:proofErr w:type="spellEnd"/>
      <w:r w:rsidRPr="00362308">
        <w:t xml:space="preserve"> </w:t>
      </w:r>
      <w:proofErr w:type="spellStart"/>
      <w:r w:rsidRPr="00362308">
        <w:t>verksemdene</w:t>
      </w:r>
      <w:proofErr w:type="spellEnd"/>
      <w:r w:rsidRPr="00362308">
        <w:t xml:space="preserve"> ved å </w:t>
      </w:r>
      <w:proofErr w:type="spellStart"/>
      <w:r w:rsidRPr="00362308">
        <w:t>leggje</w:t>
      </w:r>
      <w:proofErr w:type="spellEnd"/>
      <w:r w:rsidRPr="00362308">
        <w:t xml:space="preserve"> til rette for relevante verktøy og læringsarenaer som </w:t>
      </w:r>
      <w:proofErr w:type="spellStart"/>
      <w:r w:rsidRPr="00362308">
        <w:t>understøttar</w:t>
      </w:r>
      <w:proofErr w:type="spellEnd"/>
      <w:r w:rsidRPr="00362308">
        <w:t xml:space="preserve"> arbeidet.</w:t>
      </w:r>
    </w:p>
    <w:p w14:paraId="418CA169" w14:textId="77777777" w:rsidR="00E10CA5" w:rsidRPr="00362308" w:rsidRDefault="00E10CA5" w:rsidP="00362308">
      <w:pPr>
        <w:pStyle w:val="Undertittel"/>
      </w:pPr>
      <w:r w:rsidRPr="00362308">
        <w:t>Budsjett for 2025</w:t>
      </w:r>
    </w:p>
    <w:p w14:paraId="4B191010" w14:textId="77777777" w:rsidR="00E10CA5" w:rsidRPr="00362308" w:rsidRDefault="00E10CA5" w:rsidP="00362308">
      <w:r w:rsidRPr="00362308">
        <w:t xml:space="preserve">Departementet foreslår å </w:t>
      </w:r>
      <w:proofErr w:type="spellStart"/>
      <w:r w:rsidRPr="00362308">
        <w:t>setje</w:t>
      </w:r>
      <w:proofErr w:type="spellEnd"/>
      <w:r w:rsidRPr="00362308">
        <w:t xml:space="preserve"> utgiftsramma til DFØ for 2025 til 1 156 mill. kroner. Dette er 14,9 pst. </w:t>
      </w:r>
      <w:proofErr w:type="spellStart"/>
      <w:r w:rsidRPr="00362308">
        <w:t>høgare</w:t>
      </w:r>
      <w:proofErr w:type="spellEnd"/>
      <w:r w:rsidRPr="00362308">
        <w:t xml:space="preserve"> enn Saldert budsjett 2024. Løyvinga skal </w:t>
      </w:r>
      <w:proofErr w:type="spellStart"/>
      <w:r w:rsidRPr="00362308">
        <w:t>nyttast</w:t>
      </w:r>
      <w:proofErr w:type="spellEnd"/>
      <w:r w:rsidRPr="00362308">
        <w:t xml:space="preserve"> i samsvar med måla og </w:t>
      </w:r>
      <w:proofErr w:type="spellStart"/>
      <w:r w:rsidRPr="00362308">
        <w:t>prioriteringane</w:t>
      </w:r>
      <w:proofErr w:type="spellEnd"/>
      <w:r w:rsidRPr="00362308">
        <w:t xml:space="preserve"> som er omtalt </w:t>
      </w:r>
      <w:proofErr w:type="spellStart"/>
      <w:r w:rsidRPr="00362308">
        <w:t>ovanfor</w:t>
      </w:r>
      <w:proofErr w:type="spellEnd"/>
      <w:r w:rsidRPr="00362308">
        <w:t>.</w:t>
      </w:r>
    </w:p>
    <w:p w14:paraId="1B8A1B45" w14:textId="77777777" w:rsidR="00E10CA5" w:rsidRPr="00362308" w:rsidRDefault="00E10CA5" w:rsidP="00362308">
      <w:pPr>
        <w:pStyle w:val="b-post"/>
      </w:pPr>
      <w:r w:rsidRPr="00362308">
        <w:t>Post 01 Driftsutgifter</w:t>
      </w:r>
    </w:p>
    <w:p w14:paraId="1C44D74C"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andre driftsutgifter og er budsjettert til 1 122,5 mill. kroner. Det er </w:t>
      </w:r>
      <w:proofErr w:type="spellStart"/>
      <w:r w:rsidRPr="00362308">
        <w:t>ein</w:t>
      </w:r>
      <w:proofErr w:type="spellEnd"/>
      <w:r w:rsidRPr="00362308">
        <w:t xml:space="preserve"> </w:t>
      </w:r>
      <w:proofErr w:type="spellStart"/>
      <w:r w:rsidRPr="00362308">
        <w:t>auke</w:t>
      </w:r>
      <w:proofErr w:type="spellEnd"/>
      <w:r w:rsidRPr="00362308">
        <w:t xml:space="preserve"> med 15,3 pst. </w:t>
      </w:r>
      <w:proofErr w:type="spellStart"/>
      <w:r w:rsidRPr="00362308">
        <w:t>frå</w:t>
      </w:r>
      <w:proofErr w:type="spellEnd"/>
      <w:r w:rsidRPr="00362308">
        <w:t xml:space="preserve"> Saldert budsjett 2024. Auken har grunnlag i </w:t>
      </w:r>
      <w:proofErr w:type="spellStart"/>
      <w:r w:rsidRPr="00362308">
        <w:t>skuldast</w:t>
      </w:r>
      <w:proofErr w:type="spellEnd"/>
      <w:r w:rsidRPr="00362308">
        <w:t xml:space="preserve"> både opptak av nye kunder og ei parallell justering med inntekten på kap. 4605 post 01. Beløpet </w:t>
      </w:r>
      <w:proofErr w:type="spellStart"/>
      <w:r w:rsidRPr="00362308">
        <w:t>omfattar</w:t>
      </w:r>
      <w:proofErr w:type="spellEnd"/>
      <w:r w:rsidRPr="00362308">
        <w:t xml:space="preserve"> </w:t>
      </w:r>
      <w:proofErr w:type="spellStart"/>
      <w:r w:rsidRPr="00362308">
        <w:t>dessutan</w:t>
      </w:r>
      <w:proofErr w:type="spellEnd"/>
      <w:r w:rsidRPr="00362308">
        <w:t xml:space="preserve"> direkte utgifter til lønskøyring for andre </w:t>
      </w:r>
      <w:proofErr w:type="spellStart"/>
      <w:r w:rsidRPr="00362308">
        <w:t>statlege</w:t>
      </w:r>
      <w:proofErr w:type="spellEnd"/>
      <w:r w:rsidRPr="00362308">
        <w:t xml:space="preserve"> </w:t>
      </w:r>
      <w:proofErr w:type="spellStart"/>
      <w:r w:rsidRPr="00362308">
        <w:t>verksemder</w:t>
      </w:r>
      <w:proofErr w:type="spellEnd"/>
      <w:r w:rsidRPr="00362308">
        <w:t xml:space="preserve"> hos ekstern leverandør, i tillegg til utgifter til </w:t>
      </w:r>
      <w:proofErr w:type="spellStart"/>
      <w:r w:rsidRPr="00362308">
        <w:t>vidareutvikling</w:t>
      </w:r>
      <w:proofErr w:type="spellEnd"/>
      <w:r w:rsidRPr="00362308">
        <w:t xml:space="preserve"> av </w:t>
      </w:r>
      <w:proofErr w:type="spellStart"/>
      <w:r w:rsidRPr="00362308">
        <w:t>tenestene</w:t>
      </w:r>
      <w:proofErr w:type="spellEnd"/>
      <w:r w:rsidRPr="00362308">
        <w:t xml:space="preserve">. Løyvinga til DFØ sitt arbeid med betalingskort for </w:t>
      </w:r>
      <w:proofErr w:type="spellStart"/>
      <w:r w:rsidRPr="00362308">
        <w:t>personar</w:t>
      </w:r>
      <w:proofErr w:type="spellEnd"/>
      <w:r w:rsidRPr="00362308">
        <w:t xml:space="preserve"> </w:t>
      </w:r>
      <w:proofErr w:type="spellStart"/>
      <w:r w:rsidRPr="00362308">
        <w:t>utan</w:t>
      </w:r>
      <w:proofErr w:type="spellEnd"/>
      <w:r w:rsidRPr="00362308">
        <w:t xml:space="preserve"> bankkonto er </w:t>
      </w:r>
      <w:proofErr w:type="spellStart"/>
      <w:r w:rsidRPr="00362308">
        <w:t>auka</w:t>
      </w:r>
      <w:proofErr w:type="spellEnd"/>
      <w:r w:rsidRPr="00362308">
        <w:t xml:space="preserve"> med 5,3 mill. kroner i 2025.</w:t>
      </w:r>
    </w:p>
    <w:p w14:paraId="18043F0D" w14:textId="77777777" w:rsidR="00E10CA5" w:rsidRPr="00362308" w:rsidRDefault="00E10CA5" w:rsidP="00362308">
      <w:r w:rsidRPr="00362308">
        <w:t xml:space="preserve">DFØ har inntekter mellom anna </w:t>
      </w:r>
      <w:proofErr w:type="spellStart"/>
      <w:r w:rsidRPr="00362308">
        <w:t>frå</w:t>
      </w:r>
      <w:proofErr w:type="spellEnd"/>
      <w:r w:rsidRPr="00362308">
        <w:t xml:space="preserve"> </w:t>
      </w:r>
      <w:proofErr w:type="spellStart"/>
      <w:r w:rsidRPr="00362308">
        <w:t>tenester</w:t>
      </w:r>
      <w:proofErr w:type="spellEnd"/>
      <w:r w:rsidRPr="00362308">
        <w:t xml:space="preserve"> som direktoratet utfører for andre </w:t>
      </w:r>
      <w:proofErr w:type="spellStart"/>
      <w:r w:rsidRPr="00362308">
        <w:t>statlege</w:t>
      </w:r>
      <w:proofErr w:type="spellEnd"/>
      <w:r w:rsidRPr="00362308">
        <w:t xml:space="preserve"> </w:t>
      </w:r>
      <w:proofErr w:type="spellStart"/>
      <w:r w:rsidRPr="00362308">
        <w:t>verksemder</w:t>
      </w:r>
      <w:proofErr w:type="spellEnd"/>
      <w:r w:rsidRPr="00362308">
        <w:t xml:space="preserve">. </w:t>
      </w:r>
      <w:proofErr w:type="spellStart"/>
      <w:r w:rsidRPr="00362308">
        <w:t>DFØs</w:t>
      </w:r>
      <w:proofErr w:type="spellEnd"/>
      <w:r w:rsidRPr="00362308">
        <w:t xml:space="preserve"> kundemasse og korleis kvar enkelt kunde </w:t>
      </w:r>
      <w:proofErr w:type="spellStart"/>
      <w:r w:rsidRPr="00362308">
        <w:t>betalar</w:t>
      </w:r>
      <w:proofErr w:type="spellEnd"/>
      <w:r w:rsidRPr="00362308">
        <w:t xml:space="preserve"> for </w:t>
      </w:r>
      <w:proofErr w:type="spellStart"/>
      <w:r w:rsidRPr="00362308">
        <w:t>tenestene</w:t>
      </w:r>
      <w:proofErr w:type="spellEnd"/>
      <w:r w:rsidRPr="00362308">
        <w:t xml:space="preserve">, kan endre seg gjennom året. </w:t>
      </w:r>
      <w:proofErr w:type="spellStart"/>
      <w:r w:rsidRPr="00362308">
        <w:t>Sidan</w:t>
      </w:r>
      <w:proofErr w:type="spellEnd"/>
      <w:r w:rsidRPr="00362308">
        <w:t xml:space="preserve"> det er uvisst kor store inntektene blir, ber Finansdepartementet om fullmakt til å overskride løyvinga under kap. 1605, post 01 </w:t>
      </w:r>
      <w:r w:rsidRPr="00362308">
        <w:rPr>
          <w:rStyle w:val="kursiv"/>
        </w:rPr>
        <w:t>Driftsutgifter</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4605, </w:t>
      </w:r>
      <w:proofErr w:type="spellStart"/>
      <w:r w:rsidRPr="00362308">
        <w:t>postane</w:t>
      </w:r>
      <w:proofErr w:type="spellEnd"/>
      <w:r w:rsidRPr="00362308">
        <w:t xml:space="preserve"> 01 </w:t>
      </w:r>
      <w:proofErr w:type="spellStart"/>
      <w:r w:rsidRPr="00362308">
        <w:rPr>
          <w:rStyle w:val="kursiv"/>
        </w:rPr>
        <w:t>Økonomitenester</w:t>
      </w:r>
      <w:proofErr w:type="spellEnd"/>
      <w:r w:rsidRPr="00362308">
        <w:rPr>
          <w:rStyle w:val="kursiv"/>
        </w:rPr>
        <w:t xml:space="preserve"> og andre driftsinntekter</w:t>
      </w:r>
      <w:r w:rsidRPr="00362308">
        <w:t xml:space="preserve"> og 02 </w:t>
      </w:r>
      <w:r w:rsidRPr="00362308">
        <w:rPr>
          <w:rStyle w:val="kursiv"/>
        </w:rPr>
        <w:t>Opplæringskontoret OK stat</w:t>
      </w:r>
      <w:r w:rsidRPr="00362308">
        <w:t xml:space="preserve">, jf. forslag til </w:t>
      </w:r>
      <w:proofErr w:type="spellStart"/>
      <w:r w:rsidRPr="00362308">
        <w:t>romartalsvedtak</w:t>
      </w:r>
      <w:proofErr w:type="spellEnd"/>
      <w:r w:rsidRPr="00362308">
        <w:t xml:space="preserve"> II.</w:t>
      </w:r>
    </w:p>
    <w:p w14:paraId="75F3914A" w14:textId="77777777" w:rsidR="00E10CA5" w:rsidRPr="00362308" w:rsidRDefault="00E10CA5" w:rsidP="00362308">
      <w:pPr>
        <w:pStyle w:val="b-post"/>
      </w:pPr>
      <w:r w:rsidRPr="00362308">
        <w:t>Post 22 Opplæringskontoret OK stat</w:t>
      </w:r>
    </w:p>
    <w:p w14:paraId="1C19AD3C" w14:textId="77777777" w:rsidR="00E10CA5" w:rsidRPr="00362308" w:rsidRDefault="00E10CA5" w:rsidP="00362308">
      <w:r w:rsidRPr="00362308">
        <w:t xml:space="preserve">OK stat er </w:t>
      </w:r>
      <w:proofErr w:type="spellStart"/>
      <w:r w:rsidRPr="00362308">
        <w:t>eit</w:t>
      </w:r>
      <w:proofErr w:type="spellEnd"/>
      <w:r w:rsidRPr="00362308">
        <w:t xml:space="preserve"> opplæringskontor for </w:t>
      </w:r>
      <w:proofErr w:type="spellStart"/>
      <w:r w:rsidRPr="00362308">
        <w:t>verksemder</w:t>
      </w:r>
      <w:proofErr w:type="spellEnd"/>
      <w:r w:rsidRPr="00362308">
        <w:t xml:space="preserve"> i staten, og er </w:t>
      </w:r>
      <w:proofErr w:type="spellStart"/>
      <w:r w:rsidRPr="00362308">
        <w:t>eit</w:t>
      </w:r>
      <w:proofErr w:type="spellEnd"/>
      <w:r w:rsidRPr="00362308">
        <w:t xml:space="preserve"> ledd i regjeringa </w:t>
      </w:r>
      <w:proofErr w:type="spellStart"/>
      <w:r w:rsidRPr="00362308">
        <w:t>si</w:t>
      </w:r>
      <w:proofErr w:type="spellEnd"/>
      <w:r w:rsidRPr="00362308">
        <w:t xml:space="preserve"> satsing for </w:t>
      </w:r>
      <w:proofErr w:type="spellStart"/>
      <w:r w:rsidRPr="00362308">
        <w:t>fleire</w:t>
      </w:r>
      <w:proofErr w:type="spellEnd"/>
      <w:r w:rsidRPr="00362308">
        <w:t xml:space="preserve"> </w:t>
      </w:r>
      <w:proofErr w:type="spellStart"/>
      <w:r w:rsidRPr="00362308">
        <w:t>lærlingar</w:t>
      </w:r>
      <w:proofErr w:type="spellEnd"/>
      <w:r w:rsidRPr="00362308">
        <w:t xml:space="preserve"> og </w:t>
      </w:r>
      <w:proofErr w:type="spellStart"/>
      <w:r w:rsidRPr="00362308">
        <w:t>eit</w:t>
      </w:r>
      <w:proofErr w:type="spellEnd"/>
      <w:r w:rsidRPr="00362308">
        <w:t xml:space="preserve"> bidrag til at </w:t>
      </w:r>
      <w:proofErr w:type="spellStart"/>
      <w:r w:rsidRPr="00362308">
        <w:t>fleire</w:t>
      </w:r>
      <w:proofErr w:type="spellEnd"/>
      <w:r w:rsidRPr="00362308">
        <w:t xml:space="preserve"> </w:t>
      </w:r>
      <w:proofErr w:type="spellStart"/>
      <w:r w:rsidRPr="00362308">
        <w:t>lærlingar</w:t>
      </w:r>
      <w:proofErr w:type="spellEnd"/>
      <w:r w:rsidRPr="00362308">
        <w:t xml:space="preserve"> skal fullføre og bestå.</w:t>
      </w:r>
    </w:p>
    <w:p w14:paraId="20179943" w14:textId="77777777" w:rsidR="00E10CA5" w:rsidRPr="00362308" w:rsidRDefault="00E10CA5" w:rsidP="00362308">
      <w:r w:rsidRPr="00362308">
        <w:t xml:space="preserve">Posten er budsjettert med 13,3 mill. kroner, som </w:t>
      </w:r>
      <w:proofErr w:type="spellStart"/>
      <w:r w:rsidRPr="00362308">
        <w:t>omfattar</w:t>
      </w:r>
      <w:proofErr w:type="spellEnd"/>
      <w:r w:rsidRPr="00362308">
        <w:t xml:space="preserve"> utbetaling av </w:t>
      </w:r>
      <w:proofErr w:type="spellStart"/>
      <w:r w:rsidRPr="00362308">
        <w:t>lærlingstilskot</w:t>
      </w:r>
      <w:proofErr w:type="spellEnd"/>
      <w:r w:rsidRPr="00362308">
        <w:t xml:space="preserve"> til </w:t>
      </w:r>
      <w:proofErr w:type="spellStart"/>
      <w:r w:rsidRPr="00362308">
        <w:t>statlege</w:t>
      </w:r>
      <w:proofErr w:type="spellEnd"/>
      <w:r w:rsidRPr="00362308">
        <w:t xml:space="preserve"> </w:t>
      </w:r>
      <w:proofErr w:type="spellStart"/>
      <w:r w:rsidRPr="00362308">
        <w:t>verksemder</w:t>
      </w:r>
      <w:proofErr w:type="spellEnd"/>
      <w:r w:rsidRPr="00362308">
        <w:t>.</w:t>
      </w:r>
    </w:p>
    <w:p w14:paraId="445F573D" w14:textId="77777777" w:rsidR="00E10CA5" w:rsidRPr="00362308" w:rsidRDefault="00E10CA5" w:rsidP="00362308">
      <w:r w:rsidRPr="00362308">
        <w:t xml:space="preserve">Det blir vist til forslag til fullmakt til å overskride løyvinga under kap. 1605, post 22 </w:t>
      </w:r>
      <w:r w:rsidRPr="00362308">
        <w:rPr>
          <w:rStyle w:val="kursiv"/>
        </w:rPr>
        <w:t>Opplæringskontoret OK stat</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4605, post 02 </w:t>
      </w:r>
      <w:r w:rsidRPr="00362308">
        <w:rPr>
          <w:rStyle w:val="kursiv"/>
        </w:rPr>
        <w:t>Opplæringskontoret OK stat</w:t>
      </w:r>
      <w:r w:rsidRPr="00362308">
        <w:t xml:space="preserve">, jf. forslag til </w:t>
      </w:r>
      <w:proofErr w:type="spellStart"/>
      <w:r w:rsidRPr="00362308">
        <w:t>romartalsvedtak</w:t>
      </w:r>
      <w:proofErr w:type="spellEnd"/>
      <w:r w:rsidRPr="00362308">
        <w:t xml:space="preserve"> II.</w:t>
      </w:r>
    </w:p>
    <w:p w14:paraId="18A285F8" w14:textId="77777777" w:rsidR="00E10CA5" w:rsidRPr="00362308" w:rsidRDefault="00E10CA5" w:rsidP="00362308">
      <w:pPr>
        <w:pStyle w:val="b-post"/>
      </w:pPr>
      <w:r w:rsidRPr="00362308">
        <w:t xml:space="preserve">Post 45 Større utstyrskjøp og </w:t>
      </w:r>
      <w:proofErr w:type="spellStart"/>
      <w:r w:rsidRPr="00362308">
        <w:t>vedlikehald</w:t>
      </w:r>
      <w:proofErr w:type="spellEnd"/>
      <w:r w:rsidRPr="00362308">
        <w:t xml:space="preserve">, kan </w:t>
      </w:r>
      <w:proofErr w:type="spellStart"/>
      <w:r w:rsidRPr="00362308">
        <w:t>overførast</w:t>
      </w:r>
      <w:proofErr w:type="spellEnd"/>
    </w:p>
    <w:p w14:paraId="2DFA4786"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særleg</w:t>
      </w:r>
      <w:proofErr w:type="spellEnd"/>
      <w:r w:rsidRPr="00362308">
        <w:t xml:space="preserve"> utviklingstiltak for DFØ sine system og infrastruktur på IKT-området, </w:t>
      </w:r>
      <w:proofErr w:type="spellStart"/>
      <w:r w:rsidRPr="00362308">
        <w:t>medrekna</w:t>
      </w:r>
      <w:proofErr w:type="spellEnd"/>
      <w:r w:rsidRPr="00362308">
        <w:t xml:space="preserve"> </w:t>
      </w:r>
      <w:proofErr w:type="spellStart"/>
      <w:r w:rsidRPr="00362308">
        <w:t>naudsynte</w:t>
      </w:r>
      <w:proofErr w:type="spellEnd"/>
      <w:r w:rsidRPr="00362308">
        <w:t xml:space="preserve"> </w:t>
      </w:r>
      <w:proofErr w:type="spellStart"/>
      <w:r w:rsidRPr="00362308">
        <w:t>endringar</w:t>
      </w:r>
      <w:proofErr w:type="spellEnd"/>
      <w:r w:rsidRPr="00362308">
        <w:t xml:space="preserve"> og </w:t>
      </w:r>
      <w:proofErr w:type="spellStart"/>
      <w:r w:rsidRPr="00362308">
        <w:t>vidareutvikling</w:t>
      </w:r>
      <w:proofErr w:type="spellEnd"/>
      <w:r w:rsidRPr="00362308">
        <w:t xml:space="preserve"> av </w:t>
      </w:r>
      <w:proofErr w:type="spellStart"/>
      <w:r w:rsidRPr="00362308">
        <w:t>systemløysingar</w:t>
      </w:r>
      <w:proofErr w:type="spellEnd"/>
      <w:r w:rsidRPr="00362308">
        <w:t>. Posten er budsjettert med 20,2 mill. kroner.</w:t>
      </w:r>
    </w:p>
    <w:p w14:paraId="75969DA4" w14:textId="77777777" w:rsidR="00E10CA5" w:rsidRPr="00362308" w:rsidRDefault="00E10CA5" w:rsidP="00362308">
      <w:pPr>
        <w:pStyle w:val="b-budkaptit"/>
      </w:pPr>
      <w:r w:rsidRPr="00362308">
        <w:lastRenderedPageBreak/>
        <w:t>Kap. 4605 Direktoratet for forvaltning og økonomistyring</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2F7AAB84"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E2AA519"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50C8820"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CCEF783" w14:textId="77777777" w:rsidR="00E10CA5" w:rsidRPr="00D33734" w:rsidRDefault="00E10CA5" w:rsidP="00D3373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AFA25CB" w14:textId="77777777" w:rsidR="00E10CA5" w:rsidRPr="00D33734" w:rsidRDefault="00E10CA5" w:rsidP="00D3373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88C859" w14:textId="77777777" w:rsidR="00E10CA5" w:rsidRPr="00D33734" w:rsidRDefault="00E10CA5" w:rsidP="00D33734">
            <w:pPr>
              <w:jc w:val="right"/>
              <w:rPr>
                <w:sz w:val="22"/>
              </w:rPr>
            </w:pPr>
            <w:r w:rsidRPr="00D33734">
              <w:rPr>
                <w:sz w:val="22"/>
              </w:rPr>
              <w:t>(i 1 000 kr)</w:t>
            </w:r>
          </w:p>
        </w:tc>
      </w:tr>
      <w:tr w:rsidR="003D59D3" w:rsidRPr="00362308" w14:paraId="7102887C"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12AEBD" w14:textId="77777777" w:rsidR="00E10CA5" w:rsidRPr="00D33734" w:rsidRDefault="00E10CA5" w:rsidP="00362308">
            <w:pPr>
              <w:rPr>
                <w:sz w:val="22"/>
              </w:rPr>
            </w:pPr>
            <w:r w:rsidRPr="00D33734">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7C63C96" w14:textId="77777777" w:rsidR="00E10CA5" w:rsidRPr="00D33734" w:rsidRDefault="00E10CA5" w:rsidP="00362308">
            <w:pPr>
              <w:rPr>
                <w:sz w:val="22"/>
              </w:rPr>
            </w:pPr>
            <w:proofErr w:type="spellStart"/>
            <w:r w:rsidRPr="00D33734">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B0F1B9C"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DA316B3"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AAA181" w14:textId="77777777" w:rsidR="00E10CA5" w:rsidRPr="00D33734" w:rsidRDefault="00E10CA5" w:rsidP="00D33734">
            <w:pPr>
              <w:jc w:val="right"/>
              <w:rPr>
                <w:sz w:val="22"/>
              </w:rPr>
            </w:pPr>
            <w:r w:rsidRPr="00D33734">
              <w:rPr>
                <w:sz w:val="22"/>
              </w:rPr>
              <w:t>Forslag</w:t>
            </w:r>
            <w:r w:rsidRPr="00D33734">
              <w:rPr>
                <w:sz w:val="22"/>
              </w:rPr>
              <w:br/>
              <w:t>2025</w:t>
            </w:r>
          </w:p>
        </w:tc>
      </w:tr>
      <w:tr w:rsidR="003D59D3" w:rsidRPr="00362308" w14:paraId="0D03443B" w14:textId="77777777" w:rsidTr="00D3373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93AE6D9" w14:textId="77777777" w:rsidR="00E10CA5" w:rsidRPr="00D33734" w:rsidRDefault="00E10CA5" w:rsidP="00362308">
            <w:pPr>
              <w:rPr>
                <w:sz w:val="22"/>
              </w:rPr>
            </w:pPr>
            <w:r w:rsidRPr="00D33734">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33B6D897" w14:textId="77777777" w:rsidR="00E10CA5" w:rsidRPr="00D33734" w:rsidRDefault="00E10CA5" w:rsidP="00362308">
            <w:pPr>
              <w:rPr>
                <w:sz w:val="22"/>
              </w:rPr>
            </w:pPr>
            <w:proofErr w:type="spellStart"/>
            <w:r w:rsidRPr="00D33734">
              <w:rPr>
                <w:sz w:val="22"/>
              </w:rPr>
              <w:t>Økonomitenester</w:t>
            </w:r>
            <w:proofErr w:type="spellEnd"/>
            <w:r w:rsidRPr="00D33734">
              <w:rPr>
                <w:sz w:val="22"/>
              </w:rPr>
              <w:t xml:space="preserve"> og andre driftsinntekter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089FF6D2" w14:textId="77777777" w:rsidR="00E10CA5" w:rsidRPr="00D33734" w:rsidRDefault="00E10CA5" w:rsidP="00D33734">
            <w:pPr>
              <w:jc w:val="right"/>
              <w:rPr>
                <w:sz w:val="22"/>
              </w:rPr>
            </w:pPr>
            <w:r w:rsidRPr="00D33734">
              <w:rPr>
                <w:sz w:val="22"/>
              </w:rPr>
              <w:t>292 126</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7BCC8138" w14:textId="77777777" w:rsidR="00E10CA5" w:rsidRPr="00D33734" w:rsidRDefault="00E10CA5" w:rsidP="00D33734">
            <w:pPr>
              <w:jc w:val="right"/>
              <w:rPr>
                <w:sz w:val="22"/>
              </w:rPr>
            </w:pPr>
            <w:r w:rsidRPr="00D33734">
              <w:rPr>
                <w:sz w:val="22"/>
              </w:rPr>
              <w:t>167 587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86449E" w14:textId="77777777" w:rsidR="00E10CA5" w:rsidRPr="00D33734" w:rsidRDefault="00E10CA5" w:rsidP="00D33734">
            <w:pPr>
              <w:jc w:val="right"/>
              <w:rPr>
                <w:sz w:val="22"/>
              </w:rPr>
            </w:pPr>
            <w:r w:rsidRPr="00D33734">
              <w:rPr>
                <w:sz w:val="22"/>
              </w:rPr>
              <w:t>282 112</w:t>
            </w:r>
          </w:p>
        </w:tc>
      </w:tr>
      <w:tr w:rsidR="003D59D3" w:rsidRPr="00362308" w14:paraId="6E16B6A4"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5D5563" w14:textId="77777777" w:rsidR="00E10CA5" w:rsidRPr="00D33734" w:rsidRDefault="00E10CA5" w:rsidP="00362308">
            <w:pPr>
              <w:rPr>
                <w:sz w:val="22"/>
              </w:rPr>
            </w:pPr>
            <w:r w:rsidRPr="00D33734">
              <w:rPr>
                <w:sz w:val="22"/>
              </w:rPr>
              <w:t>02</w:t>
            </w:r>
          </w:p>
        </w:tc>
        <w:tc>
          <w:tcPr>
            <w:tcW w:w="4800" w:type="dxa"/>
            <w:tcBorders>
              <w:top w:val="nil"/>
              <w:left w:val="nil"/>
              <w:bottom w:val="single" w:sz="4" w:space="0" w:color="000000"/>
              <w:right w:val="nil"/>
            </w:tcBorders>
            <w:tcMar>
              <w:top w:w="128" w:type="dxa"/>
              <w:left w:w="43" w:type="dxa"/>
              <w:bottom w:w="43" w:type="dxa"/>
              <w:right w:w="43" w:type="dxa"/>
            </w:tcMar>
          </w:tcPr>
          <w:p w14:paraId="04A19B86" w14:textId="77777777" w:rsidR="00E10CA5" w:rsidRPr="00D33734" w:rsidRDefault="00E10CA5" w:rsidP="00362308">
            <w:pPr>
              <w:rPr>
                <w:sz w:val="22"/>
              </w:rPr>
            </w:pPr>
            <w:r w:rsidRPr="00D33734">
              <w:rPr>
                <w:sz w:val="22"/>
              </w:rPr>
              <w:t>Opplæringskontoret OK stat</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6D80E04" w14:textId="77777777" w:rsidR="00E10CA5" w:rsidRPr="00D33734" w:rsidRDefault="00E10CA5" w:rsidP="00D33734">
            <w:pPr>
              <w:jc w:val="right"/>
              <w:rPr>
                <w:sz w:val="22"/>
              </w:rPr>
            </w:pPr>
            <w:r w:rsidRPr="00D33734">
              <w:rPr>
                <w:sz w:val="22"/>
              </w:rPr>
              <w:t>18 240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99E7AFB" w14:textId="77777777" w:rsidR="00E10CA5" w:rsidRPr="00D33734" w:rsidRDefault="00E10CA5" w:rsidP="00D33734">
            <w:pPr>
              <w:jc w:val="right"/>
              <w:rPr>
                <w:sz w:val="22"/>
              </w:rPr>
            </w:pPr>
            <w:r w:rsidRPr="00D33734">
              <w:rPr>
                <w:sz w:val="22"/>
              </w:rPr>
              <w:t>19 345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E0CC9E" w14:textId="77777777" w:rsidR="00E10CA5" w:rsidRPr="00D33734" w:rsidRDefault="00E10CA5" w:rsidP="00D33734">
            <w:pPr>
              <w:jc w:val="right"/>
              <w:rPr>
                <w:sz w:val="22"/>
              </w:rPr>
            </w:pPr>
            <w:r w:rsidRPr="00D33734">
              <w:rPr>
                <w:sz w:val="22"/>
              </w:rPr>
              <w:t>20 080</w:t>
            </w:r>
          </w:p>
        </w:tc>
      </w:tr>
      <w:tr w:rsidR="003D59D3" w:rsidRPr="00362308" w14:paraId="5C139E97"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869AB7C" w14:textId="77777777" w:rsidR="00E10CA5" w:rsidRPr="00D33734"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08E4A245" w14:textId="77777777" w:rsidR="00E10CA5" w:rsidRPr="00D33734" w:rsidRDefault="00E10CA5" w:rsidP="00362308">
            <w:pPr>
              <w:rPr>
                <w:sz w:val="22"/>
              </w:rPr>
            </w:pPr>
            <w:r w:rsidRPr="00D33734">
              <w:rPr>
                <w:sz w:val="22"/>
              </w:rPr>
              <w:t>Sum kap. 4605</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631EC09" w14:textId="77777777" w:rsidR="00E10CA5" w:rsidRPr="00D33734" w:rsidRDefault="00E10CA5" w:rsidP="00D33734">
            <w:pPr>
              <w:jc w:val="right"/>
              <w:rPr>
                <w:sz w:val="22"/>
              </w:rPr>
            </w:pPr>
            <w:r w:rsidRPr="00D33734">
              <w:rPr>
                <w:sz w:val="22"/>
              </w:rPr>
              <w:t>310 366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438ED3D" w14:textId="77777777" w:rsidR="00E10CA5" w:rsidRPr="00D33734" w:rsidRDefault="00E10CA5" w:rsidP="00D33734">
            <w:pPr>
              <w:jc w:val="right"/>
              <w:rPr>
                <w:sz w:val="22"/>
              </w:rPr>
            </w:pPr>
            <w:r w:rsidRPr="00D33734">
              <w:rPr>
                <w:sz w:val="22"/>
              </w:rPr>
              <w:t>186 932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F1FA14" w14:textId="77777777" w:rsidR="00E10CA5" w:rsidRPr="00D33734" w:rsidRDefault="00E10CA5" w:rsidP="00D33734">
            <w:pPr>
              <w:jc w:val="right"/>
              <w:rPr>
                <w:sz w:val="22"/>
              </w:rPr>
            </w:pPr>
            <w:r w:rsidRPr="00D33734">
              <w:rPr>
                <w:sz w:val="22"/>
              </w:rPr>
              <w:t>302 192</w:t>
            </w:r>
          </w:p>
        </w:tc>
      </w:tr>
    </w:tbl>
    <w:p w14:paraId="66CEC055" w14:textId="77777777" w:rsidR="00E10CA5" w:rsidRPr="00362308" w:rsidRDefault="00E10CA5" w:rsidP="00362308">
      <w:pPr>
        <w:pStyle w:val="b-post"/>
      </w:pPr>
      <w:r w:rsidRPr="00362308">
        <w:t xml:space="preserve">Post 01 </w:t>
      </w:r>
      <w:proofErr w:type="spellStart"/>
      <w:r w:rsidRPr="00362308">
        <w:t>Økonomitenester</w:t>
      </w:r>
      <w:proofErr w:type="spellEnd"/>
      <w:r w:rsidRPr="00362308">
        <w:t xml:space="preserve"> og andre driftsinntekter</w:t>
      </w:r>
    </w:p>
    <w:p w14:paraId="24B5596B" w14:textId="77777777" w:rsidR="00E10CA5" w:rsidRPr="00362308" w:rsidRDefault="00E10CA5" w:rsidP="00362308">
      <w:r w:rsidRPr="00362308">
        <w:t xml:space="preserve">Posten er budsjettert med 282,1 mill. kroner og </w:t>
      </w:r>
      <w:proofErr w:type="spellStart"/>
      <w:r w:rsidRPr="00362308">
        <w:t>omfattar</w:t>
      </w:r>
      <w:proofErr w:type="spellEnd"/>
      <w:r w:rsidRPr="00362308">
        <w:t xml:space="preserve"> i </w:t>
      </w:r>
      <w:proofErr w:type="spellStart"/>
      <w:r w:rsidRPr="00362308">
        <w:t>hovudsak</w:t>
      </w:r>
      <w:proofErr w:type="spellEnd"/>
      <w:r w:rsidRPr="00362308">
        <w:t xml:space="preserve"> betaling </w:t>
      </w:r>
      <w:proofErr w:type="spellStart"/>
      <w:r w:rsidRPr="00362308">
        <w:t>frå</w:t>
      </w:r>
      <w:proofErr w:type="spellEnd"/>
      <w:r w:rsidRPr="00362308">
        <w:t xml:space="preserve"> </w:t>
      </w:r>
      <w:proofErr w:type="spellStart"/>
      <w:r w:rsidRPr="00362308">
        <w:t>kundar</w:t>
      </w:r>
      <w:proofErr w:type="spellEnd"/>
      <w:r w:rsidRPr="00362308">
        <w:t xml:space="preserve"> når DFØ </w:t>
      </w:r>
      <w:proofErr w:type="spellStart"/>
      <w:r w:rsidRPr="00362308">
        <w:t>vidarefakturerer</w:t>
      </w:r>
      <w:proofErr w:type="spellEnd"/>
      <w:r w:rsidRPr="00362308">
        <w:t xml:space="preserve"> visse utgifter i samband med elektronisk fakturabehandling, </w:t>
      </w:r>
      <w:proofErr w:type="spellStart"/>
      <w:r w:rsidRPr="00362308">
        <w:t>programvarevedlikehald</w:t>
      </w:r>
      <w:proofErr w:type="spellEnd"/>
      <w:r w:rsidRPr="00362308">
        <w:t xml:space="preserve"> og teknisk drift av </w:t>
      </w:r>
      <w:proofErr w:type="spellStart"/>
      <w:r w:rsidRPr="00362308">
        <w:t>lønssystemet</w:t>
      </w:r>
      <w:proofErr w:type="spellEnd"/>
      <w:r w:rsidRPr="00362308">
        <w:t xml:space="preserve">. Posten </w:t>
      </w:r>
      <w:proofErr w:type="spellStart"/>
      <w:r w:rsidRPr="00362308">
        <w:t>inneheld</w:t>
      </w:r>
      <w:proofErr w:type="spellEnd"/>
      <w:r w:rsidRPr="00362308">
        <w:t xml:space="preserve"> òg inntekter som gjeld betaling for </w:t>
      </w:r>
      <w:proofErr w:type="spellStart"/>
      <w:r w:rsidRPr="00362308">
        <w:t>løns</w:t>
      </w:r>
      <w:proofErr w:type="spellEnd"/>
      <w:r w:rsidRPr="00362308">
        <w:t xml:space="preserve">- og </w:t>
      </w:r>
      <w:proofErr w:type="spellStart"/>
      <w:r w:rsidRPr="00362308">
        <w:t>rekneskapstenester</w:t>
      </w:r>
      <w:proofErr w:type="spellEnd"/>
      <w:r w:rsidRPr="00362308">
        <w:t xml:space="preserve"> </w:t>
      </w:r>
      <w:proofErr w:type="spellStart"/>
      <w:r w:rsidRPr="00362308">
        <w:t>frå</w:t>
      </w:r>
      <w:proofErr w:type="spellEnd"/>
      <w:r w:rsidRPr="00362308">
        <w:t xml:space="preserve"> </w:t>
      </w:r>
      <w:proofErr w:type="spellStart"/>
      <w:r w:rsidRPr="00362308">
        <w:t>kundar</w:t>
      </w:r>
      <w:proofErr w:type="spellEnd"/>
      <w:r w:rsidRPr="00362308">
        <w:t xml:space="preserve"> som har fått unntak </w:t>
      </w:r>
      <w:proofErr w:type="spellStart"/>
      <w:r w:rsidRPr="00362308">
        <w:t>frå</w:t>
      </w:r>
      <w:proofErr w:type="spellEnd"/>
      <w:r w:rsidRPr="00362308">
        <w:t xml:space="preserve"> rammeoverføring som finansieringsform, eller som av andre årsaker </w:t>
      </w:r>
      <w:proofErr w:type="spellStart"/>
      <w:r w:rsidRPr="00362308">
        <w:t>ikkje</w:t>
      </w:r>
      <w:proofErr w:type="spellEnd"/>
      <w:r w:rsidRPr="00362308">
        <w:t xml:space="preserve"> kan overføre løyving til DFØ.</w:t>
      </w:r>
    </w:p>
    <w:p w14:paraId="5C341DDC" w14:textId="77777777" w:rsidR="00E10CA5" w:rsidRPr="00362308" w:rsidRDefault="00E10CA5" w:rsidP="00362308">
      <w:r w:rsidRPr="00362308">
        <w:t xml:space="preserve">Det blir vist til forslag til fullmakt til å overskride løyvinga under kap. 1605, post 01 </w:t>
      </w:r>
      <w:r w:rsidRPr="00362308">
        <w:rPr>
          <w:rStyle w:val="kursiv"/>
        </w:rPr>
        <w:t>Driftsutgifter</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4605, post 01 </w:t>
      </w:r>
      <w:proofErr w:type="spellStart"/>
      <w:r w:rsidRPr="00362308">
        <w:rPr>
          <w:rStyle w:val="kursiv"/>
        </w:rPr>
        <w:t>Økonomitenester</w:t>
      </w:r>
      <w:proofErr w:type="spellEnd"/>
      <w:r w:rsidRPr="00362308">
        <w:t xml:space="preserve">, jf. forslag til </w:t>
      </w:r>
      <w:proofErr w:type="spellStart"/>
      <w:r w:rsidRPr="00362308">
        <w:t>romartalsvedtak</w:t>
      </w:r>
      <w:proofErr w:type="spellEnd"/>
      <w:r w:rsidRPr="00362308">
        <w:t xml:space="preserve"> II.</w:t>
      </w:r>
    </w:p>
    <w:p w14:paraId="566A5F68" w14:textId="77777777" w:rsidR="00E10CA5" w:rsidRPr="00362308" w:rsidRDefault="00E10CA5" w:rsidP="00362308">
      <w:pPr>
        <w:pStyle w:val="b-post"/>
      </w:pPr>
      <w:r w:rsidRPr="00362308">
        <w:t>Post 02 Opplæringskontoret OK stat</w:t>
      </w:r>
    </w:p>
    <w:p w14:paraId="49DAF47E" w14:textId="77777777" w:rsidR="00E10CA5" w:rsidRPr="00362308" w:rsidRDefault="00E10CA5" w:rsidP="00362308">
      <w:r w:rsidRPr="00362308">
        <w:t xml:space="preserve">Posten er budsjettert med 20,1 mill. kroner og </w:t>
      </w:r>
      <w:proofErr w:type="spellStart"/>
      <w:r w:rsidRPr="00362308">
        <w:t>omfattar</w:t>
      </w:r>
      <w:proofErr w:type="spellEnd"/>
      <w:r w:rsidRPr="00362308">
        <w:t xml:space="preserve"> </w:t>
      </w:r>
      <w:proofErr w:type="spellStart"/>
      <w:r w:rsidRPr="00362308">
        <w:t>innbetalingar</w:t>
      </w:r>
      <w:proofErr w:type="spellEnd"/>
      <w:r w:rsidRPr="00362308">
        <w:t xml:space="preserve"> av </w:t>
      </w:r>
      <w:proofErr w:type="spellStart"/>
      <w:r w:rsidRPr="00362308">
        <w:t>lærlingstilskot</w:t>
      </w:r>
      <w:proofErr w:type="spellEnd"/>
      <w:r w:rsidRPr="00362308">
        <w:t xml:space="preserve"> </w:t>
      </w:r>
      <w:proofErr w:type="spellStart"/>
      <w:r w:rsidRPr="00362308">
        <w:t>frå</w:t>
      </w:r>
      <w:proofErr w:type="spellEnd"/>
      <w:r w:rsidRPr="00362308">
        <w:t xml:space="preserve"> </w:t>
      </w:r>
      <w:proofErr w:type="spellStart"/>
      <w:r w:rsidRPr="00362308">
        <w:t>fylkeskommunane</w:t>
      </w:r>
      <w:proofErr w:type="spellEnd"/>
      <w:r w:rsidRPr="00362308">
        <w:t>.</w:t>
      </w:r>
    </w:p>
    <w:p w14:paraId="6FE26C33" w14:textId="77777777" w:rsidR="00E10CA5" w:rsidRPr="00362308" w:rsidRDefault="00E10CA5" w:rsidP="00362308">
      <w:r w:rsidRPr="00362308">
        <w:t xml:space="preserve">Det blir vist til forslag til fullmakt til å overskride løyvinga under kap. 1605, </w:t>
      </w:r>
      <w:proofErr w:type="spellStart"/>
      <w:r w:rsidRPr="00362308">
        <w:t>postane</w:t>
      </w:r>
      <w:proofErr w:type="spellEnd"/>
      <w:r w:rsidRPr="00362308">
        <w:t xml:space="preserve"> 01 </w:t>
      </w:r>
      <w:r w:rsidRPr="00362308">
        <w:rPr>
          <w:rStyle w:val="kursiv"/>
        </w:rPr>
        <w:t>Driftsutgifter</w:t>
      </w:r>
      <w:r w:rsidRPr="00362308">
        <w:t xml:space="preserve"> og 22 </w:t>
      </w:r>
      <w:r w:rsidRPr="00362308">
        <w:rPr>
          <w:rStyle w:val="kursiv"/>
        </w:rPr>
        <w:t>Opplæringskontoret OK stat</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4605, post 02 </w:t>
      </w:r>
      <w:r w:rsidRPr="00362308">
        <w:rPr>
          <w:rStyle w:val="kursiv"/>
        </w:rPr>
        <w:t>Opplæringskontoret OK stat</w:t>
      </w:r>
      <w:r w:rsidRPr="00362308">
        <w:t xml:space="preserve">, jf. forslag til </w:t>
      </w:r>
      <w:proofErr w:type="spellStart"/>
      <w:r w:rsidRPr="00362308">
        <w:t>romartalsvedtak</w:t>
      </w:r>
      <w:proofErr w:type="spellEnd"/>
      <w:r w:rsidRPr="00362308">
        <w:t xml:space="preserve"> II.</w:t>
      </w:r>
    </w:p>
    <w:p w14:paraId="5C5DC5FB" w14:textId="77777777" w:rsidR="00E10CA5" w:rsidRPr="00362308" w:rsidRDefault="00E10CA5" w:rsidP="00362308">
      <w:pPr>
        <w:pStyle w:val="b-progkat"/>
      </w:pPr>
      <w:r w:rsidRPr="00362308">
        <w:t>Programkategori 23.20 Skatte-, avgifts- og tolladministrasjon</w:t>
      </w:r>
    </w:p>
    <w:p w14:paraId="148105ED" w14:textId="77777777" w:rsidR="00E10CA5" w:rsidRPr="00362308" w:rsidRDefault="00E10CA5" w:rsidP="00362308">
      <w:pPr>
        <w:pStyle w:val="avsnitt-tittel"/>
      </w:pPr>
      <w:r w:rsidRPr="00362308">
        <w:t>Utgifter under programkategori 23.20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146"/>
        <w:gridCol w:w="1454"/>
        <w:gridCol w:w="1300"/>
        <w:gridCol w:w="1300"/>
      </w:tblGrid>
      <w:tr w:rsidR="003D59D3" w:rsidRPr="00362308" w14:paraId="1D48C60E"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CD2379" w14:textId="77777777" w:rsidR="00E10CA5" w:rsidRPr="00362308" w:rsidRDefault="00E10CA5" w:rsidP="00362308">
            <w:pPr>
              <w:pStyle w:val="Tabellnavn"/>
            </w:pPr>
            <w:r w:rsidRPr="0036230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CD6B2A6" w14:textId="77777777" w:rsidR="00E10CA5" w:rsidRPr="00362308" w:rsidRDefault="00E10CA5" w:rsidP="00362308">
            <w:pPr>
              <w:pStyle w:val="Tabellnavn"/>
            </w:pPr>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13904E0B" w14:textId="77777777" w:rsidR="00E10CA5" w:rsidRPr="00D33734" w:rsidRDefault="00E10CA5" w:rsidP="00D33734">
            <w:pPr>
              <w:pStyle w:val="Tabellnavn"/>
              <w:jc w:val="right"/>
              <w:rPr>
                <w:sz w:val="22"/>
                <w:szCs w:val="22"/>
              </w:rPr>
            </w:pP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220EB744" w14:textId="77777777" w:rsidR="00E10CA5" w:rsidRPr="00D33734" w:rsidRDefault="00E10CA5" w:rsidP="00D33734">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99792E" w14:textId="77777777" w:rsidR="00E10CA5" w:rsidRPr="00D33734" w:rsidRDefault="00E10CA5" w:rsidP="00D33734">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AAC81" w14:textId="77777777" w:rsidR="00E10CA5" w:rsidRPr="00D33734" w:rsidRDefault="00E10CA5" w:rsidP="00D33734">
            <w:pPr>
              <w:jc w:val="right"/>
              <w:rPr>
                <w:sz w:val="22"/>
              </w:rPr>
            </w:pPr>
            <w:r w:rsidRPr="00D33734">
              <w:rPr>
                <w:sz w:val="22"/>
              </w:rPr>
              <w:t>(i 1 000 kr)</w:t>
            </w:r>
          </w:p>
        </w:tc>
      </w:tr>
      <w:tr w:rsidR="003D59D3" w:rsidRPr="00362308" w14:paraId="60ED471A"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BE2BDDD" w14:textId="77777777" w:rsidR="00E10CA5" w:rsidRPr="00D33734" w:rsidRDefault="00E10CA5" w:rsidP="00362308">
            <w:pPr>
              <w:rPr>
                <w:sz w:val="22"/>
              </w:rPr>
            </w:pPr>
            <w:r w:rsidRPr="00D33734">
              <w:rPr>
                <w:sz w:val="22"/>
              </w:rPr>
              <w:lastRenderedPageBreak/>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49A724C" w14:textId="77777777" w:rsidR="00E10CA5" w:rsidRPr="00D33734" w:rsidRDefault="00E10CA5" w:rsidP="00362308">
            <w:pPr>
              <w:rPr>
                <w:sz w:val="22"/>
              </w:rPr>
            </w:pPr>
            <w:proofErr w:type="spellStart"/>
            <w:r w:rsidRPr="00D33734">
              <w:rPr>
                <w:sz w:val="22"/>
              </w:rPr>
              <w:t>Nemning</w:t>
            </w:r>
            <w:proofErr w:type="spellEnd"/>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041F8B21"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49292956"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23927F" w14:textId="77777777" w:rsidR="00E10CA5" w:rsidRPr="00D33734" w:rsidRDefault="00E10CA5" w:rsidP="00D33734">
            <w:pPr>
              <w:jc w:val="right"/>
              <w:rPr>
                <w:sz w:val="22"/>
              </w:rPr>
            </w:pPr>
            <w:r w:rsidRPr="00D33734">
              <w:rPr>
                <w:sz w:val="22"/>
              </w:rPr>
              <w:t>Forslag</w:t>
            </w:r>
            <w:r w:rsidRPr="00D3373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B7EC34" w14:textId="77777777" w:rsidR="00E10CA5" w:rsidRPr="00D33734" w:rsidRDefault="00E10CA5" w:rsidP="00D33734">
            <w:pPr>
              <w:jc w:val="right"/>
              <w:rPr>
                <w:sz w:val="22"/>
              </w:rPr>
            </w:pPr>
            <w:r w:rsidRPr="00D33734">
              <w:rPr>
                <w:sz w:val="22"/>
              </w:rPr>
              <w:t>Endring</w:t>
            </w:r>
            <w:r w:rsidRPr="00D33734">
              <w:rPr>
                <w:sz w:val="22"/>
              </w:rPr>
              <w:br/>
              <w:t>i pst.</w:t>
            </w:r>
          </w:p>
        </w:tc>
      </w:tr>
      <w:tr w:rsidR="003D59D3" w:rsidRPr="00362308" w14:paraId="17D1CE1F" w14:textId="77777777" w:rsidTr="00D3373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9CDA3D7" w14:textId="77777777" w:rsidR="00E10CA5" w:rsidRPr="00D33734" w:rsidRDefault="00E10CA5" w:rsidP="00362308">
            <w:pPr>
              <w:rPr>
                <w:sz w:val="22"/>
              </w:rPr>
            </w:pPr>
            <w:r w:rsidRPr="00D33734">
              <w:rPr>
                <w:sz w:val="22"/>
              </w:rPr>
              <w:t>1610</w:t>
            </w:r>
          </w:p>
        </w:tc>
        <w:tc>
          <w:tcPr>
            <w:tcW w:w="3500" w:type="dxa"/>
            <w:tcBorders>
              <w:top w:val="single" w:sz="4" w:space="0" w:color="000000"/>
              <w:left w:val="nil"/>
              <w:bottom w:val="nil"/>
              <w:right w:val="nil"/>
            </w:tcBorders>
            <w:tcMar>
              <w:top w:w="128" w:type="dxa"/>
              <w:left w:w="43" w:type="dxa"/>
              <w:bottom w:w="43" w:type="dxa"/>
              <w:right w:w="43" w:type="dxa"/>
            </w:tcMar>
          </w:tcPr>
          <w:p w14:paraId="31131818" w14:textId="77777777" w:rsidR="00E10CA5" w:rsidRPr="00D33734" w:rsidRDefault="00E10CA5" w:rsidP="00362308">
            <w:pPr>
              <w:rPr>
                <w:sz w:val="22"/>
              </w:rPr>
            </w:pPr>
            <w:r w:rsidRPr="00D33734">
              <w:rPr>
                <w:sz w:val="22"/>
              </w:rPr>
              <w:t>Tolletaten</w:t>
            </w:r>
          </w:p>
        </w:tc>
        <w:tc>
          <w:tcPr>
            <w:tcW w:w="1146" w:type="dxa"/>
            <w:tcBorders>
              <w:top w:val="single" w:sz="4" w:space="0" w:color="000000"/>
              <w:left w:val="nil"/>
              <w:bottom w:val="nil"/>
              <w:right w:val="nil"/>
            </w:tcBorders>
            <w:tcMar>
              <w:top w:w="128" w:type="dxa"/>
              <w:left w:w="43" w:type="dxa"/>
              <w:bottom w:w="43" w:type="dxa"/>
              <w:right w:w="43" w:type="dxa"/>
            </w:tcMar>
            <w:vAlign w:val="bottom"/>
          </w:tcPr>
          <w:p w14:paraId="449011E8" w14:textId="77777777" w:rsidR="00E10CA5" w:rsidRPr="00D33734" w:rsidRDefault="00E10CA5" w:rsidP="00D33734">
            <w:pPr>
              <w:jc w:val="right"/>
              <w:rPr>
                <w:sz w:val="22"/>
              </w:rPr>
            </w:pPr>
            <w:r w:rsidRPr="00D33734">
              <w:rPr>
                <w:sz w:val="22"/>
              </w:rPr>
              <w:t>1 968 274</w:t>
            </w:r>
          </w:p>
        </w:tc>
        <w:tc>
          <w:tcPr>
            <w:tcW w:w="1454" w:type="dxa"/>
            <w:tcBorders>
              <w:top w:val="single" w:sz="4" w:space="0" w:color="000000"/>
              <w:left w:val="nil"/>
              <w:bottom w:val="nil"/>
              <w:right w:val="nil"/>
            </w:tcBorders>
            <w:tcMar>
              <w:top w:w="128" w:type="dxa"/>
              <w:left w:w="43" w:type="dxa"/>
              <w:bottom w:w="43" w:type="dxa"/>
              <w:right w:w="43" w:type="dxa"/>
            </w:tcMar>
            <w:vAlign w:val="bottom"/>
          </w:tcPr>
          <w:p w14:paraId="660BCC2B" w14:textId="77777777" w:rsidR="00E10CA5" w:rsidRPr="00D33734" w:rsidRDefault="00E10CA5" w:rsidP="00D33734">
            <w:pPr>
              <w:jc w:val="right"/>
              <w:rPr>
                <w:sz w:val="22"/>
              </w:rPr>
            </w:pPr>
            <w:r w:rsidRPr="00D33734">
              <w:rPr>
                <w:sz w:val="22"/>
              </w:rPr>
              <w:t>1 996 796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A4741F" w14:textId="77777777" w:rsidR="00E10CA5" w:rsidRPr="00D33734" w:rsidRDefault="00E10CA5" w:rsidP="00D33734">
            <w:pPr>
              <w:jc w:val="right"/>
              <w:rPr>
                <w:sz w:val="22"/>
              </w:rPr>
            </w:pPr>
            <w:r w:rsidRPr="00D33734">
              <w:rPr>
                <w:sz w:val="22"/>
              </w:rPr>
              <w:t>2 364 420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907B5AF" w14:textId="77777777" w:rsidR="00E10CA5" w:rsidRPr="00D33734" w:rsidRDefault="00E10CA5" w:rsidP="00D33734">
            <w:pPr>
              <w:jc w:val="right"/>
              <w:rPr>
                <w:sz w:val="22"/>
              </w:rPr>
            </w:pPr>
            <w:r w:rsidRPr="00D33734">
              <w:rPr>
                <w:sz w:val="22"/>
              </w:rPr>
              <w:t>18,4</w:t>
            </w:r>
          </w:p>
        </w:tc>
      </w:tr>
      <w:tr w:rsidR="003D59D3" w:rsidRPr="00362308" w14:paraId="1C8E9290"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66DD430A" w14:textId="77777777" w:rsidR="00E10CA5" w:rsidRPr="00D33734" w:rsidRDefault="00E10CA5" w:rsidP="00362308">
            <w:pPr>
              <w:rPr>
                <w:sz w:val="22"/>
              </w:rPr>
            </w:pPr>
            <w:r w:rsidRPr="00D33734">
              <w:rPr>
                <w:sz w:val="22"/>
              </w:rPr>
              <w:t>1618</w:t>
            </w:r>
          </w:p>
        </w:tc>
        <w:tc>
          <w:tcPr>
            <w:tcW w:w="3500" w:type="dxa"/>
            <w:tcBorders>
              <w:top w:val="nil"/>
              <w:left w:val="nil"/>
              <w:bottom w:val="nil"/>
              <w:right w:val="nil"/>
            </w:tcBorders>
            <w:tcMar>
              <w:top w:w="128" w:type="dxa"/>
              <w:left w:w="43" w:type="dxa"/>
              <w:bottom w:w="43" w:type="dxa"/>
              <w:right w:w="43" w:type="dxa"/>
            </w:tcMar>
          </w:tcPr>
          <w:p w14:paraId="5161D749" w14:textId="77777777" w:rsidR="00E10CA5" w:rsidRPr="00D33734" w:rsidRDefault="00E10CA5" w:rsidP="00362308">
            <w:pPr>
              <w:rPr>
                <w:sz w:val="22"/>
              </w:rPr>
            </w:pPr>
            <w:r w:rsidRPr="00D33734">
              <w:rPr>
                <w:sz w:val="22"/>
              </w:rPr>
              <w:t>Skatteetaten</w:t>
            </w:r>
          </w:p>
        </w:tc>
        <w:tc>
          <w:tcPr>
            <w:tcW w:w="1146" w:type="dxa"/>
            <w:tcBorders>
              <w:top w:val="nil"/>
              <w:left w:val="nil"/>
              <w:bottom w:val="nil"/>
              <w:right w:val="nil"/>
            </w:tcBorders>
            <w:tcMar>
              <w:top w:w="128" w:type="dxa"/>
              <w:left w:w="43" w:type="dxa"/>
              <w:bottom w:w="43" w:type="dxa"/>
              <w:right w:w="43" w:type="dxa"/>
            </w:tcMar>
            <w:vAlign w:val="bottom"/>
          </w:tcPr>
          <w:p w14:paraId="318CE0A4" w14:textId="77777777" w:rsidR="00E10CA5" w:rsidRPr="00D33734" w:rsidRDefault="00E10CA5" w:rsidP="00D33734">
            <w:pPr>
              <w:jc w:val="right"/>
              <w:rPr>
                <w:sz w:val="22"/>
              </w:rPr>
            </w:pPr>
            <w:r w:rsidRPr="00D33734">
              <w:rPr>
                <w:sz w:val="22"/>
              </w:rPr>
              <w:t>8 639 664</w:t>
            </w:r>
          </w:p>
        </w:tc>
        <w:tc>
          <w:tcPr>
            <w:tcW w:w="1454" w:type="dxa"/>
            <w:tcBorders>
              <w:top w:val="nil"/>
              <w:left w:val="nil"/>
              <w:bottom w:val="nil"/>
              <w:right w:val="nil"/>
            </w:tcBorders>
            <w:tcMar>
              <w:top w:w="128" w:type="dxa"/>
              <w:left w:w="43" w:type="dxa"/>
              <w:bottom w:w="43" w:type="dxa"/>
              <w:right w:w="43" w:type="dxa"/>
            </w:tcMar>
            <w:vAlign w:val="bottom"/>
          </w:tcPr>
          <w:p w14:paraId="0492B43F" w14:textId="77777777" w:rsidR="00E10CA5" w:rsidRPr="00D33734" w:rsidRDefault="00E10CA5" w:rsidP="00D33734">
            <w:pPr>
              <w:jc w:val="right"/>
              <w:rPr>
                <w:sz w:val="22"/>
              </w:rPr>
            </w:pPr>
            <w:r w:rsidRPr="00D33734">
              <w:rPr>
                <w:sz w:val="22"/>
              </w:rPr>
              <w:t>8 828 577</w:t>
            </w:r>
          </w:p>
        </w:tc>
        <w:tc>
          <w:tcPr>
            <w:tcW w:w="1300" w:type="dxa"/>
            <w:tcBorders>
              <w:top w:val="nil"/>
              <w:left w:val="nil"/>
              <w:bottom w:val="nil"/>
              <w:right w:val="nil"/>
            </w:tcBorders>
            <w:tcMar>
              <w:top w:w="128" w:type="dxa"/>
              <w:left w:w="43" w:type="dxa"/>
              <w:bottom w:w="43" w:type="dxa"/>
              <w:right w:w="43" w:type="dxa"/>
            </w:tcMar>
            <w:vAlign w:val="bottom"/>
          </w:tcPr>
          <w:p w14:paraId="0B197F00" w14:textId="77777777" w:rsidR="00E10CA5" w:rsidRPr="00D33734" w:rsidRDefault="00E10CA5" w:rsidP="00D33734">
            <w:pPr>
              <w:jc w:val="right"/>
              <w:rPr>
                <w:sz w:val="22"/>
              </w:rPr>
            </w:pPr>
            <w:r w:rsidRPr="00D33734">
              <w:rPr>
                <w:sz w:val="22"/>
              </w:rPr>
              <w:t>9 047 736</w:t>
            </w:r>
          </w:p>
        </w:tc>
        <w:tc>
          <w:tcPr>
            <w:tcW w:w="1300" w:type="dxa"/>
            <w:tcBorders>
              <w:top w:val="nil"/>
              <w:left w:val="nil"/>
              <w:bottom w:val="nil"/>
              <w:right w:val="nil"/>
            </w:tcBorders>
            <w:tcMar>
              <w:top w:w="128" w:type="dxa"/>
              <w:left w:w="43" w:type="dxa"/>
              <w:bottom w:w="43" w:type="dxa"/>
              <w:right w:w="43" w:type="dxa"/>
            </w:tcMar>
            <w:vAlign w:val="bottom"/>
          </w:tcPr>
          <w:p w14:paraId="6C29D99F" w14:textId="77777777" w:rsidR="00E10CA5" w:rsidRPr="00D33734" w:rsidRDefault="00E10CA5" w:rsidP="00D33734">
            <w:pPr>
              <w:jc w:val="right"/>
              <w:rPr>
                <w:sz w:val="22"/>
              </w:rPr>
            </w:pPr>
            <w:r w:rsidRPr="00D33734">
              <w:rPr>
                <w:sz w:val="22"/>
              </w:rPr>
              <w:t>2,5</w:t>
            </w:r>
          </w:p>
        </w:tc>
      </w:tr>
      <w:tr w:rsidR="003D59D3" w:rsidRPr="00362308" w14:paraId="16F94AAA"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996413" w14:textId="77777777" w:rsidR="00E10CA5" w:rsidRPr="00D33734" w:rsidRDefault="00E10CA5" w:rsidP="00362308">
            <w:pPr>
              <w:rPr>
                <w:sz w:val="22"/>
              </w:rPr>
            </w:pPr>
            <w:r w:rsidRPr="00D33734">
              <w:rPr>
                <w:sz w:val="22"/>
              </w:rPr>
              <w:t>1619</w:t>
            </w:r>
          </w:p>
        </w:tc>
        <w:tc>
          <w:tcPr>
            <w:tcW w:w="3500" w:type="dxa"/>
            <w:tcBorders>
              <w:top w:val="nil"/>
              <w:left w:val="nil"/>
              <w:bottom w:val="single" w:sz="4" w:space="0" w:color="000000"/>
              <w:right w:val="nil"/>
            </w:tcBorders>
            <w:tcMar>
              <w:top w:w="128" w:type="dxa"/>
              <w:left w:w="43" w:type="dxa"/>
              <w:bottom w:w="43" w:type="dxa"/>
              <w:right w:w="43" w:type="dxa"/>
            </w:tcMar>
          </w:tcPr>
          <w:p w14:paraId="2BA0E480" w14:textId="77777777" w:rsidR="00E10CA5" w:rsidRPr="00D33734" w:rsidRDefault="00E10CA5" w:rsidP="00362308">
            <w:pPr>
              <w:rPr>
                <w:sz w:val="22"/>
              </w:rPr>
            </w:pPr>
            <w:r w:rsidRPr="00D33734">
              <w:rPr>
                <w:sz w:val="22"/>
              </w:rPr>
              <w:t>Skatteklagenemnda</w:t>
            </w:r>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566AD3CC" w14:textId="77777777" w:rsidR="00E10CA5" w:rsidRPr="00D33734" w:rsidRDefault="00E10CA5" w:rsidP="00D33734">
            <w:pPr>
              <w:jc w:val="right"/>
              <w:rPr>
                <w:sz w:val="22"/>
              </w:rPr>
            </w:pPr>
            <w:r w:rsidRPr="00D33734">
              <w:rPr>
                <w:sz w:val="22"/>
              </w:rPr>
              <w:t>78 120</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5B4C1605" w14:textId="77777777" w:rsidR="00E10CA5" w:rsidRPr="00D33734" w:rsidRDefault="00E10CA5" w:rsidP="00D33734">
            <w:pPr>
              <w:jc w:val="right"/>
              <w:rPr>
                <w:sz w:val="22"/>
              </w:rPr>
            </w:pPr>
            <w:r w:rsidRPr="00D33734">
              <w:rPr>
                <w:sz w:val="22"/>
              </w:rPr>
              <w:t>77 979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F5A0A6" w14:textId="77777777" w:rsidR="00E10CA5" w:rsidRPr="00D33734" w:rsidRDefault="00E10CA5" w:rsidP="00D33734">
            <w:pPr>
              <w:jc w:val="right"/>
              <w:rPr>
                <w:sz w:val="22"/>
              </w:rPr>
            </w:pPr>
            <w:r w:rsidRPr="00D33734">
              <w:rPr>
                <w:sz w:val="22"/>
              </w:rPr>
              <w:t>80 238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20CA2F" w14:textId="77777777" w:rsidR="00E10CA5" w:rsidRPr="00D33734" w:rsidRDefault="00E10CA5" w:rsidP="00D33734">
            <w:pPr>
              <w:jc w:val="right"/>
              <w:rPr>
                <w:sz w:val="22"/>
              </w:rPr>
            </w:pPr>
            <w:r w:rsidRPr="00D33734">
              <w:rPr>
                <w:sz w:val="22"/>
              </w:rPr>
              <w:t>2,9</w:t>
            </w:r>
          </w:p>
        </w:tc>
      </w:tr>
      <w:tr w:rsidR="003D59D3" w:rsidRPr="00362308" w14:paraId="4B422254"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4B20A36" w14:textId="77777777" w:rsidR="00E10CA5" w:rsidRPr="00D33734"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6D3EAB22" w14:textId="77777777" w:rsidR="00E10CA5" w:rsidRPr="00D33734" w:rsidRDefault="00E10CA5" w:rsidP="00362308">
            <w:pPr>
              <w:rPr>
                <w:sz w:val="22"/>
              </w:rPr>
            </w:pPr>
            <w:r w:rsidRPr="00D33734">
              <w:rPr>
                <w:sz w:val="22"/>
              </w:rPr>
              <w:t>Sum kategori 23.20</w:t>
            </w:r>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18381863" w14:textId="77777777" w:rsidR="00E10CA5" w:rsidRPr="00D33734" w:rsidRDefault="00E10CA5" w:rsidP="00D33734">
            <w:pPr>
              <w:jc w:val="right"/>
              <w:rPr>
                <w:sz w:val="22"/>
              </w:rPr>
            </w:pPr>
            <w:r w:rsidRPr="00D33734">
              <w:rPr>
                <w:sz w:val="22"/>
              </w:rPr>
              <w:t>10 686 058</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3B0C4A22" w14:textId="77777777" w:rsidR="00E10CA5" w:rsidRPr="00D33734" w:rsidRDefault="00E10CA5" w:rsidP="00D33734">
            <w:pPr>
              <w:jc w:val="right"/>
              <w:rPr>
                <w:sz w:val="22"/>
              </w:rPr>
            </w:pPr>
            <w:r w:rsidRPr="00D33734">
              <w:rPr>
                <w:sz w:val="22"/>
              </w:rPr>
              <w:t>10 903 352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84CEB8" w14:textId="77777777" w:rsidR="00E10CA5" w:rsidRPr="00D33734" w:rsidRDefault="00E10CA5" w:rsidP="00D33734">
            <w:pPr>
              <w:jc w:val="right"/>
              <w:rPr>
                <w:sz w:val="22"/>
              </w:rPr>
            </w:pPr>
            <w:r w:rsidRPr="00D33734">
              <w:rPr>
                <w:sz w:val="22"/>
              </w:rPr>
              <w:t>11 492 394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FB56EA" w14:textId="77777777" w:rsidR="00E10CA5" w:rsidRPr="00D33734" w:rsidRDefault="00E10CA5" w:rsidP="00D33734">
            <w:pPr>
              <w:jc w:val="right"/>
              <w:rPr>
                <w:sz w:val="22"/>
              </w:rPr>
            </w:pPr>
            <w:r w:rsidRPr="00D33734">
              <w:rPr>
                <w:sz w:val="22"/>
              </w:rPr>
              <w:t>5,4</w:t>
            </w:r>
          </w:p>
        </w:tc>
      </w:tr>
    </w:tbl>
    <w:p w14:paraId="01E7D7C5" w14:textId="77777777" w:rsidR="00E10CA5" w:rsidRPr="00362308" w:rsidRDefault="00E10CA5" w:rsidP="00362308">
      <w:pPr>
        <w:pStyle w:val="b-budkaptit"/>
      </w:pPr>
      <w:r w:rsidRPr="00362308">
        <w:t>Kap. 1610 Tolletaten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3C80A2BC"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64D4E33"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EBDC5C2"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1587C0A" w14:textId="77777777" w:rsidR="00E10CA5" w:rsidRPr="00D33734" w:rsidRDefault="00E10CA5" w:rsidP="00D3373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A9B804C" w14:textId="77777777" w:rsidR="00E10CA5" w:rsidRPr="00D33734" w:rsidRDefault="00E10CA5" w:rsidP="00D3373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95B654" w14:textId="77777777" w:rsidR="00E10CA5" w:rsidRPr="00D33734" w:rsidRDefault="00E10CA5" w:rsidP="00D33734">
            <w:pPr>
              <w:jc w:val="right"/>
              <w:rPr>
                <w:sz w:val="22"/>
              </w:rPr>
            </w:pPr>
            <w:r w:rsidRPr="00D33734">
              <w:rPr>
                <w:sz w:val="22"/>
              </w:rPr>
              <w:t>(i 1 000 kr)</w:t>
            </w:r>
          </w:p>
        </w:tc>
      </w:tr>
      <w:tr w:rsidR="003D59D3" w:rsidRPr="00362308" w14:paraId="475E0925"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EFE78E" w14:textId="77777777" w:rsidR="00E10CA5" w:rsidRPr="00D33734" w:rsidRDefault="00E10CA5" w:rsidP="00362308">
            <w:pPr>
              <w:rPr>
                <w:sz w:val="22"/>
              </w:rPr>
            </w:pPr>
            <w:r w:rsidRPr="00D33734">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7930395" w14:textId="77777777" w:rsidR="00E10CA5" w:rsidRPr="00D33734" w:rsidRDefault="00E10CA5" w:rsidP="00362308">
            <w:pPr>
              <w:rPr>
                <w:sz w:val="22"/>
              </w:rPr>
            </w:pPr>
            <w:proofErr w:type="spellStart"/>
            <w:r w:rsidRPr="00D33734">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DFD5289"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A53F85B"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6BA9CE" w14:textId="77777777" w:rsidR="00E10CA5" w:rsidRPr="00D33734" w:rsidRDefault="00E10CA5" w:rsidP="00D33734">
            <w:pPr>
              <w:jc w:val="right"/>
              <w:rPr>
                <w:sz w:val="22"/>
              </w:rPr>
            </w:pPr>
            <w:r w:rsidRPr="00D33734">
              <w:rPr>
                <w:sz w:val="22"/>
              </w:rPr>
              <w:t>Forslag</w:t>
            </w:r>
            <w:r w:rsidRPr="00D33734">
              <w:rPr>
                <w:sz w:val="22"/>
              </w:rPr>
              <w:br/>
              <w:t>2025</w:t>
            </w:r>
          </w:p>
        </w:tc>
      </w:tr>
      <w:tr w:rsidR="003D59D3" w:rsidRPr="00362308" w14:paraId="2A182419" w14:textId="77777777" w:rsidTr="00D3373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D91AAF4" w14:textId="77777777" w:rsidR="00E10CA5" w:rsidRPr="00D33734" w:rsidRDefault="00E10CA5" w:rsidP="00362308">
            <w:pPr>
              <w:rPr>
                <w:sz w:val="22"/>
              </w:rPr>
            </w:pPr>
            <w:r w:rsidRPr="00D33734">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58583CAA" w14:textId="77777777" w:rsidR="00E10CA5" w:rsidRPr="00D33734" w:rsidRDefault="00E10CA5" w:rsidP="00362308">
            <w:pPr>
              <w:rPr>
                <w:sz w:val="22"/>
              </w:rPr>
            </w:pPr>
            <w:r w:rsidRPr="00D33734">
              <w:rPr>
                <w:sz w:val="22"/>
              </w:rPr>
              <w:t>Driftsutgifter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4C1C207F" w14:textId="77777777" w:rsidR="00E10CA5" w:rsidRPr="00D33734" w:rsidRDefault="00E10CA5" w:rsidP="00D33734">
            <w:pPr>
              <w:jc w:val="right"/>
              <w:rPr>
                <w:sz w:val="22"/>
              </w:rPr>
            </w:pPr>
            <w:r w:rsidRPr="00D33734">
              <w:rPr>
                <w:sz w:val="22"/>
              </w:rPr>
              <w:t>1 834 380</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E1780B3" w14:textId="77777777" w:rsidR="00E10CA5" w:rsidRPr="00D33734" w:rsidRDefault="00E10CA5" w:rsidP="00D33734">
            <w:pPr>
              <w:jc w:val="right"/>
              <w:rPr>
                <w:sz w:val="22"/>
              </w:rPr>
            </w:pPr>
            <w:r w:rsidRPr="00D33734">
              <w:rPr>
                <w:sz w:val="22"/>
              </w:rPr>
              <w:t>1 872 504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B147B2" w14:textId="77777777" w:rsidR="00E10CA5" w:rsidRPr="00D33734" w:rsidRDefault="00E10CA5" w:rsidP="00D33734">
            <w:pPr>
              <w:jc w:val="right"/>
              <w:rPr>
                <w:sz w:val="22"/>
              </w:rPr>
            </w:pPr>
            <w:r w:rsidRPr="00D33734">
              <w:rPr>
                <w:sz w:val="22"/>
              </w:rPr>
              <w:t>2 042 566</w:t>
            </w:r>
          </w:p>
        </w:tc>
      </w:tr>
      <w:tr w:rsidR="003D59D3" w:rsidRPr="00362308" w14:paraId="569E4072"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2DA1E7" w14:textId="77777777" w:rsidR="00E10CA5" w:rsidRPr="00D33734" w:rsidRDefault="00E10CA5" w:rsidP="00362308">
            <w:pPr>
              <w:rPr>
                <w:sz w:val="22"/>
              </w:rPr>
            </w:pPr>
            <w:r w:rsidRPr="00D33734">
              <w:rPr>
                <w:sz w:val="22"/>
              </w:rPr>
              <w:t>45</w:t>
            </w:r>
          </w:p>
        </w:tc>
        <w:tc>
          <w:tcPr>
            <w:tcW w:w="4800" w:type="dxa"/>
            <w:tcBorders>
              <w:top w:val="nil"/>
              <w:left w:val="nil"/>
              <w:bottom w:val="single" w:sz="4" w:space="0" w:color="000000"/>
              <w:right w:val="nil"/>
            </w:tcBorders>
            <w:tcMar>
              <w:top w:w="128" w:type="dxa"/>
              <w:left w:w="43" w:type="dxa"/>
              <w:bottom w:w="43" w:type="dxa"/>
              <w:right w:w="43" w:type="dxa"/>
            </w:tcMar>
          </w:tcPr>
          <w:p w14:paraId="20A91E6B" w14:textId="77777777" w:rsidR="00E10CA5" w:rsidRPr="00D33734" w:rsidRDefault="00E10CA5" w:rsidP="00362308">
            <w:pPr>
              <w:rPr>
                <w:sz w:val="22"/>
              </w:rPr>
            </w:pPr>
            <w:r w:rsidRPr="00D33734">
              <w:rPr>
                <w:sz w:val="22"/>
              </w:rPr>
              <w:t xml:space="preserve">Større utstyrskjøp og </w:t>
            </w:r>
            <w:proofErr w:type="spellStart"/>
            <w:r w:rsidRPr="00D33734">
              <w:rPr>
                <w:sz w:val="22"/>
              </w:rPr>
              <w:t>vedlikehald</w:t>
            </w:r>
            <w:proofErr w:type="spellEnd"/>
            <w:r w:rsidRPr="00D33734">
              <w:rPr>
                <w:rStyle w:val="kursiv"/>
                <w:sz w:val="22"/>
              </w:rPr>
              <w:t>, kan </w:t>
            </w:r>
            <w:proofErr w:type="spellStart"/>
            <w:r w:rsidRPr="00D33734">
              <w:rPr>
                <w:rStyle w:val="kursiv"/>
                <w:sz w:val="22"/>
              </w:rPr>
              <w:t>overførast</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300C052" w14:textId="77777777" w:rsidR="00E10CA5" w:rsidRPr="00D33734" w:rsidRDefault="00E10CA5" w:rsidP="00D33734">
            <w:pPr>
              <w:jc w:val="right"/>
              <w:rPr>
                <w:sz w:val="22"/>
              </w:rPr>
            </w:pPr>
            <w:r w:rsidRPr="00D33734">
              <w:rPr>
                <w:sz w:val="22"/>
              </w:rPr>
              <w:t>133 894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EDECE47" w14:textId="77777777" w:rsidR="00E10CA5" w:rsidRPr="00D33734" w:rsidRDefault="00E10CA5" w:rsidP="00D33734">
            <w:pPr>
              <w:jc w:val="right"/>
              <w:rPr>
                <w:sz w:val="22"/>
              </w:rPr>
            </w:pPr>
            <w:r w:rsidRPr="00D33734">
              <w:rPr>
                <w:sz w:val="22"/>
              </w:rPr>
              <w:t>124 292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9C2E04" w14:textId="77777777" w:rsidR="00E10CA5" w:rsidRPr="00D33734" w:rsidRDefault="00E10CA5" w:rsidP="00D33734">
            <w:pPr>
              <w:jc w:val="right"/>
              <w:rPr>
                <w:sz w:val="22"/>
              </w:rPr>
            </w:pPr>
            <w:r w:rsidRPr="00D33734">
              <w:rPr>
                <w:sz w:val="22"/>
              </w:rPr>
              <w:t>321 854</w:t>
            </w:r>
          </w:p>
        </w:tc>
      </w:tr>
      <w:tr w:rsidR="003D59D3" w:rsidRPr="00362308" w14:paraId="591B5A30"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01B2BF6" w14:textId="77777777" w:rsidR="00E10CA5" w:rsidRPr="00D33734"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7D7227F9" w14:textId="77777777" w:rsidR="00E10CA5" w:rsidRPr="00D33734" w:rsidRDefault="00E10CA5" w:rsidP="00362308">
            <w:pPr>
              <w:rPr>
                <w:sz w:val="22"/>
              </w:rPr>
            </w:pPr>
            <w:r w:rsidRPr="00D33734">
              <w:rPr>
                <w:sz w:val="22"/>
              </w:rPr>
              <w:t>Sum kap. 1610</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F7470B9" w14:textId="77777777" w:rsidR="00E10CA5" w:rsidRPr="00D33734" w:rsidRDefault="00E10CA5" w:rsidP="00D33734">
            <w:pPr>
              <w:jc w:val="right"/>
              <w:rPr>
                <w:sz w:val="22"/>
              </w:rPr>
            </w:pPr>
            <w:r w:rsidRPr="00D33734">
              <w:rPr>
                <w:sz w:val="22"/>
              </w:rPr>
              <w:t>1 968 274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1152706" w14:textId="77777777" w:rsidR="00E10CA5" w:rsidRPr="00D33734" w:rsidRDefault="00E10CA5" w:rsidP="00D33734">
            <w:pPr>
              <w:jc w:val="right"/>
              <w:rPr>
                <w:sz w:val="22"/>
              </w:rPr>
            </w:pPr>
            <w:r w:rsidRPr="00D33734">
              <w:rPr>
                <w:sz w:val="22"/>
              </w:rPr>
              <w:t>1 996 796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86E566" w14:textId="77777777" w:rsidR="00E10CA5" w:rsidRPr="00D33734" w:rsidRDefault="00E10CA5" w:rsidP="00D33734">
            <w:pPr>
              <w:jc w:val="right"/>
              <w:rPr>
                <w:sz w:val="22"/>
              </w:rPr>
            </w:pPr>
            <w:r w:rsidRPr="00D33734">
              <w:rPr>
                <w:sz w:val="22"/>
              </w:rPr>
              <w:t>2 364 420</w:t>
            </w:r>
          </w:p>
        </w:tc>
      </w:tr>
    </w:tbl>
    <w:p w14:paraId="392F3B7E" w14:textId="77777777" w:rsidR="00E10CA5" w:rsidRPr="00362308" w:rsidRDefault="00E10CA5" w:rsidP="00362308">
      <w:pPr>
        <w:pStyle w:val="Undertittel"/>
      </w:pPr>
      <w:r w:rsidRPr="00362308">
        <w:t xml:space="preserve">Samfunnsoppdrag, </w:t>
      </w:r>
      <w:proofErr w:type="spellStart"/>
      <w:r w:rsidRPr="00362308">
        <w:t>hovudoppgåver</w:t>
      </w:r>
      <w:proofErr w:type="spellEnd"/>
      <w:r w:rsidRPr="00362308">
        <w:t xml:space="preserve"> og organisering</w:t>
      </w:r>
    </w:p>
    <w:p w14:paraId="640A181A" w14:textId="77777777" w:rsidR="00E10CA5" w:rsidRPr="00362308" w:rsidRDefault="00E10CA5" w:rsidP="00362308">
      <w:r w:rsidRPr="00362308">
        <w:t xml:space="preserve">Samfunnsoppdraget til Tolletaten er å sikre at lover og </w:t>
      </w:r>
      <w:proofErr w:type="spellStart"/>
      <w:r w:rsidRPr="00362308">
        <w:t>reglar</w:t>
      </w:r>
      <w:proofErr w:type="spellEnd"/>
      <w:r w:rsidRPr="00362308">
        <w:t xml:space="preserve"> for </w:t>
      </w:r>
      <w:proofErr w:type="spellStart"/>
      <w:r w:rsidRPr="00362308">
        <w:t>grensekryssande</w:t>
      </w:r>
      <w:proofErr w:type="spellEnd"/>
      <w:r w:rsidRPr="00362308">
        <w:t xml:space="preserve"> vareførsel blir etterlevd. Dette </w:t>
      </w:r>
      <w:proofErr w:type="spellStart"/>
      <w:r w:rsidRPr="00362308">
        <w:t>inneber</w:t>
      </w:r>
      <w:proofErr w:type="spellEnd"/>
      <w:r w:rsidRPr="00362308">
        <w:t xml:space="preserve"> at Tolletaten skal forvalte eige regelverk og </w:t>
      </w:r>
      <w:proofErr w:type="spellStart"/>
      <w:r w:rsidRPr="00362308">
        <w:t>medverke</w:t>
      </w:r>
      <w:proofErr w:type="spellEnd"/>
      <w:r w:rsidRPr="00362308">
        <w:t xml:space="preserve"> til at det blir etterlevd, mellom anna ved å informere og rettleie </w:t>
      </w:r>
      <w:proofErr w:type="spellStart"/>
      <w:r w:rsidRPr="00362308">
        <w:t>aktørane</w:t>
      </w:r>
      <w:proofErr w:type="spellEnd"/>
      <w:r w:rsidRPr="00362308">
        <w:t xml:space="preserve">. Etaten skal </w:t>
      </w:r>
      <w:proofErr w:type="spellStart"/>
      <w:r w:rsidRPr="00362308">
        <w:t>leggje</w:t>
      </w:r>
      <w:proofErr w:type="spellEnd"/>
      <w:r w:rsidRPr="00362308">
        <w:t xml:space="preserve"> til rette for at varer som blir førte inn i eller ut av landet, som </w:t>
      </w:r>
      <w:proofErr w:type="spellStart"/>
      <w:r w:rsidRPr="00362308">
        <w:t>hovudregel</w:t>
      </w:r>
      <w:proofErr w:type="spellEnd"/>
      <w:r w:rsidRPr="00362308">
        <w:t xml:space="preserve"> blir registrerte og klassifiserte etter tolltariffen, oppgitt med riktig opphavsland og verdsette med riktig verdi. Etaten skal </w:t>
      </w:r>
      <w:proofErr w:type="spellStart"/>
      <w:r w:rsidRPr="00362308">
        <w:t>óg</w:t>
      </w:r>
      <w:proofErr w:type="spellEnd"/>
      <w:r w:rsidRPr="00362308">
        <w:t xml:space="preserve"> kontrollere at </w:t>
      </w:r>
      <w:proofErr w:type="spellStart"/>
      <w:r w:rsidRPr="00362308">
        <w:t>aktørane</w:t>
      </w:r>
      <w:proofErr w:type="spellEnd"/>
      <w:r w:rsidRPr="00362308">
        <w:t xml:space="preserve"> etterlever regelverket ellers. Varer som er </w:t>
      </w:r>
      <w:proofErr w:type="spellStart"/>
      <w:r w:rsidRPr="00362308">
        <w:t>underlagde</w:t>
      </w:r>
      <w:proofErr w:type="spellEnd"/>
      <w:r w:rsidRPr="00362308">
        <w:t xml:space="preserve"> </w:t>
      </w:r>
      <w:proofErr w:type="spellStart"/>
      <w:r w:rsidRPr="00362308">
        <w:t>restriksjonar</w:t>
      </w:r>
      <w:proofErr w:type="spellEnd"/>
      <w:r w:rsidRPr="00362308">
        <w:t xml:space="preserve"> etter regelverk </w:t>
      </w:r>
      <w:proofErr w:type="spellStart"/>
      <w:r w:rsidRPr="00362308">
        <w:t>frå</w:t>
      </w:r>
      <w:proofErr w:type="spellEnd"/>
      <w:r w:rsidRPr="00362308">
        <w:t xml:space="preserve"> andre styresmakter, skal kontrollerast for gyldige løyve ved inn- og utførsel. Smugling skal </w:t>
      </w:r>
      <w:proofErr w:type="spellStart"/>
      <w:r w:rsidRPr="00362308">
        <w:t>motverkast</w:t>
      </w:r>
      <w:proofErr w:type="spellEnd"/>
      <w:r w:rsidRPr="00362308">
        <w:t xml:space="preserve">. Samstundes skal Tolletaten </w:t>
      </w:r>
      <w:proofErr w:type="spellStart"/>
      <w:r w:rsidRPr="00362308">
        <w:t>leggje</w:t>
      </w:r>
      <w:proofErr w:type="spellEnd"/>
      <w:r w:rsidRPr="00362308">
        <w:t xml:space="preserve"> til rette for effektiv handel og vareførsel.</w:t>
      </w:r>
    </w:p>
    <w:p w14:paraId="724B9AA6" w14:textId="77777777" w:rsidR="00E10CA5" w:rsidRPr="00362308" w:rsidRDefault="00E10CA5" w:rsidP="00362308">
      <w:proofErr w:type="spellStart"/>
      <w:r w:rsidRPr="00362308">
        <w:t>Verksemnda</w:t>
      </w:r>
      <w:proofErr w:type="spellEnd"/>
      <w:r w:rsidRPr="00362308">
        <w:t xml:space="preserve"> til Tolletaten har </w:t>
      </w:r>
      <w:proofErr w:type="spellStart"/>
      <w:r w:rsidRPr="00362308">
        <w:t>fleire</w:t>
      </w:r>
      <w:proofErr w:type="spellEnd"/>
      <w:r w:rsidRPr="00362308">
        <w:t xml:space="preserve"> positive </w:t>
      </w:r>
      <w:proofErr w:type="spellStart"/>
      <w:r w:rsidRPr="00362308">
        <w:t>effektar</w:t>
      </w:r>
      <w:proofErr w:type="spellEnd"/>
      <w:r w:rsidRPr="00362308">
        <w:t xml:space="preserve"> på samfunnsnivå.</w:t>
      </w:r>
    </w:p>
    <w:p w14:paraId="5978C026" w14:textId="77777777" w:rsidR="00E10CA5" w:rsidRPr="00362308" w:rsidRDefault="00E10CA5" w:rsidP="00362308">
      <w:pPr>
        <w:pStyle w:val="Liste"/>
      </w:pPr>
      <w:r w:rsidRPr="00362308">
        <w:t xml:space="preserve">Ved å </w:t>
      </w:r>
      <w:proofErr w:type="spellStart"/>
      <w:r w:rsidRPr="00362308">
        <w:t>motverke</w:t>
      </w:r>
      <w:proofErr w:type="spellEnd"/>
      <w:r w:rsidRPr="00362308">
        <w:t xml:space="preserve"> </w:t>
      </w:r>
      <w:proofErr w:type="spellStart"/>
      <w:r w:rsidRPr="00362308">
        <w:t>ulovleg</w:t>
      </w:r>
      <w:proofErr w:type="spellEnd"/>
      <w:r w:rsidRPr="00362308">
        <w:t xml:space="preserve"> inn- og utførsel av varer i strid med </w:t>
      </w:r>
      <w:proofErr w:type="spellStart"/>
      <w:r w:rsidRPr="00362308">
        <w:t>forbod</w:t>
      </w:r>
      <w:proofErr w:type="spellEnd"/>
      <w:r w:rsidRPr="00362308">
        <w:t xml:space="preserve"> eller </w:t>
      </w:r>
      <w:proofErr w:type="spellStart"/>
      <w:r w:rsidRPr="00362308">
        <w:t>restriksjonar</w:t>
      </w:r>
      <w:proofErr w:type="spellEnd"/>
      <w:r w:rsidRPr="00362308">
        <w:t xml:space="preserve">, bidrar Tolletaten til </w:t>
      </w:r>
      <w:proofErr w:type="spellStart"/>
      <w:r w:rsidRPr="00362308">
        <w:t>eit</w:t>
      </w:r>
      <w:proofErr w:type="spellEnd"/>
      <w:r w:rsidRPr="00362308">
        <w:t xml:space="preserve"> trygt og </w:t>
      </w:r>
      <w:proofErr w:type="spellStart"/>
      <w:r w:rsidRPr="00362308">
        <w:t>berekraftig</w:t>
      </w:r>
      <w:proofErr w:type="spellEnd"/>
      <w:r w:rsidRPr="00362308">
        <w:t xml:space="preserve"> samfunn.</w:t>
      </w:r>
    </w:p>
    <w:p w14:paraId="087056BD" w14:textId="77777777" w:rsidR="00E10CA5" w:rsidRPr="00362308" w:rsidRDefault="00E10CA5" w:rsidP="00362308">
      <w:pPr>
        <w:pStyle w:val="Liste"/>
      </w:pPr>
      <w:r w:rsidRPr="00362308">
        <w:lastRenderedPageBreak/>
        <w:t xml:space="preserve">Ved å </w:t>
      </w:r>
      <w:proofErr w:type="spellStart"/>
      <w:r w:rsidRPr="00362308">
        <w:t>sørgje</w:t>
      </w:r>
      <w:proofErr w:type="spellEnd"/>
      <w:r w:rsidRPr="00362308">
        <w:t xml:space="preserve"> for riktige og fullstendige </w:t>
      </w:r>
      <w:proofErr w:type="spellStart"/>
      <w:r w:rsidRPr="00362308">
        <w:t>opplysningar</w:t>
      </w:r>
      <w:proofErr w:type="spellEnd"/>
      <w:r w:rsidRPr="00362308">
        <w:t xml:space="preserve"> om </w:t>
      </w:r>
      <w:proofErr w:type="spellStart"/>
      <w:r w:rsidRPr="00362308">
        <w:t>grensekryssande</w:t>
      </w:r>
      <w:proofErr w:type="spellEnd"/>
      <w:r w:rsidRPr="00362308">
        <w:t xml:space="preserve"> varer som grunnlag for å </w:t>
      </w:r>
      <w:proofErr w:type="spellStart"/>
      <w:r w:rsidRPr="00362308">
        <w:t>fastsetje</w:t>
      </w:r>
      <w:proofErr w:type="spellEnd"/>
      <w:r w:rsidRPr="00362308">
        <w:t xml:space="preserve"> </w:t>
      </w:r>
      <w:proofErr w:type="spellStart"/>
      <w:r w:rsidRPr="00362308">
        <w:t>skattar</w:t>
      </w:r>
      <w:proofErr w:type="spellEnd"/>
      <w:r w:rsidRPr="00362308">
        <w:t xml:space="preserve"> og avgifter, bidrar Tolletaten til finansiering av </w:t>
      </w:r>
      <w:proofErr w:type="spellStart"/>
      <w:r w:rsidRPr="00362308">
        <w:t>offentlege</w:t>
      </w:r>
      <w:proofErr w:type="spellEnd"/>
      <w:r w:rsidRPr="00362308">
        <w:t xml:space="preserve"> </w:t>
      </w:r>
      <w:proofErr w:type="spellStart"/>
      <w:r w:rsidRPr="00362308">
        <w:t>tenester</w:t>
      </w:r>
      <w:proofErr w:type="spellEnd"/>
      <w:r w:rsidRPr="00362308">
        <w:t>.</w:t>
      </w:r>
    </w:p>
    <w:p w14:paraId="58BC3779" w14:textId="77777777" w:rsidR="00E10CA5" w:rsidRPr="00362308" w:rsidRDefault="00E10CA5" w:rsidP="00362308">
      <w:pPr>
        <w:pStyle w:val="Liste"/>
      </w:pPr>
      <w:r w:rsidRPr="00362308">
        <w:t xml:space="preserve">Ved å </w:t>
      </w:r>
      <w:proofErr w:type="spellStart"/>
      <w:r w:rsidRPr="00362308">
        <w:t>motverke</w:t>
      </w:r>
      <w:proofErr w:type="spellEnd"/>
      <w:r w:rsidRPr="00362308">
        <w:t xml:space="preserve"> </w:t>
      </w:r>
      <w:proofErr w:type="spellStart"/>
      <w:r w:rsidRPr="00362308">
        <w:t>ulovleg</w:t>
      </w:r>
      <w:proofErr w:type="spellEnd"/>
      <w:r w:rsidRPr="00362308">
        <w:t xml:space="preserve"> vareførsel, bidrar Tolletaten til rettferdige konkurransevilkår for lovlydige </w:t>
      </w:r>
      <w:proofErr w:type="spellStart"/>
      <w:r w:rsidRPr="00362308">
        <w:t>aktørar</w:t>
      </w:r>
      <w:proofErr w:type="spellEnd"/>
      <w:r w:rsidRPr="00362308">
        <w:t>.</w:t>
      </w:r>
    </w:p>
    <w:p w14:paraId="47A8FA3E" w14:textId="77777777" w:rsidR="00E10CA5" w:rsidRPr="00362308" w:rsidRDefault="00E10CA5" w:rsidP="00362308">
      <w:pPr>
        <w:pStyle w:val="Liste"/>
      </w:pPr>
      <w:r w:rsidRPr="00362308">
        <w:t xml:space="preserve">Ved å samarbeide med internasjonale </w:t>
      </w:r>
      <w:proofErr w:type="spellStart"/>
      <w:r w:rsidRPr="00362308">
        <w:t>partnarar</w:t>
      </w:r>
      <w:proofErr w:type="spellEnd"/>
      <w:r w:rsidRPr="00362308">
        <w:t xml:space="preserve"> og </w:t>
      </w:r>
      <w:proofErr w:type="spellStart"/>
      <w:r w:rsidRPr="00362308">
        <w:t>handelsorganisasjonar</w:t>
      </w:r>
      <w:proofErr w:type="spellEnd"/>
      <w:r w:rsidRPr="00362308">
        <w:t xml:space="preserve">, bidrar Tolletaten til at </w:t>
      </w:r>
      <w:proofErr w:type="spellStart"/>
      <w:r w:rsidRPr="00362308">
        <w:t>Noreg</w:t>
      </w:r>
      <w:proofErr w:type="spellEnd"/>
      <w:r w:rsidRPr="00362308">
        <w:t xml:space="preserve"> oppfyller internasjonale </w:t>
      </w:r>
      <w:proofErr w:type="spellStart"/>
      <w:r w:rsidRPr="00362308">
        <w:t>forpliktingar</w:t>
      </w:r>
      <w:proofErr w:type="spellEnd"/>
      <w:r w:rsidRPr="00362308">
        <w:t xml:space="preserve"> og til utvikling av internasjonalt regelverk og praksis ved vareførsel.</w:t>
      </w:r>
    </w:p>
    <w:p w14:paraId="3894FBD5" w14:textId="77777777" w:rsidR="00E10CA5" w:rsidRPr="00362308" w:rsidRDefault="00E10CA5" w:rsidP="00362308">
      <w:pPr>
        <w:pStyle w:val="Liste"/>
      </w:pPr>
      <w:r w:rsidRPr="00362308">
        <w:t xml:space="preserve">Ved å registrere vareførselen inn og ut av </w:t>
      </w:r>
      <w:proofErr w:type="spellStart"/>
      <w:r w:rsidRPr="00362308">
        <w:t>Noreg</w:t>
      </w:r>
      <w:proofErr w:type="spellEnd"/>
      <w:r w:rsidRPr="00362308">
        <w:t xml:space="preserve">, </w:t>
      </w:r>
      <w:proofErr w:type="spellStart"/>
      <w:r w:rsidRPr="00362308">
        <w:t>medverkar</w:t>
      </w:r>
      <w:proofErr w:type="spellEnd"/>
      <w:r w:rsidRPr="00362308">
        <w:t xml:space="preserve"> Tolletaten til korrekt handelsstatistikk.</w:t>
      </w:r>
    </w:p>
    <w:p w14:paraId="468DF604" w14:textId="77777777" w:rsidR="00E10CA5" w:rsidRPr="00362308" w:rsidRDefault="00E10CA5" w:rsidP="00362308">
      <w:r w:rsidRPr="00362308">
        <w:t xml:space="preserve">Tolletaten har i 2023 evaluert organiseringa si. Som </w:t>
      </w:r>
      <w:proofErr w:type="spellStart"/>
      <w:r w:rsidRPr="00362308">
        <w:t>følgje</w:t>
      </w:r>
      <w:proofErr w:type="spellEnd"/>
      <w:r w:rsidRPr="00362308">
        <w:t xml:space="preserve"> av dette blei den overordna organiseringa av etaten justert i 2024. Etaten består framleis av fem </w:t>
      </w:r>
      <w:proofErr w:type="spellStart"/>
      <w:r w:rsidRPr="00362308">
        <w:t>landsdekkande</w:t>
      </w:r>
      <w:proofErr w:type="spellEnd"/>
      <w:r w:rsidRPr="00362308">
        <w:t xml:space="preserve"> </w:t>
      </w:r>
      <w:proofErr w:type="spellStart"/>
      <w:r w:rsidRPr="00362308">
        <w:t>divisjonar</w:t>
      </w:r>
      <w:proofErr w:type="spellEnd"/>
      <w:r w:rsidRPr="00362308">
        <w:t xml:space="preserve"> (Grensedivisjonen, Vareførselsdivisjonen, HR- og organisasjonsdivisjonen, IT-divisjonen og Etterretningsdivisjonen), og har nå fire </w:t>
      </w:r>
      <w:proofErr w:type="spellStart"/>
      <w:r w:rsidRPr="00362308">
        <w:t>stabar</w:t>
      </w:r>
      <w:proofErr w:type="spellEnd"/>
      <w:r w:rsidRPr="00362308">
        <w:t xml:space="preserve"> (Kommunikasjonsstab, Juridisk stab, Operativ stab og Styringsstab).</w:t>
      </w:r>
    </w:p>
    <w:p w14:paraId="4F23D6E9" w14:textId="77777777" w:rsidR="00E10CA5" w:rsidRPr="00362308" w:rsidRDefault="00E10CA5" w:rsidP="00362308">
      <w:r w:rsidRPr="00362308">
        <w:t xml:space="preserve">Ved utgangen av 2023 var etaten lokalisert 39 </w:t>
      </w:r>
      <w:proofErr w:type="spellStart"/>
      <w:r w:rsidRPr="00362308">
        <w:t>stader</w:t>
      </w:r>
      <w:proofErr w:type="spellEnd"/>
      <w:r w:rsidRPr="00362308">
        <w:t xml:space="preserve"> med fast frammøte, der fire var i Sverige og Finland. Tolletaten hadde ei bemanning som svara til 1 373 utførte årsverk. I tillegg </w:t>
      </w:r>
      <w:proofErr w:type="spellStart"/>
      <w:r w:rsidRPr="00362308">
        <w:t>gjer</w:t>
      </w:r>
      <w:proofErr w:type="spellEnd"/>
      <w:r w:rsidRPr="00362308">
        <w:t xml:space="preserve"> norske, svenske og finske tollstyresmakter </w:t>
      </w:r>
      <w:proofErr w:type="spellStart"/>
      <w:r w:rsidRPr="00362308">
        <w:t>oppgåver</w:t>
      </w:r>
      <w:proofErr w:type="spellEnd"/>
      <w:r w:rsidRPr="00362308">
        <w:t xml:space="preserve"> for </w:t>
      </w:r>
      <w:proofErr w:type="spellStart"/>
      <w:r w:rsidRPr="00362308">
        <w:t>kvarandre</w:t>
      </w:r>
      <w:proofErr w:type="spellEnd"/>
      <w:r w:rsidRPr="00362308">
        <w:t xml:space="preserve"> med tilvising til </w:t>
      </w:r>
      <w:proofErr w:type="spellStart"/>
      <w:r w:rsidRPr="00362308">
        <w:t>grensetollsamarbeidsavtalane</w:t>
      </w:r>
      <w:proofErr w:type="spellEnd"/>
      <w:r w:rsidRPr="00362308">
        <w:t xml:space="preserve"> landa imellom.</w:t>
      </w:r>
    </w:p>
    <w:p w14:paraId="2CF89238" w14:textId="77777777" w:rsidR="00E10CA5" w:rsidRPr="00362308" w:rsidRDefault="00E10CA5" w:rsidP="00362308">
      <w:pPr>
        <w:pStyle w:val="Undertittel"/>
      </w:pPr>
      <w:r w:rsidRPr="00362308">
        <w:t>Resultat i 2023</w:t>
      </w:r>
    </w:p>
    <w:p w14:paraId="570E458F" w14:textId="77777777" w:rsidR="00E10CA5" w:rsidRPr="00362308" w:rsidRDefault="00E10CA5" w:rsidP="00362308">
      <w:r w:rsidRPr="00362308">
        <w:t xml:space="preserve">Resultata til Tolletaten blir vurdert ut </w:t>
      </w:r>
      <w:proofErr w:type="spellStart"/>
      <w:r w:rsidRPr="00362308">
        <w:t>ifrå</w:t>
      </w:r>
      <w:proofErr w:type="spellEnd"/>
      <w:r w:rsidRPr="00362308">
        <w:t xml:space="preserve"> tre </w:t>
      </w:r>
      <w:proofErr w:type="spellStart"/>
      <w:r w:rsidRPr="00362308">
        <w:t>hovudmål</w:t>
      </w:r>
      <w:proofErr w:type="spellEnd"/>
      <w:r w:rsidRPr="00362308">
        <w:t xml:space="preserve">, jf. </w:t>
      </w:r>
      <w:proofErr w:type="spellStart"/>
      <w:r w:rsidRPr="00362308">
        <w:t>nedanfor</w:t>
      </w:r>
      <w:proofErr w:type="spellEnd"/>
      <w:r w:rsidRPr="00362308">
        <w:t xml:space="preserve">. </w:t>
      </w:r>
      <w:proofErr w:type="spellStart"/>
      <w:r w:rsidRPr="00362308">
        <w:t>Hovudmåla</w:t>
      </w:r>
      <w:proofErr w:type="spellEnd"/>
      <w:r w:rsidRPr="00362308">
        <w:t xml:space="preserve"> skal </w:t>
      </w:r>
      <w:proofErr w:type="spellStart"/>
      <w:r w:rsidRPr="00362308">
        <w:t>leggje</w:t>
      </w:r>
      <w:proofErr w:type="spellEnd"/>
      <w:r w:rsidRPr="00362308">
        <w:t xml:space="preserve"> til rette for ei styring av Tolletaten som </w:t>
      </w:r>
      <w:proofErr w:type="spellStart"/>
      <w:r w:rsidRPr="00362308">
        <w:t>legg</w:t>
      </w:r>
      <w:proofErr w:type="spellEnd"/>
      <w:r w:rsidRPr="00362308">
        <w:t xml:space="preserve"> vekt på </w:t>
      </w:r>
      <w:proofErr w:type="spellStart"/>
      <w:r w:rsidRPr="00362308">
        <w:t>dei</w:t>
      </w:r>
      <w:proofErr w:type="spellEnd"/>
      <w:r w:rsidRPr="00362308">
        <w:t xml:space="preserve"> samla </w:t>
      </w:r>
      <w:proofErr w:type="spellStart"/>
      <w:r w:rsidRPr="00362308">
        <w:t>effektane</w:t>
      </w:r>
      <w:proofErr w:type="spellEnd"/>
      <w:r w:rsidRPr="00362308">
        <w:t xml:space="preserve"> av </w:t>
      </w:r>
      <w:proofErr w:type="spellStart"/>
      <w:r w:rsidRPr="00362308">
        <w:t>verkemidla</w:t>
      </w:r>
      <w:proofErr w:type="spellEnd"/>
      <w:r w:rsidRPr="00362308">
        <w:t xml:space="preserve"> etaten brukar, </w:t>
      </w:r>
      <w:proofErr w:type="spellStart"/>
      <w:r w:rsidRPr="00362308">
        <w:t>ikkje</w:t>
      </w:r>
      <w:proofErr w:type="spellEnd"/>
      <w:r w:rsidRPr="00362308">
        <w:t xml:space="preserve"> </w:t>
      </w:r>
      <w:proofErr w:type="spellStart"/>
      <w:r w:rsidRPr="00362308">
        <w:t>berre</w:t>
      </w:r>
      <w:proofErr w:type="spellEnd"/>
      <w:r w:rsidRPr="00362308">
        <w:t xml:space="preserve"> kun </w:t>
      </w:r>
      <w:proofErr w:type="spellStart"/>
      <w:r w:rsidRPr="00362308">
        <w:t>aktivitetar</w:t>
      </w:r>
      <w:proofErr w:type="spellEnd"/>
      <w:r w:rsidRPr="00362308">
        <w:t xml:space="preserve"> etaten gjennomfører.</w:t>
      </w:r>
    </w:p>
    <w:p w14:paraId="598F6945" w14:textId="77777777" w:rsidR="00E10CA5" w:rsidRPr="00362308" w:rsidRDefault="00E10CA5" w:rsidP="00362308">
      <w:pPr>
        <w:pStyle w:val="avsnitt-tittel"/>
      </w:pPr>
      <w:proofErr w:type="spellStart"/>
      <w:r w:rsidRPr="00362308">
        <w:t>Hovudmål</w:t>
      </w:r>
      <w:proofErr w:type="spellEnd"/>
      <w:r w:rsidRPr="00362308">
        <w:t xml:space="preserve"> 1: Det er enkelt og effektivt å etterleve lover og </w:t>
      </w:r>
      <w:proofErr w:type="spellStart"/>
      <w:r w:rsidRPr="00362308">
        <w:t>reglar</w:t>
      </w:r>
      <w:proofErr w:type="spellEnd"/>
      <w:r w:rsidRPr="00362308">
        <w:t xml:space="preserve"> for </w:t>
      </w:r>
      <w:proofErr w:type="spellStart"/>
      <w:r w:rsidRPr="00362308">
        <w:t>grensekryssande</w:t>
      </w:r>
      <w:proofErr w:type="spellEnd"/>
      <w:r w:rsidRPr="00362308">
        <w:t xml:space="preserve"> vareførsel</w:t>
      </w:r>
    </w:p>
    <w:p w14:paraId="6DC6729A" w14:textId="77777777" w:rsidR="00E10CA5" w:rsidRPr="00362308" w:rsidRDefault="00E10CA5" w:rsidP="00362308">
      <w:r w:rsidRPr="00362308">
        <w:t xml:space="preserve">Tolletaten skal </w:t>
      </w:r>
      <w:proofErr w:type="spellStart"/>
      <w:r w:rsidRPr="00362308">
        <w:t>leggje</w:t>
      </w:r>
      <w:proofErr w:type="spellEnd"/>
      <w:r w:rsidRPr="00362308">
        <w:t xml:space="preserve"> til rette for korrekt og effektiv inn- og utførsel av varer, både for næringslivet og </w:t>
      </w:r>
      <w:proofErr w:type="spellStart"/>
      <w:r w:rsidRPr="00362308">
        <w:t>privatpersonar</w:t>
      </w:r>
      <w:proofErr w:type="spellEnd"/>
      <w:r w:rsidRPr="00362308">
        <w:t xml:space="preserve">. </w:t>
      </w:r>
      <w:proofErr w:type="spellStart"/>
      <w:r w:rsidRPr="00362308">
        <w:t>Aktørane</w:t>
      </w:r>
      <w:proofErr w:type="spellEnd"/>
      <w:r w:rsidRPr="00362308">
        <w:t xml:space="preserve"> i vareførselen skal få </w:t>
      </w:r>
      <w:proofErr w:type="spellStart"/>
      <w:r w:rsidRPr="00362308">
        <w:t>tilbod</w:t>
      </w:r>
      <w:proofErr w:type="spellEnd"/>
      <w:r w:rsidRPr="00362308">
        <w:t xml:space="preserve"> om enkle </w:t>
      </w:r>
      <w:proofErr w:type="spellStart"/>
      <w:r w:rsidRPr="00362308">
        <w:t>løysingar</w:t>
      </w:r>
      <w:proofErr w:type="spellEnd"/>
      <w:r w:rsidRPr="00362308">
        <w:t xml:space="preserve"> for tollbehandling, slik at varer kan krysse grensa raskt og enkelt – samstundes som lover og </w:t>
      </w:r>
      <w:proofErr w:type="spellStart"/>
      <w:r w:rsidRPr="00362308">
        <w:t>reglar</w:t>
      </w:r>
      <w:proofErr w:type="spellEnd"/>
      <w:r w:rsidRPr="00362308">
        <w:t xml:space="preserve"> blir etterlevde. Lover og </w:t>
      </w:r>
      <w:proofErr w:type="spellStart"/>
      <w:r w:rsidRPr="00362308">
        <w:t>reglar</w:t>
      </w:r>
      <w:proofErr w:type="spellEnd"/>
      <w:r w:rsidRPr="00362308">
        <w:t xml:space="preserve"> for </w:t>
      </w:r>
      <w:proofErr w:type="spellStart"/>
      <w:r w:rsidRPr="00362308">
        <w:t>grensekryssande</w:t>
      </w:r>
      <w:proofErr w:type="spellEnd"/>
      <w:r w:rsidRPr="00362308">
        <w:t xml:space="preserve"> vareførsel skal </w:t>
      </w:r>
      <w:proofErr w:type="spellStart"/>
      <w:r w:rsidRPr="00362308">
        <w:t>vere</w:t>
      </w:r>
      <w:proofErr w:type="spellEnd"/>
      <w:r w:rsidRPr="00362308">
        <w:t xml:space="preserve"> </w:t>
      </w:r>
      <w:proofErr w:type="spellStart"/>
      <w:r w:rsidRPr="00362308">
        <w:t>tilgjengelege</w:t>
      </w:r>
      <w:proofErr w:type="spellEnd"/>
      <w:r w:rsidRPr="00362308">
        <w:t xml:space="preserve"> og enkle å følgje. For å nå </w:t>
      </w:r>
      <w:proofErr w:type="spellStart"/>
      <w:r w:rsidRPr="00362308">
        <w:t>hovudmålet</w:t>
      </w:r>
      <w:proofErr w:type="spellEnd"/>
      <w:r w:rsidRPr="00362308">
        <w:t xml:space="preserve">, har Tolletaten òg </w:t>
      </w:r>
      <w:proofErr w:type="spellStart"/>
      <w:r w:rsidRPr="00362308">
        <w:t>eit</w:t>
      </w:r>
      <w:proofErr w:type="spellEnd"/>
      <w:r w:rsidRPr="00362308">
        <w:t xml:space="preserve"> formalisert og tett samarbeid med tollstyresmaktene i andre land. Til dømes er samarbeid over landegrenser om </w:t>
      </w:r>
      <w:proofErr w:type="spellStart"/>
      <w:r w:rsidRPr="00362308">
        <w:t>systemløysingar</w:t>
      </w:r>
      <w:proofErr w:type="spellEnd"/>
      <w:r w:rsidRPr="00362308">
        <w:t xml:space="preserve"> viktig for å </w:t>
      </w:r>
      <w:proofErr w:type="spellStart"/>
      <w:r w:rsidRPr="00362308">
        <w:t>leggje</w:t>
      </w:r>
      <w:proofErr w:type="spellEnd"/>
      <w:r w:rsidRPr="00362308">
        <w:t xml:space="preserve"> til rette for enkle og effektive </w:t>
      </w:r>
      <w:proofErr w:type="spellStart"/>
      <w:r w:rsidRPr="00362308">
        <w:t>løysingar</w:t>
      </w:r>
      <w:proofErr w:type="spellEnd"/>
      <w:r w:rsidRPr="00362308">
        <w:t>.</w:t>
      </w:r>
    </w:p>
    <w:p w14:paraId="7127656B" w14:textId="77777777" w:rsidR="00E10CA5" w:rsidRPr="00362308" w:rsidRDefault="00E10CA5" w:rsidP="00362308">
      <w:r w:rsidRPr="00362308">
        <w:t xml:space="preserve">Etaten gjorde i 2023 </w:t>
      </w:r>
      <w:proofErr w:type="spellStart"/>
      <w:r w:rsidRPr="00362308">
        <w:t>brukarundersøkingar</w:t>
      </w:r>
      <w:proofErr w:type="spellEnd"/>
      <w:r w:rsidRPr="00362308">
        <w:t xml:space="preserve"> retta mot </w:t>
      </w:r>
      <w:proofErr w:type="spellStart"/>
      <w:r w:rsidRPr="00362308">
        <w:t>næringsdrivande</w:t>
      </w:r>
      <w:proofErr w:type="spellEnd"/>
      <w:r w:rsidRPr="00362308">
        <w:t xml:space="preserve"> og </w:t>
      </w:r>
      <w:proofErr w:type="spellStart"/>
      <w:r w:rsidRPr="00362308">
        <w:t>reisande</w:t>
      </w:r>
      <w:proofErr w:type="spellEnd"/>
      <w:r w:rsidRPr="00362308">
        <w:t xml:space="preserve">. Av </w:t>
      </w:r>
      <w:proofErr w:type="spellStart"/>
      <w:r w:rsidRPr="00362308">
        <w:t>dei</w:t>
      </w:r>
      <w:proofErr w:type="spellEnd"/>
      <w:r w:rsidRPr="00362308">
        <w:t xml:space="preserve"> </w:t>
      </w:r>
      <w:proofErr w:type="spellStart"/>
      <w:r w:rsidRPr="00362308">
        <w:t>næringsdrivande</w:t>
      </w:r>
      <w:proofErr w:type="spellEnd"/>
      <w:r w:rsidRPr="00362308">
        <w:t xml:space="preserve"> opplevde 13 pst. at regelverket er vanskelig å etterleve, og av </w:t>
      </w:r>
      <w:proofErr w:type="spellStart"/>
      <w:r w:rsidRPr="00362308">
        <w:t>dei</w:t>
      </w:r>
      <w:proofErr w:type="spellEnd"/>
      <w:r w:rsidRPr="00362308">
        <w:t xml:space="preserve"> </w:t>
      </w:r>
      <w:proofErr w:type="spellStart"/>
      <w:r w:rsidRPr="00362308">
        <w:t>reisande</w:t>
      </w:r>
      <w:proofErr w:type="spellEnd"/>
      <w:r w:rsidRPr="00362308">
        <w:t xml:space="preserve"> var det 18 pst. av </w:t>
      </w:r>
      <w:proofErr w:type="spellStart"/>
      <w:r w:rsidRPr="00362308">
        <w:t>dei</w:t>
      </w:r>
      <w:proofErr w:type="spellEnd"/>
      <w:r w:rsidRPr="00362308">
        <w:t xml:space="preserve"> </w:t>
      </w:r>
      <w:proofErr w:type="spellStart"/>
      <w:r w:rsidRPr="00362308">
        <w:t>spurde</w:t>
      </w:r>
      <w:proofErr w:type="spellEnd"/>
      <w:r w:rsidRPr="00362308">
        <w:t xml:space="preserve"> som opplevde regelverket som </w:t>
      </w:r>
      <w:proofErr w:type="spellStart"/>
      <w:r w:rsidRPr="00362308">
        <w:t>vanskeleg</w:t>
      </w:r>
      <w:proofErr w:type="spellEnd"/>
      <w:r w:rsidRPr="00362308">
        <w:t xml:space="preserve"> å etterleve. Systematisk arbeid med forenkling og brukardialog er satsingsområde som er venta å gi verknad over tid. Delen av </w:t>
      </w:r>
      <w:proofErr w:type="spellStart"/>
      <w:r w:rsidRPr="00362308">
        <w:t>næringsdrivande</w:t>
      </w:r>
      <w:proofErr w:type="spellEnd"/>
      <w:r w:rsidRPr="00362308">
        <w:t xml:space="preserve"> som opplevde informasjonsutvekslinga med Tolletaten som effektiv har </w:t>
      </w:r>
      <w:proofErr w:type="spellStart"/>
      <w:r w:rsidRPr="00362308">
        <w:t>vore</w:t>
      </w:r>
      <w:proofErr w:type="spellEnd"/>
      <w:r w:rsidRPr="00362308">
        <w:t xml:space="preserve"> stabil </w:t>
      </w:r>
      <w:proofErr w:type="spellStart"/>
      <w:r w:rsidRPr="00362308">
        <w:t>dei</w:t>
      </w:r>
      <w:proofErr w:type="spellEnd"/>
      <w:r w:rsidRPr="00362308">
        <w:t xml:space="preserve"> siste åra. I 2023 var han på 63 pst.</w:t>
      </w:r>
    </w:p>
    <w:p w14:paraId="0F6AB43B" w14:textId="77777777" w:rsidR="00E10CA5" w:rsidRPr="00362308" w:rsidRDefault="00E10CA5" w:rsidP="00362308">
      <w:proofErr w:type="spellStart"/>
      <w:r w:rsidRPr="00362308">
        <w:t>Frå</w:t>
      </w:r>
      <w:proofErr w:type="spellEnd"/>
      <w:r w:rsidRPr="00362308">
        <w:t xml:space="preserve"> 1. januar 2023 blei tollova erstatta med vareførselslova og tollavgiftslova. Delinga i to lover </w:t>
      </w:r>
      <w:proofErr w:type="spellStart"/>
      <w:r w:rsidRPr="00362308">
        <w:t>legg</w:t>
      </w:r>
      <w:proofErr w:type="spellEnd"/>
      <w:r w:rsidRPr="00362308">
        <w:t xml:space="preserve"> til rette for at </w:t>
      </w:r>
      <w:proofErr w:type="spellStart"/>
      <w:r w:rsidRPr="00362308">
        <w:t>reglane</w:t>
      </w:r>
      <w:proofErr w:type="spellEnd"/>
      <w:r w:rsidRPr="00362308">
        <w:t xml:space="preserve"> på tollområdet får </w:t>
      </w:r>
      <w:proofErr w:type="spellStart"/>
      <w:r w:rsidRPr="00362308">
        <w:t>ein</w:t>
      </w:r>
      <w:proofErr w:type="spellEnd"/>
      <w:r w:rsidRPr="00362308">
        <w:t xml:space="preserve"> betre struktur og blir </w:t>
      </w:r>
      <w:proofErr w:type="spellStart"/>
      <w:r w:rsidRPr="00362308">
        <w:t>meir</w:t>
      </w:r>
      <w:proofErr w:type="spellEnd"/>
      <w:r w:rsidRPr="00362308">
        <w:t xml:space="preserve"> </w:t>
      </w:r>
      <w:proofErr w:type="spellStart"/>
      <w:r w:rsidRPr="00362308">
        <w:t>oversiktlege</w:t>
      </w:r>
      <w:proofErr w:type="spellEnd"/>
      <w:r w:rsidRPr="00362308">
        <w:t xml:space="preserve">. </w:t>
      </w:r>
      <w:r w:rsidRPr="00362308">
        <w:lastRenderedPageBreak/>
        <w:t xml:space="preserve">Departementet </w:t>
      </w:r>
      <w:proofErr w:type="spellStart"/>
      <w:r w:rsidRPr="00362308">
        <w:t>ventar</w:t>
      </w:r>
      <w:proofErr w:type="spellEnd"/>
      <w:r w:rsidRPr="00362308">
        <w:t xml:space="preserve"> at dette på sikt vil </w:t>
      </w:r>
      <w:proofErr w:type="spellStart"/>
      <w:r w:rsidRPr="00362308">
        <w:t>gjere</w:t>
      </w:r>
      <w:proofErr w:type="spellEnd"/>
      <w:r w:rsidRPr="00362308">
        <w:t xml:space="preserve"> regelverket på tollområdet </w:t>
      </w:r>
      <w:proofErr w:type="spellStart"/>
      <w:r w:rsidRPr="00362308">
        <w:t>meir</w:t>
      </w:r>
      <w:proofErr w:type="spellEnd"/>
      <w:r w:rsidRPr="00362308">
        <w:t xml:space="preserve"> </w:t>
      </w:r>
      <w:proofErr w:type="spellStart"/>
      <w:r w:rsidRPr="00362308">
        <w:t>tilgjengeleg</w:t>
      </w:r>
      <w:proofErr w:type="spellEnd"/>
      <w:r w:rsidRPr="00362308">
        <w:t xml:space="preserve"> for </w:t>
      </w:r>
      <w:proofErr w:type="spellStart"/>
      <w:r w:rsidRPr="00362308">
        <w:t>brukarane</w:t>
      </w:r>
      <w:proofErr w:type="spellEnd"/>
      <w:r w:rsidRPr="00362308">
        <w:t>.</w:t>
      </w:r>
    </w:p>
    <w:p w14:paraId="0B9106BD" w14:textId="77777777" w:rsidR="00E10CA5" w:rsidRPr="00362308" w:rsidRDefault="00E10CA5" w:rsidP="00362308">
      <w:r w:rsidRPr="00362308">
        <w:t xml:space="preserve">Etaten </w:t>
      </w:r>
      <w:proofErr w:type="spellStart"/>
      <w:r w:rsidRPr="00362308">
        <w:t>behandlar</w:t>
      </w:r>
      <w:proofErr w:type="spellEnd"/>
      <w:r w:rsidRPr="00362308">
        <w:t xml:space="preserve"> og kontrollerer </w:t>
      </w:r>
      <w:proofErr w:type="spellStart"/>
      <w:r w:rsidRPr="00362308">
        <w:t>straumen</w:t>
      </w:r>
      <w:proofErr w:type="spellEnd"/>
      <w:r w:rsidRPr="00362308">
        <w:t xml:space="preserve"> av varer over grensa, med </w:t>
      </w:r>
      <w:proofErr w:type="spellStart"/>
      <w:r w:rsidRPr="00362308">
        <w:t>tilhøyrande</w:t>
      </w:r>
      <w:proofErr w:type="spellEnd"/>
      <w:r w:rsidRPr="00362308">
        <w:t xml:space="preserve"> vareinformasjon i inn- og </w:t>
      </w:r>
      <w:proofErr w:type="spellStart"/>
      <w:r w:rsidRPr="00362308">
        <w:t>utførselsdeklarasjonar</w:t>
      </w:r>
      <w:proofErr w:type="spellEnd"/>
      <w:r w:rsidRPr="00362308">
        <w:t xml:space="preserve">. Det har over </w:t>
      </w:r>
      <w:proofErr w:type="spellStart"/>
      <w:r w:rsidRPr="00362308">
        <w:t>fleire</w:t>
      </w:r>
      <w:proofErr w:type="spellEnd"/>
      <w:r w:rsidRPr="00362308">
        <w:t xml:space="preserve"> tiår </w:t>
      </w:r>
      <w:proofErr w:type="spellStart"/>
      <w:r w:rsidRPr="00362308">
        <w:t>vore</w:t>
      </w:r>
      <w:proofErr w:type="spellEnd"/>
      <w:r w:rsidRPr="00362308">
        <w:t xml:space="preserve"> </w:t>
      </w:r>
      <w:proofErr w:type="spellStart"/>
      <w:r w:rsidRPr="00362308">
        <w:t>ein</w:t>
      </w:r>
      <w:proofErr w:type="spellEnd"/>
      <w:r w:rsidRPr="00362308">
        <w:t xml:space="preserve"> sterk og varig vekst i </w:t>
      </w:r>
      <w:proofErr w:type="spellStart"/>
      <w:r w:rsidRPr="00362308">
        <w:t>deklarasjonsmengda</w:t>
      </w:r>
      <w:proofErr w:type="spellEnd"/>
      <w:r w:rsidRPr="00362308">
        <w:t xml:space="preserve"> etaten </w:t>
      </w:r>
      <w:proofErr w:type="spellStart"/>
      <w:r w:rsidRPr="00362308">
        <w:t>behandlar</w:t>
      </w:r>
      <w:proofErr w:type="spellEnd"/>
      <w:r w:rsidRPr="00362308">
        <w:t xml:space="preserve">. </w:t>
      </w:r>
      <w:proofErr w:type="spellStart"/>
      <w:r w:rsidRPr="00362308">
        <w:t>Frå</w:t>
      </w:r>
      <w:proofErr w:type="spellEnd"/>
      <w:r w:rsidRPr="00362308">
        <w:t xml:space="preserve"> 2010 til 2022 var det </w:t>
      </w:r>
      <w:proofErr w:type="spellStart"/>
      <w:r w:rsidRPr="00362308">
        <w:t>ein</w:t>
      </w:r>
      <w:proofErr w:type="spellEnd"/>
      <w:r w:rsidRPr="00362308">
        <w:t xml:space="preserve"> </w:t>
      </w:r>
      <w:proofErr w:type="spellStart"/>
      <w:r w:rsidRPr="00362308">
        <w:t>auke</w:t>
      </w:r>
      <w:proofErr w:type="spellEnd"/>
      <w:r w:rsidRPr="00362308">
        <w:t xml:space="preserve"> på 44 pst. </w:t>
      </w:r>
      <w:proofErr w:type="spellStart"/>
      <w:r w:rsidRPr="00362308">
        <w:t>Talet</w:t>
      </w:r>
      <w:proofErr w:type="spellEnd"/>
      <w:r w:rsidRPr="00362308">
        <w:t xml:space="preserve"> på </w:t>
      </w:r>
      <w:proofErr w:type="spellStart"/>
      <w:r w:rsidRPr="00362308">
        <w:t>deklarasjonar</w:t>
      </w:r>
      <w:proofErr w:type="spellEnd"/>
      <w:r w:rsidRPr="00362308">
        <w:t xml:space="preserve"> har i 2023 </w:t>
      </w:r>
      <w:proofErr w:type="spellStart"/>
      <w:r w:rsidRPr="00362308">
        <w:t>vore</w:t>
      </w:r>
      <w:proofErr w:type="spellEnd"/>
      <w:r w:rsidRPr="00362308">
        <w:t xml:space="preserve"> på </w:t>
      </w:r>
      <w:proofErr w:type="gramStart"/>
      <w:r w:rsidRPr="00362308">
        <w:t>omlag</w:t>
      </w:r>
      <w:proofErr w:type="gramEnd"/>
      <w:r w:rsidRPr="00362308">
        <w:t xml:space="preserve"> det same nivået som i 2022, 8,5 mill. inn- og </w:t>
      </w:r>
      <w:proofErr w:type="spellStart"/>
      <w:r w:rsidRPr="00362308">
        <w:t>utførselsdeklarasjonar</w:t>
      </w:r>
      <w:proofErr w:type="spellEnd"/>
      <w:r w:rsidRPr="00362308">
        <w:t>.</w:t>
      </w:r>
    </w:p>
    <w:p w14:paraId="55BC4931" w14:textId="77777777" w:rsidR="00E10CA5" w:rsidRPr="00362308" w:rsidRDefault="00E10CA5" w:rsidP="00362308">
      <w:pPr>
        <w:pStyle w:val="avsnitt-tittel"/>
      </w:pPr>
      <w:proofErr w:type="spellStart"/>
      <w:r w:rsidRPr="00362308">
        <w:t>Hovudmål</w:t>
      </w:r>
      <w:proofErr w:type="spellEnd"/>
      <w:r w:rsidRPr="00362308">
        <w:t xml:space="preserve"> 2: </w:t>
      </w:r>
      <w:proofErr w:type="spellStart"/>
      <w:r w:rsidRPr="00362308">
        <w:t>Aktørane</w:t>
      </w:r>
      <w:proofErr w:type="spellEnd"/>
      <w:r w:rsidRPr="00362308">
        <w:t xml:space="preserve"> i vareførselen </w:t>
      </w:r>
      <w:proofErr w:type="spellStart"/>
      <w:r w:rsidRPr="00362308">
        <w:t>oppfattar</w:t>
      </w:r>
      <w:proofErr w:type="spellEnd"/>
      <w:r w:rsidRPr="00362308">
        <w:t xml:space="preserve"> risikoen ved </w:t>
      </w:r>
      <w:proofErr w:type="spellStart"/>
      <w:r w:rsidRPr="00362308">
        <w:t>ikkje</w:t>
      </w:r>
      <w:proofErr w:type="spellEnd"/>
      <w:r w:rsidRPr="00362308">
        <w:t xml:space="preserve"> å etterleve lover og </w:t>
      </w:r>
      <w:proofErr w:type="spellStart"/>
      <w:r w:rsidRPr="00362308">
        <w:t>reglar</w:t>
      </w:r>
      <w:proofErr w:type="spellEnd"/>
      <w:r w:rsidRPr="00362308">
        <w:t xml:space="preserve"> som høg</w:t>
      </w:r>
    </w:p>
    <w:p w14:paraId="3350B00C" w14:textId="77777777" w:rsidR="00E10CA5" w:rsidRPr="00362308" w:rsidRDefault="00E10CA5" w:rsidP="00362308">
      <w:proofErr w:type="spellStart"/>
      <w:r w:rsidRPr="00362308">
        <w:t>Eit</w:t>
      </w:r>
      <w:proofErr w:type="spellEnd"/>
      <w:r w:rsidRPr="00362308">
        <w:t xml:space="preserve"> viktig </w:t>
      </w:r>
      <w:proofErr w:type="spellStart"/>
      <w:r w:rsidRPr="00362308">
        <w:t>føremål</w:t>
      </w:r>
      <w:proofErr w:type="spellEnd"/>
      <w:r w:rsidRPr="00362308">
        <w:t xml:space="preserve"> med kontroll av vareførselen over grensa er å </w:t>
      </w:r>
      <w:proofErr w:type="spellStart"/>
      <w:r w:rsidRPr="00362308">
        <w:t>motverke</w:t>
      </w:r>
      <w:proofErr w:type="spellEnd"/>
      <w:r w:rsidRPr="00362308">
        <w:t xml:space="preserve"> </w:t>
      </w:r>
      <w:proofErr w:type="spellStart"/>
      <w:r w:rsidRPr="00362308">
        <w:t>ulovleg</w:t>
      </w:r>
      <w:proofErr w:type="spellEnd"/>
      <w:r w:rsidRPr="00362308">
        <w:t xml:space="preserve"> inn- og utførsel, mellom anna av varer som er </w:t>
      </w:r>
      <w:proofErr w:type="spellStart"/>
      <w:r w:rsidRPr="00362308">
        <w:t>farlege</w:t>
      </w:r>
      <w:proofErr w:type="spellEnd"/>
      <w:r w:rsidRPr="00362308">
        <w:t xml:space="preserve"> og restriksjonslagde. Dette </w:t>
      </w:r>
      <w:proofErr w:type="spellStart"/>
      <w:r w:rsidRPr="00362308">
        <w:t>gjer</w:t>
      </w:r>
      <w:proofErr w:type="spellEnd"/>
      <w:r w:rsidRPr="00362308">
        <w:t xml:space="preserve"> Tolletaten gjennom </w:t>
      </w:r>
      <w:proofErr w:type="spellStart"/>
      <w:r w:rsidRPr="00362308">
        <w:t>synleg</w:t>
      </w:r>
      <w:proofErr w:type="spellEnd"/>
      <w:r w:rsidRPr="00362308">
        <w:t xml:space="preserve"> nærvær som </w:t>
      </w:r>
      <w:proofErr w:type="spellStart"/>
      <w:r w:rsidRPr="00362308">
        <w:t>førebyggjer</w:t>
      </w:r>
      <w:proofErr w:type="spellEnd"/>
      <w:r w:rsidRPr="00362308">
        <w:t xml:space="preserve"> </w:t>
      </w:r>
      <w:proofErr w:type="spellStart"/>
      <w:r w:rsidRPr="00362308">
        <w:t>manglande</w:t>
      </w:r>
      <w:proofErr w:type="spellEnd"/>
      <w:r w:rsidRPr="00362308">
        <w:t xml:space="preserve"> etterleving. Så langt som </w:t>
      </w:r>
      <w:proofErr w:type="spellStart"/>
      <w:r w:rsidRPr="00362308">
        <w:t>mogleg</w:t>
      </w:r>
      <w:proofErr w:type="spellEnd"/>
      <w:r w:rsidRPr="00362308">
        <w:t xml:space="preserve"> skal etaten identifisere og stoppe </w:t>
      </w:r>
      <w:proofErr w:type="spellStart"/>
      <w:r w:rsidRPr="00362308">
        <w:t>dei</w:t>
      </w:r>
      <w:proofErr w:type="spellEnd"/>
      <w:r w:rsidRPr="00362308">
        <w:t xml:space="preserve"> som </w:t>
      </w:r>
      <w:proofErr w:type="spellStart"/>
      <w:r w:rsidRPr="00362308">
        <w:t>ikkje</w:t>
      </w:r>
      <w:proofErr w:type="spellEnd"/>
      <w:r w:rsidRPr="00362308">
        <w:t xml:space="preserve"> etterlever lover og regelverk for tollavgift og vareførsel.</w:t>
      </w:r>
    </w:p>
    <w:p w14:paraId="397E8EA2" w14:textId="77777777" w:rsidR="00E10CA5" w:rsidRPr="00362308" w:rsidRDefault="00E10CA5" w:rsidP="00362308">
      <w:r w:rsidRPr="00362308">
        <w:t xml:space="preserve">Etaten bruker etterretningsinformasjon for målretta kontrollinnsats, har </w:t>
      </w:r>
      <w:proofErr w:type="spellStart"/>
      <w:r w:rsidRPr="00362308">
        <w:t>synleg</w:t>
      </w:r>
      <w:proofErr w:type="spellEnd"/>
      <w:r w:rsidRPr="00362308">
        <w:t xml:space="preserve"> og fysisk nærvær på grensa, har elektronisk nærvær gjennom utstyr med skiltgjenkjenning (ANPR), er </w:t>
      </w:r>
      <w:proofErr w:type="spellStart"/>
      <w:r w:rsidRPr="00362308">
        <w:t>synleg</w:t>
      </w:r>
      <w:proofErr w:type="spellEnd"/>
      <w:r w:rsidRPr="00362308">
        <w:t xml:space="preserve"> i media, og </w:t>
      </w:r>
      <w:proofErr w:type="spellStart"/>
      <w:r w:rsidRPr="00362308">
        <w:t>gjer</w:t>
      </w:r>
      <w:proofErr w:type="spellEnd"/>
      <w:r w:rsidRPr="00362308">
        <w:t xml:space="preserve"> kontroll av dokumentasjon før og etter grensepassering. Slik </w:t>
      </w:r>
      <w:proofErr w:type="spellStart"/>
      <w:r w:rsidRPr="00362308">
        <w:t>medverkar</w:t>
      </w:r>
      <w:proofErr w:type="spellEnd"/>
      <w:r w:rsidRPr="00362308">
        <w:t xml:space="preserve"> Tolletaten til at </w:t>
      </w:r>
      <w:proofErr w:type="spellStart"/>
      <w:r w:rsidRPr="00362308">
        <w:t>aktørane</w:t>
      </w:r>
      <w:proofErr w:type="spellEnd"/>
      <w:r w:rsidRPr="00362308">
        <w:t xml:space="preserve"> i vareførselen skal oppfatte risikoen ved </w:t>
      </w:r>
      <w:proofErr w:type="spellStart"/>
      <w:r w:rsidRPr="00362308">
        <w:t>ikkje</w:t>
      </w:r>
      <w:proofErr w:type="spellEnd"/>
      <w:r w:rsidRPr="00362308">
        <w:t xml:space="preserve"> å etterleve lover og </w:t>
      </w:r>
      <w:proofErr w:type="spellStart"/>
      <w:r w:rsidRPr="00362308">
        <w:t>reglar</w:t>
      </w:r>
      <w:proofErr w:type="spellEnd"/>
      <w:r w:rsidRPr="00362308">
        <w:t xml:space="preserve"> som høg.</w:t>
      </w:r>
    </w:p>
    <w:p w14:paraId="4732A143" w14:textId="77777777" w:rsidR="00E10CA5" w:rsidRPr="00362308" w:rsidRDefault="00E10CA5" w:rsidP="00362308">
      <w:proofErr w:type="spellStart"/>
      <w:r w:rsidRPr="00362308">
        <w:t>Risikoanalysar</w:t>
      </w:r>
      <w:proofErr w:type="spellEnd"/>
      <w:r w:rsidRPr="00362308">
        <w:t xml:space="preserve"> og etterretning er viktige grunnlag for kontrollen, og </w:t>
      </w:r>
      <w:proofErr w:type="spellStart"/>
      <w:r w:rsidRPr="00362308">
        <w:t>gjer</w:t>
      </w:r>
      <w:proofErr w:type="spellEnd"/>
      <w:r w:rsidRPr="00362308">
        <w:t xml:space="preserve"> det mulig å </w:t>
      </w:r>
      <w:proofErr w:type="spellStart"/>
      <w:r w:rsidRPr="00362308">
        <w:t>avdekkje</w:t>
      </w:r>
      <w:proofErr w:type="spellEnd"/>
      <w:r w:rsidRPr="00362308">
        <w:t xml:space="preserve"> alvorlige </w:t>
      </w:r>
      <w:proofErr w:type="spellStart"/>
      <w:r w:rsidRPr="00362308">
        <w:t>lovbrot</w:t>
      </w:r>
      <w:proofErr w:type="spellEnd"/>
      <w:r w:rsidRPr="00362308">
        <w:t xml:space="preserve"> og vinningsmotivert </w:t>
      </w:r>
      <w:proofErr w:type="spellStart"/>
      <w:r w:rsidRPr="00362308">
        <w:t>ulovleg</w:t>
      </w:r>
      <w:proofErr w:type="spellEnd"/>
      <w:r w:rsidRPr="00362308">
        <w:t xml:space="preserve"> inn- og utførsel. Kampen mot den organiserte kriminaliteten </w:t>
      </w:r>
      <w:proofErr w:type="spellStart"/>
      <w:r w:rsidRPr="00362308">
        <w:t>innan</w:t>
      </w:r>
      <w:proofErr w:type="spellEnd"/>
      <w:r w:rsidRPr="00362308">
        <w:t xml:space="preserve"> </w:t>
      </w:r>
      <w:proofErr w:type="spellStart"/>
      <w:r w:rsidRPr="00362308">
        <w:t>grensekryssande</w:t>
      </w:r>
      <w:proofErr w:type="spellEnd"/>
      <w:r w:rsidRPr="00362308">
        <w:t xml:space="preserve"> vareførsel har </w:t>
      </w:r>
      <w:proofErr w:type="spellStart"/>
      <w:r w:rsidRPr="00362308">
        <w:t>høg</w:t>
      </w:r>
      <w:proofErr w:type="spellEnd"/>
      <w:r w:rsidRPr="00362308">
        <w:t xml:space="preserve"> prioritet. Beslaga varierer </w:t>
      </w:r>
      <w:proofErr w:type="spellStart"/>
      <w:r w:rsidRPr="00362308">
        <w:t>frå</w:t>
      </w:r>
      <w:proofErr w:type="spellEnd"/>
      <w:r w:rsidRPr="00362308">
        <w:t xml:space="preserve"> år til år, og enkelte beslag kan </w:t>
      </w:r>
      <w:proofErr w:type="spellStart"/>
      <w:r w:rsidRPr="00362308">
        <w:t>gjere</w:t>
      </w:r>
      <w:proofErr w:type="spellEnd"/>
      <w:r w:rsidRPr="00362308">
        <w:t xml:space="preserve"> store utslag på årsresultatet.</w:t>
      </w:r>
    </w:p>
    <w:p w14:paraId="7C615AF5" w14:textId="77777777" w:rsidR="00E10CA5" w:rsidRPr="00362308" w:rsidRDefault="00E10CA5" w:rsidP="00362308">
      <w:r w:rsidRPr="00362308">
        <w:t xml:space="preserve">Aktivitetsnivået har </w:t>
      </w:r>
      <w:proofErr w:type="spellStart"/>
      <w:r w:rsidRPr="00362308">
        <w:t>vore</w:t>
      </w:r>
      <w:proofErr w:type="spellEnd"/>
      <w:r w:rsidRPr="00362308">
        <w:t xml:space="preserve"> høgt òg i 2023. Dei nye </w:t>
      </w:r>
      <w:proofErr w:type="spellStart"/>
      <w:r w:rsidRPr="00362308">
        <w:t>krevjande</w:t>
      </w:r>
      <w:proofErr w:type="spellEnd"/>
      <w:r w:rsidRPr="00362308">
        <w:t xml:space="preserve"> oppdraga </w:t>
      </w:r>
      <w:proofErr w:type="spellStart"/>
      <w:r w:rsidRPr="00362308">
        <w:t>frå</w:t>
      </w:r>
      <w:proofErr w:type="spellEnd"/>
      <w:r w:rsidRPr="00362308">
        <w:t xml:space="preserve"> 2022 er </w:t>
      </w:r>
      <w:proofErr w:type="spellStart"/>
      <w:r w:rsidRPr="00362308">
        <w:t>vidareført</w:t>
      </w:r>
      <w:proofErr w:type="spellEnd"/>
      <w:r w:rsidRPr="00362308">
        <w:t xml:space="preserve">. Kontrollen med </w:t>
      </w:r>
      <w:proofErr w:type="spellStart"/>
      <w:r w:rsidRPr="00362308">
        <w:t>vareførsla</w:t>
      </w:r>
      <w:proofErr w:type="spellEnd"/>
      <w:r w:rsidRPr="00362308">
        <w:t xml:space="preserve"> til og </w:t>
      </w:r>
      <w:proofErr w:type="spellStart"/>
      <w:r w:rsidRPr="00362308">
        <w:t>frå</w:t>
      </w:r>
      <w:proofErr w:type="spellEnd"/>
      <w:r w:rsidRPr="00362308">
        <w:t xml:space="preserve"> Svalbard blei etablert på kort tid, og </w:t>
      </w:r>
      <w:proofErr w:type="spellStart"/>
      <w:r w:rsidRPr="00362308">
        <w:t>difor</w:t>
      </w:r>
      <w:proofErr w:type="spellEnd"/>
      <w:r w:rsidRPr="00362308">
        <w:t xml:space="preserve"> basert på ei minimumsløysing. Tolletaten har i 2023 mellom anna vurdert behovet for regelverksutvikling og starta </w:t>
      </w:r>
      <w:proofErr w:type="spellStart"/>
      <w:r w:rsidRPr="00362308">
        <w:t>ein</w:t>
      </w:r>
      <w:proofErr w:type="spellEnd"/>
      <w:r w:rsidRPr="00362308">
        <w:t xml:space="preserve"> dialog med næringslivet. </w:t>
      </w:r>
      <w:proofErr w:type="spellStart"/>
      <w:r w:rsidRPr="00362308">
        <w:t>Oppgåva</w:t>
      </w:r>
      <w:proofErr w:type="spellEnd"/>
      <w:r w:rsidRPr="00362308">
        <w:t xml:space="preserve"> </w:t>
      </w:r>
      <w:proofErr w:type="spellStart"/>
      <w:r w:rsidRPr="00362308">
        <w:t>frå</w:t>
      </w:r>
      <w:proofErr w:type="spellEnd"/>
      <w:r w:rsidRPr="00362308">
        <w:t xml:space="preserve"> 2022 med å intensivere kontrollen av varer som er omfatta av sanksjonsregimet mot Russland og Belarus er òg </w:t>
      </w:r>
      <w:proofErr w:type="spellStart"/>
      <w:r w:rsidRPr="00362308">
        <w:t>vidareført</w:t>
      </w:r>
      <w:proofErr w:type="spellEnd"/>
      <w:r w:rsidRPr="00362308">
        <w:t xml:space="preserve"> i 2023. Dette </w:t>
      </w:r>
      <w:proofErr w:type="spellStart"/>
      <w:r w:rsidRPr="00362308">
        <w:t>inneber</w:t>
      </w:r>
      <w:proofErr w:type="spellEnd"/>
      <w:r w:rsidRPr="00362308">
        <w:t xml:space="preserve"> mellom anna kontrollen av russiske fiskefartøy. I tillegg til dokument- og analysebasert </w:t>
      </w:r>
      <w:proofErr w:type="spellStart"/>
      <w:r w:rsidRPr="00362308">
        <w:t>kontrollverksemd</w:t>
      </w:r>
      <w:proofErr w:type="spellEnd"/>
      <w:r w:rsidRPr="00362308">
        <w:t xml:space="preserve">, har Tolletaten </w:t>
      </w:r>
      <w:proofErr w:type="spellStart"/>
      <w:r w:rsidRPr="00362308">
        <w:t>sidan</w:t>
      </w:r>
      <w:proofErr w:type="spellEnd"/>
      <w:r w:rsidRPr="00362308">
        <w:t xml:space="preserve"> 22. februar 2023 fysisk kontrollert kvart </w:t>
      </w:r>
      <w:proofErr w:type="spellStart"/>
      <w:r w:rsidRPr="00362308">
        <w:t>einaste</w:t>
      </w:r>
      <w:proofErr w:type="spellEnd"/>
      <w:r w:rsidRPr="00362308">
        <w:t xml:space="preserve"> russiske fiskefartøy med avgang </w:t>
      </w:r>
      <w:proofErr w:type="spellStart"/>
      <w:r w:rsidRPr="00362308">
        <w:t>frå</w:t>
      </w:r>
      <w:proofErr w:type="spellEnd"/>
      <w:r w:rsidRPr="00362308">
        <w:t xml:space="preserve"> hamnene i Båtsfjord, Kirkenes og Tromsø.</w:t>
      </w:r>
    </w:p>
    <w:p w14:paraId="3DEB5E1E" w14:textId="77777777" w:rsidR="00E10CA5" w:rsidRPr="00362308" w:rsidRDefault="00E10CA5" w:rsidP="00362308">
      <w:r w:rsidRPr="00362308">
        <w:t xml:space="preserve">For å måle oppfatta risiko for oppdaging, gjorde Tolletaten òg i 2023 </w:t>
      </w:r>
      <w:proofErr w:type="spellStart"/>
      <w:r w:rsidRPr="00362308">
        <w:t>brukarundersøkingar</w:t>
      </w:r>
      <w:proofErr w:type="spellEnd"/>
      <w:r w:rsidRPr="00362308">
        <w:t xml:space="preserve"> mellom </w:t>
      </w:r>
      <w:proofErr w:type="spellStart"/>
      <w:r w:rsidRPr="00362308">
        <w:t>næringsdrivande</w:t>
      </w:r>
      <w:proofErr w:type="spellEnd"/>
      <w:r w:rsidRPr="00362308">
        <w:t xml:space="preserve"> og </w:t>
      </w:r>
      <w:proofErr w:type="spellStart"/>
      <w:r w:rsidRPr="00362308">
        <w:t>reisande</w:t>
      </w:r>
      <w:proofErr w:type="spellEnd"/>
      <w:r w:rsidRPr="00362308">
        <w:t xml:space="preserve">. Resultata </w:t>
      </w:r>
      <w:proofErr w:type="spellStart"/>
      <w:r w:rsidRPr="00362308">
        <w:t>frå</w:t>
      </w:r>
      <w:proofErr w:type="spellEnd"/>
      <w:r w:rsidRPr="00362308">
        <w:t xml:space="preserve"> 2023 syner at både </w:t>
      </w:r>
      <w:proofErr w:type="spellStart"/>
      <w:r w:rsidRPr="00362308">
        <w:t>næringsdrivande</w:t>
      </w:r>
      <w:proofErr w:type="spellEnd"/>
      <w:r w:rsidRPr="00362308">
        <w:t xml:space="preserve"> og </w:t>
      </w:r>
      <w:proofErr w:type="spellStart"/>
      <w:r w:rsidRPr="00362308">
        <w:t>reisande</w:t>
      </w:r>
      <w:proofErr w:type="spellEnd"/>
      <w:r w:rsidRPr="00362308">
        <w:t xml:space="preserve"> jamt over opplever risikoen for å bli oppdaga som høg. Mellom </w:t>
      </w:r>
      <w:proofErr w:type="spellStart"/>
      <w:r w:rsidRPr="00362308">
        <w:t>reisande</w:t>
      </w:r>
      <w:proofErr w:type="spellEnd"/>
      <w:r w:rsidRPr="00362308">
        <w:t xml:space="preserve"> er det rett nok </w:t>
      </w:r>
      <w:proofErr w:type="spellStart"/>
      <w:r w:rsidRPr="00362308">
        <w:t>ein</w:t>
      </w:r>
      <w:proofErr w:type="spellEnd"/>
      <w:r w:rsidRPr="00362308">
        <w:t xml:space="preserve"> liten nedgang i opplevd risiko for å bli oppdaga, </w:t>
      </w:r>
      <w:proofErr w:type="spellStart"/>
      <w:r w:rsidRPr="00362308">
        <w:t>noko</w:t>
      </w:r>
      <w:proofErr w:type="spellEnd"/>
      <w:r w:rsidRPr="00362308">
        <w:t xml:space="preserve"> som </w:t>
      </w:r>
      <w:proofErr w:type="spellStart"/>
      <w:r w:rsidRPr="00362308">
        <w:t>truleg</w:t>
      </w:r>
      <w:proofErr w:type="spellEnd"/>
      <w:r w:rsidRPr="00362308">
        <w:t xml:space="preserve"> heng </w:t>
      </w:r>
      <w:proofErr w:type="spellStart"/>
      <w:r w:rsidRPr="00362308">
        <w:t>saman</w:t>
      </w:r>
      <w:proofErr w:type="spellEnd"/>
      <w:r w:rsidRPr="00362308">
        <w:t xml:space="preserve"> med høgt nærvær på grensa under pandemien og at </w:t>
      </w:r>
      <w:proofErr w:type="spellStart"/>
      <w:r w:rsidRPr="00362308">
        <w:t>ein</w:t>
      </w:r>
      <w:proofErr w:type="spellEnd"/>
      <w:r w:rsidRPr="00362308">
        <w:t xml:space="preserve"> i 2022 er tilbake på nivåa før pandemien.</w:t>
      </w:r>
    </w:p>
    <w:p w14:paraId="061DDA30" w14:textId="424811F8" w:rsidR="00176672" w:rsidRPr="00362308" w:rsidRDefault="00176672" w:rsidP="00362308">
      <w:pPr>
        <w:pStyle w:val="tabell-tittel"/>
      </w:pPr>
      <w:r w:rsidRPr="00362308">
        <w:t xml:space="preserve">Tolletaten – nøkkeltal </w:t>
      </w:r>
      <w:proofErr w:type="spellStart"/>
      <w:r w:rsidRPr="00362308">
        <w:t>frå</w:t>
      </w:r>
      <w:proofErr w:type="spellEnd"/>
      <w:r w:rsidRPr="00362308">
        <w:t xml:space="preserve"> grensekontrollen</w:t>
      </w:r>
    </w:p>
    <w:p w14:paraId="09867B25" w14:textId="77777777" w:rsidR="00E10CA5" w:rsidRPr="00362308" w:rsidRDefault="00E10CA5" w:rsidP="00362308">
      <w:pPr>
        <w:pStyle w:val="Tabellnavn"/>
      </w:pPr>
      <w:r w:rsidRPr="00362308">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3D59D3" w:rsidRPr="00362308" w14:paraId="33A4799B"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49538F" w14:textId="77777777" w:rsidR="00E10CA5" w:rsidRPr="00D33734" w:rsidRDefault="00E10CA5" w:rsidP="00362308">
            <w:pPr>
              <w:rPr>
                <w:sz w:val="22"/>
              </w:rPr>
            </w:pPr>
            <w:r w:rsidRPr="00D33734">
              <w:rPr>
                <w:sz w:val="22"/>
              </w:rPr>
              <w:lastRenderedPageBreak/>
              <w: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17704A" w14:textId="77777777" w:rsidR="00E10CA5" w:rsidRPr="00D33734" w:rsidRDefault="00E10CA5" w:rsidP="00D33734">
            <w:pPr>
              <w:jc w:val="right"/>
              <w:rPr>
                <w:sz w:val="22"/>
              </w:rPr>
            </w:pPr>
            <w:r w:rsidRPr="00D33734">
              <w:rPr>
                <w:sz w:val="22"/>
              </w:rP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3B8A79" w14:textId="77777777" w:rsidR="00E10CA5" w:rsidRPr="00D33734" w:rsidRDefault="00E10CA5" w:rsidP="00D33734">
            <w:pPr>
              <w:jc w:val="right"/>
              <w:rPr>
                <w:sz w:val="22"/>
              </w:rPr>
            </w:pPr>
            <w:r w:rsidRPr="00D33734">
              <w:rPr>
                <w:sz w:val="22"/>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3BF14A" w14:textId="77777777" w:rsidR="00E10CA5" w:rsidRPr="00D33734" w:rsidRDefault="00E10CA5" w:rsidP="00D33734">
            <w:pPr>
              <w:jc w:val="right"/>
              <w:rPr>
                <w:sz w:val="22"/>
              </w:rPr>
            </w:pPr>
            <w:r w:rsidRPr="00D33734">
              <w:rPr>
                <w:sz w:val="22"/>
              </w:rPr>
              <w:t>2023</w:t>
            </w:r>
          </w:p>
        </w:tc>
      </w:tr>
      <w:tr w:rsidR="003D59D3" w:rsidRPr="00362308" w14:paraId="4AA01BB4"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47D9F1FF" w14:textId="77777777" w:rsidR="00E10CA5" w:rsidRPr="00D33734" w:rsidRDefault="00E10CA5" w:rsidP="00362308">
            <w:pPr>
              <w:rPr>
                <w:sz w:val="22"/>
              </w:rPr>
            </w:pPr>
            <w:r w:rsidRPr="00D33734">
              <w:rPr>
                <w:sz w:val="22"/>
              </w:rPr>
              <w:t>Kontrollerte objekt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259071" w14:textId="77777777" w:rsidR="00E10CA5" w:rsidRPr="00D33734" w:rsidRDefault="00E10CA5" w:rsidP="00D33734">
            <w:pPr>
              <w:jc w:val="right"/>
              <w:rPr>
                <w:sz w:val="22"/>
              </w:rPr>
            </w:pPr>
            <w:r w:rsidRPr="00D33734">
              <w:rPr>
                <w:sz w:val="22"/>
              </w:rPr>
              <w:t>129 427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22F97F" w14:textId="77777777" w:rsidR="00E10CA5" w:rsidRPr="00D33734" w:rsidRDefault="00E10CA5" w:rsidP="00D33734">
            <w:pPr>
              <w:jc w:val="right"/>
              <w:rPr>
                <w:sz w:val="22"/>
              </w:rPr>
            </w:pPr>
            <w:r w:rsidRPr="00D33734">
              <w:rPr>
                <w:sz w:val="22"/>
              </w:rPr>
              <w:t>162 618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BCA4AAF" w14:textId="77777777" w:rsidR="00E10CA5" w:rsidRPr="00D33734" w:rsidRDefault="00E10CA5" w:rsidP="00D33734">
            <w:pPr>
              <w:jc w:val="right"/>
              <w:rPr>
                <w:sz w:val="22"/>
              </w:rPr>
            </w:pPr>
            <w:r w:rsidRPr="00D33734">
              <w:rPr>
                <w:sz w:val="22"/>
              </w:rPr>
              <w:t>197 287</w:t>
            </w:r>
          </w:p>
        </w:tc>
      </w:tr>
      <w:tr w:rsidR="003D59D3" w:rsidRPr="00362308" w14:paraId="11A61000" w14:textId="77777777">
        <w:trPr>
          <w:trHeight w:val="380"/>
        </w:trPr>
        <w:tc>
          <w:tcPr>
            <w:tcW w:w="5320" w:type="dxa"/>
            <w:tcBorders>
              <w:top w:val="nil"/>
              <w:left w:val="nil"/>
              <w:bottom w:val="nil"/>
              <w:right w:val="nil"/>
            </w:tcBorders>
            <w:tcMar>
              <w:top w:w="128" w:type="dxa"/>
              <w:left w:w="43" w:type="dxa"/>
              <w:bottom w:w="43" w:type="dxa"/>
              <w:right w:w="43" w:type="dxa"/>
            </w:tcMar>
          </w:tcPr>
          <w:p w14:paraId="7B53933E" w14:textId="77777777" w:rsidR="00E10CA5" w:rsidRPr="00D33734" w:rsidRDefault="00E10CA5" w:rsidP="00362308">
            <w:pPr>
              <w:rPr>
                <w:sz w:val="22"/>
              </w:rPr>
            </w:pPr>
            <w:r w:rsidRPr="00D33734">
              <w:rPr>
                <w:sz w:val="22"/>
              </w:rPr>
              <w:t>Tal på beslag</w:t>
            </w:r>
          </w:p>
        </w:tc>
        <w:tc>
          <w:tcPr>
            <w:tcW w:w="1400" w:type="dxa"/>
            <w:tcBorders>
              <w:top w:val="nil"/>
              <w:left w:val="nil"/>
              <w:bottom w:val="nil"/>
              <w:right w:val="nil"/>
            </w:tcBorders>
            <w:tcMar>
              <w:top w:w="128" w:type="dxa"/>
              <w:left w:w="43" w:type="dxa"/>
              <w:bottom w:w="43" w:type="dxa"/>
              <w:right w:w="43" w:type="dxa"/>
            </w:tcMar>
            <w:vAlign w:val="bottom"/>
          </w:tcPr>
          <w:p w14:paraId="50449CF8" w14:textId="77777777" w:rsidR="00E10CA5" w:rsidRPr="00D33734" w:rsidRDefault="00E10CA5" w:rsidP="00D33734">
            <w:pPr>
              <w:jc w:val="right"/>
              <w:rPr>
                <w:sz w:val="22"/>
              </w:rPr>
            </w:pPr>
            <w:r w:rsidRPr="00D33734">
              <w:rPr>
                <w:sz w:val="22"/>
              </w:rPr>
              <w:t>20 492</w:t>
            </w:r>
          </w:p>
        </w:tc>
        <w:tc>
          <w:tcPr>
            <w:tcW w:w="1400" w:type="dxa"/>
            <w:tcBorders>
              <w:top w:val="nil"/>
              <w:left w:val="nil"/>
              <w:bottom w:val="nil"/>
              <w:right w:val="nil"/>
            </w:tcBorders>
            <w:tcMar>
              <w:top w:w="128" w:type="dxa"/>
              <w:left w:w="43" w:type="dxa"/>
              <w:bottom w:w="43" w:type="dxa"/>
              <w:right w:w="43" w:type="dxa"/>
            </w:tcMar>
            <w:vAlign w:val="bottom"/>
          </w:tcPr>
          <w:p w14:paraId="7346C236" w14:textId="77777777" w:rsidR="00E10CA5" w:rsidRPr="00D33734" w:rsidRDefault="00E10CA5" w:rsidP="00D33734">
            <w:pPr>
              <w:jc w:val="right"/>
              <w:rPr>
                <w:sz w:val="22"/>
              </w:rPr>
            </w:pPr>
            <w:r w:rsidRPr="00D33734">
              <w:rPr>
                <w:sz w:val="22"/>
              </w:rPr>
              <w:t>27 150</w:t>
            </w:r>
          </w:p>
        </w:tc>
        <w:tc>
          <w:tcPr>
            <w:tcW w:w="1400" w:type="dxa"/>
            <w:tcBorders>
              <w:top w:val="nil"/>
              <w:left w:val="nil"/>
              <w:bottom w:val="nil"/>
              <w:right w:val="nil"/>
            </w:tcBorders>
            <w:tcMar>
              <w:top w:w="128" w:type="dxa"/>
              <w:left w:w="43" w:type="dxa"/>
              <w:bottom w:w="43" w:type="dxa"/>
              <w:right w:w="43" w:type="dxa"/>
            </w:tcMar>
            <w:vAlign w:val="bottom"/>
          </w:tcPr>
          <w:p w14:paraId="7C9595F0" w14:textId="77777777" w:rsidR="00E10CA5" w:rsidRPr="00D33734" w:rsidRDefault="00E10CA5" w:rsidP="00D33734">
            <w:pPr>
              <w:jc w:val="right"/>
              <w:rPr>
                <w:sz w:val="22"/>
              </w:rPr>
            </w:pPr>
            <w:r w:rsidRPr="00D33734">
              <w:rPr>
                <w:sz w:val="22"/>
              </w:rPr>
              <w:t>43 097</w:t>
            </w:r>
          </w:p>
        </w:tc>
      </w:tr>
      <w:tr w:rsidR="003D59D3" w:rsidRPr="00362308" w14:paraId="7FE58B6D" w14:textId="77777777">
        <w:trPr>
          <w:trHeight w:val="380"/>
        </w:trPr>
        <w:tc>
          <w:tcPr>
            <w:tcW w:w="5320" w:type="dxa"/>
            <w:tcBorders>
              <w:top w:val="nil"/>
              <w:left w:val="nil"/>
              <w:bottom w:val="nil"/>
              <w:right w:val="nil"/>
            </w:tcBorders>
            <w:tcMar>
              <w:top w:w="128" w:type="dxa"/>
              <w:left w:w="43" w:type="dxa"/>
              <w:bottom w:w="43" w:type="dxa"/>
              <w:right w:w="43" w:type="dxa"/>
            </w:tcMar>
          </w:tcPr>
          <w:p w14:paraId="2AC09490" w14:textId="77777777" w:rsidR="00E10CA5" w:rsidRPr="00D33734" w:rsidRDefault="00E10CA5" w:rsidP="00362308">
            <w:pPr>
              <w:rPr>
                <w:sz w:val="22"/>
              </w:rPr>
            </w:pPr>
            <w:r w:rsidRPr="00D33734">
              <w:rPr>
                <w:sz w:val="22"/>
              </w:rPr>
              <w:t xml:space="preserve">Tal på treff i kontroll av </w:t>
            </w:r>
            <w:proofErr w:type="spellStart"/>
            <w:r w:rsidRPr="00D33734">
              <w:rPr>
                <w:sz w:val="22"/>
              </w:rPr>
              <w:t>reisande</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9101382" w14:textId="77777777" w:rsidR="00E10CA5" w:rsidRPr="00D33734" w:rsidRDefault="00E10CA5" w:rsidP="00D33734">
            <w:pPr>
              <w:jc w:val="right"/>
              <w:rPr>
                <w:sz w:val="22"/>
              </w:rPr>
            </w:pPr>
            <w:r w:rsidRPr="00D33734">
              <w:rPr>
                <w:sz w:val="22"/>
              </w:rPr>
              <w:t>5 546</w:t>
            </w:r>
          </w:p>
        </w:tc>
        <w:tc>
          <w:tcPr>
            <w:tcW w:w="1400" w:type="dxa"/>
            <w:tcBorders>
              <w:top w:val="nil"/>
              <w:left w:val="nil"/>
              <w:bottom w:val="nil"/>
              <w:right w:val="nil"/>
            </w:tcBorders>
            <w:tcMar>
              <w:top w:w="128" w:type="dxa"/>
              <w:left w:w="43" w:type="dxa"/>
              <w:bottom w:w="43" w:type="dxa"/>
              <w:right w:w="43" w:type="dxa"/>
            </w:tcMar>
            <w:vAlign w:val="bottom"/>
          </w:tcPr>
          <w:p w14:paraId="38C928BC" w14:textId="77777777" w:rsidR="00E10CA5" w:rsidRPr="00D33734" w:rsidRDefault="00E10CA5" w:rsidP="00D33734">
            <w:pPr>
              <w:jc w:val="right"/>
              <w:rPr>
                <w:sz w:val="22"/>
              </w:rPr>
            </w:pPr>
            <w:r w:rsidRPr="00D33734">
              <w:rPr>
                <w:sz w:val="22"/>
              </w:rPr>
              <w:t>10 029</w:t>
            </w:r>
          </w:p>
        </w:tc>
        <w:tc>
          <w:tcPr>
            <w:tcW w:w="1400" w:type="dxa"/>
            <w:tcBorders>
              <w:top w:val="nil"/>
              <w:left w:val="nil"/>
              <w:bottom w:val="nil"/>
              <w:right w:val="nil"/>
            </w:tcBorders>
            <w:tcMar>
              <w:top w:w="128" w:type="dxa"/>
              <w:left w:w="43" w:type="dxa"/>
              <w:bottom w:w="43" w:type="dxa"/>
              <w:right w:w="43" w:type="dxa"/>
            </w:tcMar>
            <w:vAlign w:val="bottom"/>
          </w:tcPr>
          <w:p w14:paraId="182C8B37" w14:textId="77777777" w:rsidR="00E10CA5" w:rsidRPr="00D33734" w:rsidRDefault="00E10CA5" w:rsidP="00D33734">
            <w:pPr>
              <w:jc w:val="right"/>
              <w:rPr>
                <w:sz w:val="22"/>
              </w:rPr>
            </w:pPr>
            <w:r w:rsidRPr="00D33734">
              <w:rPr>
                <w:sz w:val="22"/>
              </w:rPr>
              <w:t>16 455</w:t>
            </w:r>
          </w:p>
        </w:tc>
      </w:tr>
      <w:tr w:rsidR="003D59D3" w:rsidRPr="00362308" w14:paraId="3E47B40C" w14:textId="77777777">
        <w:trPr>
          <w:trHeight w:val="380"/>
        </w:trPr>
        <w:tc>
          <w:tcPr>
            <w:tcW w:w="5320" w:type="dxa"/>
            <w:tcBorders>
              <w:top w:val="nil"/>
              <w:left w:val="nil"/>
              <w:bottom w:val="nil"/>
              <w:right w:val="nil"/>
            </w:tcBorders>
            <w:tcMar>
              <w:top w:w="128" w:type="dxa"/>
              <w:left w:w="43" w:type="dxa"/>
              <w:bottom w:w="43" w:type="dxa"/>
              <w:right w:w="43" w:type="dxa"/>
            </w:tcMar>
          </w:tcPr>
          <w:p w14:paraId="2422DB9F" w14:textId="77777777" w:rsidR="00E10CA5" w:rsidRPr="00D33734" w:rsidRDefault="00E10CA5" w:rsidP="00362308">
            <w:pPr>
              <w:rPr>
                <w:sz w:val="22"/>
              </w:rPr>
            </w:pPr>
            <w:r w:rsidRPr="00D33734">
              <w:rPr>
                <w:sz w:val="22"/>
              </w:rPr>
              <w:t xml:space="preserve">Tal på treff i kontroll av gods og </w:t>
            </w:r>
            <w:proofErr w:type="spellStart"/>
            <w:r w:rsidRPr="00D33734">
              <w:rPr>
                <w:sz w:val="22"/>
              </w:rPr>
              <w:t>kurér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8502286" w14:textId="77777777" w:rsidR="00E10CA5" w:rsidRPr="00D33734" w:rsidRDefault="00E10CA5" w:rsidP="00D33734">
            <w:pPr>
              <w:jc w:val="right"/>
              <w:rPr>
                <w:sz w:val="22"/>
              </w:rPr>
            </w:pPr>
            <w:r w:rsidRPr="00D33734">
              <w:rPr>
                <w:sz w:val="22"/>
              </w:rPr>
              <w:t>737</w:t>
            </w:r>
          </w:p>
        </w:tc>
        <w:tc>
          <w:tcPr>
            <w:tcW w:w="1400" w:type="dxa"/>
            <w:tcBorders>
              <w:top w:val="nil"/>
              <w:left w:val="nil"/>
              <w:bottom w:val="nil"/>
              <w:right w:val="nil"/>
            </w:tcBorders>
            <w:tcMar>
              <w:top w:w="128" w:type="dxa"/>
              <w:left w:w="43" w:type="dxa"/>
              <w:bottom w:w="43" w:type="dxa"/>
              <w:right w:w="43" w:type="dxa"/>
            </w:tcMar>
            <w:vAlign w:val="bottom"/>
          </w:tcPr>
          <w:p w14:paraId="65495E9F" w14:textId="77777777" w:rsidR="00E10CA5" w:rsidRPr="00D33734" w:rsidRDefault="00E10CA5" w:rsidP="00D33734">
            <w:pPr>
              <w:jc w:val="right"/>
              <w:rPr>
                <w:sz w:val="22"/>
              </w:rPr>
            </w:pPr>
            <w:r w:rsidRPr="00D33734">
              <w:rPr>
                <w:sz w:val="22"/>
              </w:rPr>
              <w:t>542</w:t>
            </w:r>
          </w:p>
        </w:tc>
        <w:tc>
          <w:tcPr>
            <w:tcW w:w="1400" w:type="dxa"/>
            <w:tcBorders>
              <w:top w:val="nil"/>
              <w:left w:val="nil"/>
              <w:bottom w:val="nil"/>
              <w:right w:val="nil"/>
            </w:tcBorders>
            <w:tcMar>
              <w:top w:w="128" w:type="dxa"/>
              <w:left w:w="43" w:type="dxa"/>
              <w:bottom w:w="43" w:type="dxa"/>
              <w:right w:w="43" w:type="dxa"/>
            </w:tcMar>
            <w:vAlign w:val="bottom"/>
          </w:tcPr>
          <w:p w14:paraId="4ABFE1D6" w14:textId="77777777" w:rsidR="00E10CA5" w:rsidRPr="00D33734" w:rsidRDefault="00E10CA5" w:rsidP="00D33734">
            <w:pPr>
              <w:jc w:val="right"/>
              <w:rPr>
                <w:sz w:val="22"/>
              </w:rPr>
            </w:pPr>
            <w:r w:rsidRPr="00D33734">
              <w:rPr>
                <w:sz w:val="22"/>
              </w:rPr>
              <w:t>1 219</w:t>
            </w:r>
          </w:p>
        </w:tc>
      </w:tr>
      <w:tr w:rsidR="003D59D3" w:rsidRPr="00362308" w14:paraId="54E46FA1" w14:textId="77777777">
        <w:trPr>
          <w:trHeight w:val="380"/>
        </w:trPr>
        <w:tc>
          <w:tcPr>
            <w:tcW w:w="5320" w:type="dxa"/>
            <w:tcBorders>
              <w:top w:val="nil"/>
              <w:left w:val="nil"/>
              <w:bottom w:val="nil"/>
              <w:right w:val="nil"/>
            </w:tcBorders>
            <w:tcMar>
              <w:top w:w="128" w:type="dxa"/>
              <w:left w:w="43" w:type="dxa"/>
              <w:bottom w:w="43" w:type="dxa"/>
              <w:right w:w="43" w:type="dxa"/>
            </w:tcMar>
          </w:tcPr>
          <w:p w14:paraId="5FD2FA03" w14:textId="77777777" w:rsidR="00E10CA5" w:rsidRPr="00D33734" w:rsidRDefault="00E10CA5" w:rsidP="00362308">
            <w:pPr>
              <w:rPr>
                <w:sz w:val="22"/>
              </w:rPr>
            </w:pPr>
            <w:r w:rsidRPr="00D33734">
              <w:rPr>
                <w:sz w:val="22"/>
              </w:rPr>
              <w:t>Tal på treff i kontroll av transportmiddel</w:t>
            </w:r>
          </w:p>
        </w:tc>
        <w:tc>
          <w:tcPr>
            <w:tcW w:w="1400" w:type="dxa"/>
            <w:tcBorders>
              <w:top w:val="nil"/>
              <w:left w:val="nil"/>
              <w:bottom w:val="nil"/>
              <w:right w:val="nil"/>
            </w:tcBorders>
            <w:tcMar>
              <w:top w:w="128" w:type="dxa"/>
              <w:left w:w="43" w:type="dxa"/>
              <w:bottom w:w="43" w:type="dxa"/>
              <w:right w:w="43" w:type="dxa"/>
            </w:tcMar>
            <w:vAlign w:val="bottom"/>
          </w:tcPr>
          <w:p w14:paraId="3BCE3422" w14:textId="77777777" w:rsidR="00E10CA5" w:rsidRPr="00D33734" w:rsidRDefault="00E10CA5" w:rsidP="00D33734">
            <w:pPr>
              <w:jc w:val="right"/>
              <w:rPr>
                <w:sz w:val="22"/>
              </w:rPr>
            </w:pPr>
            <w:r w:rsidRPr="00D33734">
              <w:rPr>
                <w:sz w:val="22"/>
              </w:rPr>
              <w:t>3 901</w:t>
            </w:r>
          </w:p>
        </w:tc>
        <w:tc>
          <w:tcPr>
            <w:tcW w:w="1400" w:type="dxa"/>
            <w:tcBorders>
              <w:top w:val="nil"/>
              <w:left w:val="nil"/>
              <w:bottom w:val="nil"/>
              <w:right w:val="nil"/>
            </w:tcBorders>
            <w:tcMar>
              <w:top w:w="128" w:type="dxa"/>
              <w:left w:w="43" w:type="dxa"/>
              <w:bottom w:w="43" w:type="dxa"/>
              <w:right w:w="43" w:type="dxa"/>
            </w:tcMar>
            <w:vAlign w:val="bottom"/>
          </w:tcPr>
          <w:p w14:paraId="70B2DD88" w14:textId="77777777" w:rsidR="00E10CA5" w:rsidRPr="00D33734" w:rsidRDefault="00E10CA5" w:rsidP="00D33734">
            <w:pPr>
              <w:jc w:val="right"/>
              <w:rPr>
                <w:sz w:val="22"/>
              </w:rPr>
            </w:pPr>
            <w:r w:rsidRPr="00D33734">
              <w:rPr>
                <w:sz w:val="22"/>
              </w:rPr>
              <w:t>1 993</w:t>
            </w:r>
          </w:p>
        </w:tc>
        <w:tc>
          <w:tcPr>
            <w:tcW w:w="1400" w:type="dxa"/>
            <w:tcBorders>
              <w:top w:val="nil"/>
              <w:left w:val="nil"/>
              <w:bottom w:val="nil"/>
              <w:right w:val="nil"/>
            </w:tcBorders>
            <w:tcMar>
              <w:top w:w="128" w:type="dxa"/>
              <w:left w:w="43" w:type="dxa"/>
              <w:bottom w:w="43" w:type="dxa"/>
              <w:right w:w="43" w:type="dxa"/>
            </w:tcMar>
            <w:vAlign w:val="bottom"/>
          </w:tcPr>
          <w:p w14:paraId="18E99ACD" w14:textId="77777777" w:rsidR="00E10CA5" w:rsidRPr="00D33734" w:rsidRDefault="00E10CA5" w:rsidP="00D33734">
            <w:pPr>
              <w:jc w:val="right"/>
              <w:rPr>
                <w:sz w:val="22"/>
              </w:rPr>
            </w:pPr>
            <w:r w:rsidRPr="00D33734">
              <w:rPr>
                <w:sz w:val="22"/>
              </w:rPr>
              <w:t>733</w:t>
            </w:r>
          </w:p>
        </w:tc>
      </w:tr>
      <w:tr w:rsidR="003D59D3" w:rsidRPr="00362308" w14:paraId="763510E3" w14:textId="77777777">
        <w:trPr>
          <w:trHeight w:val="380"/>
        </w:trPr>
        <w:tc>
          <w:tcPr>
            <w:tcW w:w="5320" w:type="dxa"/>
            <w:tcBorders>
              <w:top w:val="nil"/>
              <w:left w:val="nil"/>
              <w:bottom w:val="nil"/>
              <w:right w:val="nil"/>
            </w:tcBorders>
            <w:tcMar>
              <w:top w:w="128" w:type="dxa"/>
              <w:left w:w="43" w:type="dxa"/>
              <w:bottom w:w="43" w:type="dxa"/>
              <w:right w:w="43" w:type="dxa"/>
            </w:tcMar>
          </w:tcPr>
          <w:p w14:paraId="5A9B666D" w14:textId="77777777" w:rsidR="00E10CA5" w:rsidRPr="00D33734" w:rsidRDefault="00E10CA5" w:rsidP="00362308">
            <w:pPr>
              <w:rPr>
                <w:sz w:val="22"/>
              </w:rPr>
            </w:pPr>
            <w:r w:rsidRPr="00D33734">
              <w:rPr>
                <w:sz w:val="22"/>
              </w:rPr>
              <w:t>Tal på treff i kontroll av post</w:t>
            </w:r>
          </w:p>
        </w:tc>
        <w:tc>
          <w:tcPr>
            <w:tcW w:w="1400" w:type="dxa"/>
            <w:tcBorders>
              <w:top w:val="nil"/>
              <w:left w:val="nil"/>
              <w:bottom w:val="nil"/>
              <w:right w:val="nil"/>
            </w:tcBorders>
            <w:tcMar>
              <w:top w:w="128" w:type="dxa"/>
              <w:left w:w="43" w:type="dxa"/>
              <w:bottom w:w="43" w:type="dxa"/>
              <w:right w:w="43" w:type="dxa"/>
            </w:tcMar>
            <w:vAlign w:val="bottom"/>
          </w:tcPr>
          <w:p w14:paraId="16B555DE" w14:textId="77777777" w:rsidR="00E10CA5" w:rsidRPr="00D33734" w:rsidRDefault="00E10CA5" w:rsidP="00D33734">
            <w:pPr>
              <w:jc w:val="right"/>
              <w:rPr>
                <w:sz w:val="22"/>
              </w:rPr>
            </w:pPr>
            <w:r w:rsidRPr="00D33734">
              <w:rPr>
                <w:sz w:val="22"/>
              </w:rPr>
              <w:t>10 878</w:t>
            </w:r>
          </w:p>
        </w:tc>
        <w:tc>
          <w:tcPr>
            <w:tcW w:w="1400" w:type="dxa"/>
            <w:tcBorders>
              <w:top w:val="nil"/>
              <w:left w:val="nil"/>
              <w:bottom w:val="nil"/>
              <w:right w:val="nil"/>
            </w:tcBorders>
            <w:tcMar>
              <w:top w:w="128" w:type="dxa"/>
              <w:left w:w="43" w:type="dxa"/>
              <w:bottom w:w="43" w:type="dxa"/>
              <w:right w:w="43" w:type="dxa"/>
            </w:tcMar>
            <w:vAlign w:val="bottom"/>
          </w:tcPr>
          <w:p w14:paraId="45ABD933" w14:textId="77777777" w:rsidR="00E10CA5" w:rsidRPr="00D33734" w:rsidRDefault="00E10CA5" w:rsidP="00D33734">
            <w:pPr>
              <w:jc w:val="right"/>
              <w:rPr>
                <w:sz w:val="22"/>
              </w:rPr>
            </w:pPr>
            <w:r w:rsidRPr="00D33734">
              <w:rPr>
                <w:sz w:val="22"/>
              </w:rPr>
              <w:t>13 087</w:t>
            </w:r>
          </w:p>
        </w:tc>
        <w:tc>
          <w:tcPr>
            <w:tcW w:w="1400" w:type="dxa"/>
            <w:tcBorders>
              <w:top w:val="nil"/>
              <w:left w:val="nil"/>
              <w:bottom w:val="nil"/>
              <w:right w:val="nil"/>
            </w:tcBorders>
            <w:tcMar>
              <w:top w:w="128" w:type="dxa"/>
              <w:left w:w="43" w:type="dxa"/>
              <w:bottom w:w="43" w:type="dxa"/>
              <w:right w:w="43" w:type="dxa"/>
            </w:tcMar>
            <w:vAlign w:val="bottom"/>
          </w:tcPr>
          <w:p w14:paraId="6CB8522A" w14:textId="77777777" w:rsidR="00E10CA5" w:rsidRPr="00D33734" w:rsidRDefault="00E10CA5" w:rsidP="00D33734">
            <w:pPr>
              <w:jc w:val="right"/>
              <w:rPr>
                <w:sz w:val="22"/>
              </w:rPr>
            </w:pPr>
            <w:r w:rsidRPr="00D33734">
              <w:rPr>
                <w:sz w:val="22"/>
              </w:rPr>
              <w:t>11 454</w:t>
            </w:r>
          </w:p>
        </w:tc>
      </w:tr>
      <w:tr w:rsidR="003D59D3" w:rsidRPr="00362308" w14:paraId="12EDF2CA" w14:textId="77777777">
        <w:trPr>
          <w:trHeight w:val="380"/>
        </w:trPr>
        <w:tc>
          <w:tcPr>
            <w:tcW w:w="5320" w:type="dxa"/>
            <w:tcBorders>
              <w:top w:val="nil"/>
              <w:left w:val="nil"/>
              <w:bottom w:val="nil"/>
              <w:right w:val="nil"/>
            </w:tcBorders>
            <w:tcMar>
              <w:top w:w="128" w:type="dxa"/>
              <w:left w:w="43" w:type="dxa"/>
              <w:bottom w:w="43" w:type="dxa"/>
              <w:right w:w="43" w:type="dxa"/>
            </w:tcMar>
          </w:tcPr>
          <w:p w14:paraId="6CD5C993" w14:textId="77777777" w:rsidR="00E10CA5" w:rsidRPr="00D33734" w:rsidRDefault="00E10CA5" w:rsidP="00362308">
            <w:pPr>
              <w:rPr>
                <w:sz w:val="22"/>
              </w:rPr>
            </w:pPr>
            <w:r w:rsidRPr="00D33734">
              <w:rPr>
                <w:sz w:val="22"/>
              </w:rPr>
              <w:t xml:space="preserve">Tal på </w:t>
            </w:r>
            <w:proofErr w:type="spellStart"/>
            <w:r w:rsidRPr="00D33734">
              <w:rPr>
                <w:sz w:val="22"/>
              </w:rPr>
              <w:t>lovbrot</w:t>
            </w:r>
            <w:proofErr w:type="spellEnd"/>
            <w:r w:rsidRPr="00D33734">
              <w:rPr>
                <w:sz w:val="22"/>
              </w:rPr>
              <w:t xml:space="preserve"> melde til politiet</w:t>
            </w:r>
            <w:r w:rsidRPr="00D33734">
              <w:rPr>
                <w:rStyle w:val="skrift-hevet"/>
                <w:sz w:val="22"/>
              </w:rPr>
              <w:t>1</w:t>
            </w:r>
          </w:p>
        </w:tc>
        <w:tc>
          <w:tcPr>
            <w:tcW w:w="1400" w:type="dxa"/>
            <w:tcBorders>
              <w:top w:val="nil"/>
              <w:left w:val="nil"/>
              <w:bottom w:val="nil"/>
              <w:right w:val="nil"/>
            </w:tcBorders>
            <w:tcMar>
              <w:top w:w="128" w:type="dxa"/>
              <w:left w:w="43" w:type="dxa"/>
              <w:bottom w:w="43" w:type="dxa"/>
              <w:right w:w="43" w:type="dxa"/>
            </w:tcMar>
            <w:vAlign w:val="bottom"/>
          </w:tcPr>
          <w:p w14:paraId="60A30902" w14:textId="77777777" w:rsidR="00E10CA5" w:rsidRPr="00D33734" w:rsidRDefault="00E10CA5" w:rsidP="00D33734">
            <w:pPr>
              <w:jc w:val="right"/>
              <w:rPr>
                <w:sz w:val="22"/>
              </w:rPr>
            </w:pPr>
            <w:r w:rsidRPr="00D33734">
              <w:rPr>
                <w:sz w:val="22"/>
              </w:rPr>
              <w:t>4 539</w:t>
            </w:r>
          </w:p>
        </w:tc>
        <w:tc>
          <w:tcPr>
            <w:tcW w:w="1400" w:type="dxa"/>
            <w:tcBorders>
              <w:top w:val="nil"/>
              <w:left w:val="nil"/>
              <w:bottom w:val="nil"/>
              <w:right w:val="nil"/>
            </w:tcBorders>
            <w:tcMar>
              <w:top w:w="128" w:type="dxa"/>
              <w:left w:w="43" w:type="dxa"/>
              <w:bottom w:w="43" w:type="dxa"/>
              <w:right w:w="43" w:type="dxa"/>
            </w:tcMar>
            <w:vAlign w:val="bottom"/>
          </w:tcPr>
          <w:p w14:paraId="699D6E43" w14:textId="77777777" w:rsidR="00E10CA5" w:rsidRPr="00D33734" w:rsidRDefault="00E10CA5" w:rsidP="00D33734">
            <w:pPr>
              <w:jc w:val="right"/>
              <w:rPr>
                <w:sz w:val="22"/>
              </w:rPr>
            </w:pPr>
            <w:r w:rsidRPr="00D33734">
              <w:rPr>
                <w:sz w:val="22"/>
              </w:rPr>
              <w:t>4 970</w:t>
            </w:r>
          </w:p>
        </w:tc>
        <w:tc>
          <w:tcPr>
            <w:tcW w:w="1400" w:type="dxa"/>
            <w:tcBorders>
              <w:top w:val="nil"/>
              <w:left w:val="nil"/>
              <w:bottom w:val="nil"/>
              <w:right w:val="nil"/>
            </w:tcBorders>
            <w:tcMar>
              <w:top w:w="128" w:type="dxa"/>
              <w:left w:w="43" w:type="dxa"/>
              <w:bottom w:w="43" w:type="dxa"/>
              <w:right w:w="43" w:type="dxa"/>
            </w:tcMar>
            <w:vAlign w:val="bottom"/>
          </w:tcPr>
          <w:p w14:paraId="579BE6B1" w14:textId="77777777" w:rsidR="00E10CA5" w:rsidRPr="00D33734" w:rsidRDefault="00E10CA5" w:rsidP="00D33734">
            <w:pPr>
              <w:jc w:val="right"/>
              <w:rPr>
                <w:sz w:val="22"/>
              </w:rPr>
            </w:pPr>
            <w:r w:rsidRPr="00D33734">
              <w:rPr>
                <w:sz w:val="22"/>
              </w:rPr>
              <w:t>5 195</w:t>
            </w:r>
          </w:p>
        </w:tc>
      </w:tr>
      <w:tr w:rsidR="003D59D3" w:rsidRPr="00362308" w14:paraId="27C5D046"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D87E4BB" w14:textId="77777777" w:rsidR="00E10CA5" w:rsidRPr="00D33734" w:rsidRDefault="00E10CA5" w:rsidP="00362308">
            <w:pPr>
              <w:rPr>
                <w:sz w:val="22"/>
              </w:rPr>
            </w:pPr>
            <w:r w:rsidRPr="00D33734">
              <w:rPr>
                <w:sz w:val="22"/>
              </w:rPr>
              <w:t xml:space="preserve">Tal på avdekte, </w:t>
            </w:r>
            <w:proofErr w:type="spellStart"/>
            <w:r w:rsidRPr="00D33734">
              <w:rPr>
                <w:sz w:val="22"/>
              </w:rPr>
              <w:t>alvorlege</w:t>
            </w:r>
            <w:proofErr w:type="spellEnd"/>
            <w:r w:rsidRPr="00D33734">
              <w:rPr>
                <w:sz w:val="22"/>
              </w:rPr>
              <w:t xml:space="preserve"> </w:t>
            </w:r>
            <w:proofErr w:type="spellStart"/>
            <w:r w:rsidRPr="00D33734">
              <w:rPr>
                <w:sz w:val="22"/>
              </w:rPr>
              <w:t>lovbrot</w:t>
            </w:r>
            <w:proofErr w:type="spellEnd"/>
            <w:r w:rsidRPr="00D33734">
              <w:rPr>
                <w:sz w:val="22"/>
              </w:rP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15EC05C" w14:textId="77777777" w:rsidR="00E10CA5" w:rsidRPr="00D33734" w:rsidRDefault="00E10CA5" w:rsidP="00D33734">
            <w:pPr>
              <w:jc w:val="right"/>
              <w:rPr>
                <w:sz w:val="22"/>
              </w:rPr>
            </w:pPr>
            <w:r w:rsidRPr="00D33734">
              <w:rPr>
                <w:sz w:val="22"/>
              </w:rPr>
              <w:t>341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066EE0" w14:textId="77777777" w:rsidR="00E10CA5" w:rsidRPr="00D33734" w:rsidRDefault="00E10CA5" w:rsidP="00D33734">
            <w:pPr>
              <w:jc w:val="right"/>
              <w:rPr>
                <w:sz w:val="22"/>
              </w:rPr>
            </w:pPr>
            <w:r w:rsidRPr="00D33734">
              <w:rPr>
                <w:sz w:val="22"/>
              </w:rPr>
              <w:t>373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D85F1E" w14:textId="77777777" w:rsidR="00E10CA5" w:rsidRPr="00D33734" w:rsidRDefault="00E10CA5" w:rsidP="00D33734">
            <w:pPr>
              <w:jc w:val="right"/>
              <w:rPr>
                <w:sz w:val="22"/>
              </w:rPr>
            </w:pPr>
            <w:r w:rsidRPr="00D33734">
              <w:rPr>
                <w:sz w:val="22"/>
              </w:rPr>
              <w:t>349</w:t>
            </w:r>
          </w:p>
        </w:tc>
      </w:tr>
    </w:tbl>
    <w:p w14:paraId="5E5653FF" w14:textId="77777777" w:rsidR="00E10CA5" w:rsidRPr="00362308" w:rsidRDefault="00E10CA5" w:rsidP="00362308">
      <w:pPr>
        <w:pStyle w:val="tabell-noter"/>
      </w:pPr>
      <w:r w:rsidRPr="00362308">
        <w:rPr>
          <w:rStyle w:val="skrift-hevet"/>
        </w:rPr>
        <w:t>1</w:t>
      </w:r>
      <w:r w:rsidRPr="00362308">
        <w:tab/>
      </w:r>
      <w:proofErr w:type="spellStart"/>
      <w:r w:rsidRPr="00362308">
        <w:t>Lovbrot</w:t>
      </w:r>
      <w:proofErr w:type="spellEnd"/>
      <w:r w:rsidRPr="00362308">
        <w:t xml:space="preserve"> melde til politiet, blir vurdert som </w:t>
      </w:r>
      <w:proofErr w:type="spellStart"/>
      <w:r w:rsidRPr="00362308">
        <w:t>alvorleg</w:t>
      </w:r>
      <w:proofErr w:type="spellEnd"/>
      <w:r w:rsidRPr="00362308">
        <w:t xml:space="preserve"> dersom det overstig </w:t>
      </w:r>
      <w:proofErr w:type="spellStart"/>
      <w:r w:rsidRPr="00362308">
        <w:t>ein</w:t>
      </w:r>
      <w:proofErr w:type="spellEnd"/>
      <w:r w:rsidRPr="00362308">
        <w:t xml:space="preserve"> fast definert terskelverdi for mengde varer.</w:t>
      </w:r>
    </w:p>
    <w:p w14:paraId="30E13F45" w14:textId="77777777" w:rsidR="00E10CA5" w:rsidRPr="00362308" w:rsidRDefault="00E10CA5" w:rsidP="00362308">
      <w:r w:rsidRPr="00362308">
        <w:t xml:space="preserve">Det samla </w:t>
      </w:r>
      <w:proofErr w:type="spellStart"/>
      <w:r w:rsidRPr="00362308">
        <w:t>talet</w:t>
      </w:r>
      <w:proofErr w:type="spellEnd"/>
      <w:r w:rsidRPr="00362308">
        <w:t xml:space="preserve"> på </w:t>
      </w:r>
      <w:proofErr w:type="spellStart"/>
      <w:r w:rsidRPr="00362308">
        <w:t>kontrollar</w:t>
      </w:r>
      <w:proofErr w:type="spellEnd"/>
      <w:r w:rsidRPr="00362308">
        <w:t xml:space="preserve"> og </w:t>
      </w:r>
      <w:proofErr w:type="spellStart"/>
      <w:r w:rsidRPr="00362308">
        <w:t>talet</w:t>
      </w:r>
      <w:proofErr w:type="spellEnd"/>
      <w:r w:rsidRPr="00362308">
        <w:t xml:space="preserve"> på beslag er </w:t>
      </w:r>
      <w:proofErr w:type="spellStart"/>
      <w:r w:rsidRPr="00362308">
        <w:t>høgare</w:t>
      </w:r>
      <w:proofErr w:type="spellEnd"/>
      <w:r w:rsidRPr="00362308">
        <w:t xml:space="preserve"> i 2023 </w:t>
      </w:r>
      <w:proofErr w:type="spellStart"/>
      <w:r w:rsidRPr="00362308">
        <w:t>samanlikna</w:t>
      </w:r>
      <w:proofErr w:type="spellEnd"/>
      <w:r w:rsidRPr="00362308">
        <w:t xml:space="preserve"> med 2022. </w:t>
      </w:r>
      <w:proofErr w:type="spellStart"/>
      <w:r w:rsidRPr="00362308">
        <w:t>Talet</w:t>
      </w:r>
      <w:proofErr w:type="spellEnd"/>
      <w:r w:rsidRPr="00362308">
        <w:t xml:space="preserve"> på treff i kontroll er òg </w:t>
      </w:r>
      <w:proofErr w:type="spellStart"/>
      <w:r w:rsidRPr="00362308">
        <w:t>høgare</w:t>
      </w:r>
      <w:proofErr w:type="spellEnd"/>
      <w:r w:rsidRPr="00362308">
        <w:t xml:space="preserve"> enn i 2022, </w:t>
      </w:r>
      <w:proofErr w:type="spellStart"/>
      <w:r w:rsidRPr="00362308">
        <w:t>utanom</w:t>
      </w:r>
      <w:proofErr w:type="spellEnd"/>
      <w:r w:rsidRPr="00362308">
        <w:t xml:space="preserve"> tal på treff i kontroll av transportmiddel og post. Etaten har oppfylt ambisjonsnivåa for </w:t>
      </w:r>
      <w:proofErr w:type="spellStart"/>
      <w:r w:rsidRPr="00362308">
        <w:t>talet</w:t>
      </w:r>
      <w:proofErr w:type="spellEnd"/>
      <w:r w:rsidRPr="00362308">
        <w:t xml:space="preserve"> på avdekte </w:t>
      </w:r>
      <w:proofErr w:type="spellStart"/>
      <w:r w:rsidRPr="00362308">
        <w:t>brot</w:t>
      </w:r>
      <w:proofErr w:type="spellEnd"/>
      <w:r w:rsidRPr="00362308">
        <w:t>.</w:t>
      </w:r>
    </w:p>
    <w:p w14:paraId="7D9BC3E2" w14:textId="5BB6BAC6" w:rsidR="00176672" w:rsidRPr="00362308" w:rsidRDefault="00176672" w:rsidP="00362308">
      <w:pPr>
        <w:pStyle w:val="tabell-tittel"/>
      </w:pPr>
      <w:r w:rsidRPr="00362308">
        <w:t>Tolletaten – grensekontroll – beslagsstatistikk</w:t>
      </w:r>
    </w:p>
    <w:p w14:paraId="4C45078B" w14:textId="77777777" w:rsidR="00E10CA5" w:rsidRPr="00362308" w:rsidRDefault="00E10CA5" w:rsidP="00362308">
      <w:pPr>
        <w:pStyle w:val="Tabellnavn"/>
      </w:pPr>
      <w:r w:rsidRPr="00362308">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3D59D3" w:rsidRPr="00362308" w14:paraId="0431C70F"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1C2DAC" w14:textId="77777777" w:rsidR="00E10CA5" w:rsidRPr="00D33734" w:rsidRDefault="00E10CA5" w:rsidP="00362308">
            <w:pPr>
              <w:rPr>
                <w:sz w:val="22"/>
              </w:rPr>
            </w:pPr>
            <w:r w:rsidRPr="00D33734">
              <w:rPr>
                <w:sz w:val="22"/>
              </w:rPr>
              <w: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111739" w14:textId="77777777" w:rsidR="00E10CA5" w:rsidRPr="00D33734" w:rsidRDefault="00E10CA5" w:rsidP="00D33734">
            <w:pPr>
              <w:jc w:val="right"/>
              <w:rPr>
                <w:sz w:val="22"/>
              </w:rPr>
            </w:pPr>
            <w:r w:rsidRPr="00D33734">
              <w:rPr>
                <w:sz w:val="22"/>
              </w:rP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B4A35F" w14:textId="77777777" w:rsidR="00E10CA5" w:rsidRPr="00D33734" w:rsidRDefault="00E10CA5" w:rsidP="00D33734">
            <w:pPr>
              <w:jc w:val="right"/>
              <w:rPr>
                <w:sz w:val="22"/>
              </w:rPr>
            </w:pPr>
            <w:r w:rsidRPr="00D33734">
              <w:rPr>
                <w:sz w:val="22"/>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EC6029" w14:textId="77777777" w:rsidR="00E10CA5" w:rsidRPr="00D33734" w:rsidRDefault="00E10CA5" w:rsidP="00D33734">
            <w:pPr>
              <w:jc w:val="right"/>
              <w:rPr>
                <w:sz w:val="22"/>
              </w:rPr>
            </w:pPr>
            <w:r w:rsidRPr="00D33734">
              <w:rPr>
                <w:sz w:val="22"/>
              </w:rPr>
              <w:t>2023</w:t>
            </w:r>
          </w:p>
        </w:tc>
      </w:tr>
      <w:tr w:rsidR="003D59D3" w:rsidRPr="00362308" w14:paraId="20A6A29E"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4AE4CD7" w14:textId="77777777" w:rsidR="00E10CA5" w:rsidRPr="00D33734" w:rsidRDefault="00E10CA5" w:rsidP="00362308">
            <w:pPr>
              <w:rPr>
                <w:sz w:val="22"/>
              </w:rPr>
            </w:pPr>
            <w:r w:rsidRPr="00D33734">
              <w:rPr>
                <w:sz w:val="22"/>
              </w:rPr>
              <w:t>Tal på narkotikabeslag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DC68509" w14:textId="77777777" w:rsidR="00E10CA5" w:rsidRPr="00D33734" w:rsidRDefault="00E10CA5" w:rsidP="00D33734">
            <w:pPr>
              <w:jc w:val="right"/>
              <w:rPr>
                <w:sz w:val="22"/>
              </w:rPr>
            </w:pPr>
            <w:r w:rsidRPr="00D33734">
              <w:rPr>
                <w:sz w:val="22"/>
              </w:rPr>
              <w:t>2 532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EA7533" w14:textId="77777777" w:rsidR="00E10CA5" w:rsidRPr="00D33734" w:rsidRDefault="00E10CA5" w:rsidP="00D33734">
            <w:pPr>
              <w:jc w:val="right"/>
              <w:rPr>
                <w:sz w:val="22"/>
              </w:rPr>
            </w:pPr>
            <w:r w:rsidRPr="00D33734">
              <w:rPr>
                <w:sz w:val="22"/>
              </w:rPr>
              <w:t>2 330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49EF194" w14:textId="77777777" w:rsidR="00E10CA5" w:rsidRPr="00D33734" w:rsidRDefault="00E10CA5" w:rsidP="00D33734">
            <w:pPr>
              <w:jc w:val="right"/>
              <w:rPr>
                <w:sz w:val="22"/>
              </w:rPr>
            </w:pPr>
            <w:r w:rsidRPr="00D33734">
              <w:rPr>
                <w:sz w:val="22"/>
              </w:rPr>
              <w:t>2 638</w:t>
            </w:r>
          </w:p>
        </w:tc>
      </w:tr>
      <w:tr w:rsidR="003D59D3" w:rsidRPr="00362308" w14:paraId="2BC23C02" w14:textId="77777777">
        <w:trPr>
          <w:trHeight w:val="380"/>
        </w:trPr>
        <w:tc>
          <w:tcPr>
            <w:tcW w:w="5320" w:type="dxa"/>
            <w:tcBorders>
              <w:top w:val="nil"/>
              <w:left w:val="nil"/>
              <w:bottom w:val="nil"/>
              <w:right w:val="nil"/>
            </w:tcBorders>
            <w:tcMar>
              <w:top w:w="128" w:type="dxa"/>
              <w:left w:w="43" w:type="dxa"/>
              <w:bottom w:w="43" w:type="dxa"/>
              <w:right w:w="43" w:type="dxa"/>
            </w:tcMar>
          </w:tcPr>
          <w:p w14:paraId="33B957CC" w14:textId="77777777" w:rsidR="00E10CA5" w:rsidRPr="00D33734" w:rsidRDefault="00E10CA5" w:rsidP="00362308">
            <w:pPr>
              <w:rPr>
                <w:sz w:val="22"/>
              </w:rPr>
            </w:pPr>
            <w:r w:rsidRPr="00D33734">
              <w:rPr>
                <w:sz w:val="22"/>
              </w:rPr>
              <w:t>Dopingmiddel (</w:t>
            </w:r>
            <w:proofErr w:type="spellStart"/>
            <w:r w:rsidRPr="00D33734">
              <w:rPr>
                <w:sz w:val="22"/>
              </w:rPr>
              <w:t>einingar</w:t>
            </w:r>
            <w:proofErr w:type="spellEnd"/>
            <w:r w:rsidRPr="00D33734">
              <w:rPr>
                <w:sz w:val="22"/>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86A0320" w14:textId="77777777" w:rsidR="00E10CA5" w:rsidRPr="00D33734" w:rsidRDefault="00E10CA5" w:rsidP="00D33734">
            <w:pPr>
              <w:jc w:val="right"/>
              <w:rPr>
                <w:sz w:val="22"/>
              </w:rPr>
            </w:pPr>
            <w:r w:rsidRPr="00D33734">
              <w:rPr>
                <w:sz w:val="22"/>
              </w:rPr>
              <w:t>168 860</w:t>
            </w:r>
          </w:p>
        </w:tc>
        <w:tc>
          <w:tcPr>
            <w:tcW w:w="1400" w:type="dxa"/>
            <w:tcBorders>
              <w:top w:val="nil"/>
              <w:left w:val="nil"/>
              <w:bottom w:val="nil"/>
              <w:right w:val="nil"/>
            </w:tcBorders>
            <w:tcMar>
              <w:top w:w="128" w:type="dxa"/>
              <w:left w:w="43" w:type="dxa"/>
              <w:bottom w:w="43" w:type="dxa"/>
              <w:right w:w="43" w:type="dxa"/>
            </w:tcMar>
            <w:vAlign w:val="bottom"/>
          </w:tcPr>
          <w:p w14:paraId="4606D08B" w14:textId="77777777" w:rsidR="00E10CA5" w:rsidRPr="00D33734" w:rsidRDefault="00E10CA5" w:rsidP="00D33734">
            <w:pPr>
              <w:jc w:val="right"/>
              <w:rPr>
                <w:sz w:val="22"/>
              </w:rPr>
            </w:pPr>
            <w:r w:rsidRPr="00D33734">
              <w:rPr>
                <w:sz w:val="22"/>
              </w:rPr>
              <w:t>457 368</w:t>
            </w:r>
          </w:p>
        </w:tc>
        <w:tc>
          <w:tcPr>
            <w:tcW w:w="1400" w:type="dxa"/>
            <w:tcBorders>
              <w:top w:val="nil"/>
              <w:left w:val="nil"/>
              <w:bottom w:val="nil"/>
              <w:right w:val="nil"/>
            </w:tcBorders>
            <w:tcMar>
              <w:top w:w="128" w:type="dxa"/>
              <w:left w:w="43" w:type="dxa"/>
              <w:bottom w:w="43" w:type="dxa"/>
              <w:right w:w="43" w:type="dxa"/>
            </w:tcMar>
            <w:vAlign w:val="bottom"/>
          </w:tcPr>
          <w:p w14:paraId="0E7B503F" w14:textId="77777777" w:rsidR="00E10CA5" w:rsidRPr="00D33734" w:rsidRDefault="00E10CA5" w:rsidP="00D33734">
            <w:pPr>
              <w:jc w:val="right"/>
              <w:rPr>
                <w:sz w:val="22"/>
              </w:rPr>
            </w:pPr>
            <w:r w:rsidRPr="00D33734">
              <w:rPr>
                <w:sz w:val="22"/>
              </w:rPr>
              <w:t>258 068</w:t>
            </w:r>
          </w:p>
        </w:tc>
      </w:tr>
      <w:tr w:rsidR="003D59D3" w:rsidRPr="00362308" w14:paraId="0B8F6390" w14:textId="77777777">
        <w:trPr>
          <w:trHeight w:val="380"/>
        </w:trPr>
        <w:tc>
          <w:tcPr>
            <w:tcW w:w="5320" w:type="dxa"/>
            <w:tcBorders>
              <w:top w:val="nil"/>
              <w:left w:val="nil"/>
              <w:bottom w:val="nil"/>
              <w:right w:val="nil"/>
            </w:tcBorders>
            <w:tcMar>
              <w:top w:w="128" w:type="dxa"/>
              <w:left w:w="43" w:type="dxa"/>
              <w:bottom w:w="43" w:type="dxa"/>
              <w:right w:w="43" w:type="dxa"/>
            </w:tcMar>
          </w:tcPr>
          <w:p w14:paraId="5584D844" w14:textId="77777777" w:rsidR="00E10CA5" w:rsidRPr="00D33734" w:rsidRDefault="00E10CA5" w:rsidP="00362308">
            <w:pPr>
              <w:rPr>
                <w:sz w:val="22"/>
              </w:rPr>
            </w:pPr>
            <w:r w:rsidRPr="00D33734">
              <w:rPr>
                <w:sz w:val="22"/>
              </w:rPr>
              <w:t>Farmasøytiske preparat (</w:t>
            </w:r>
            <w:proofErr w:type="spellStart"/>
            <w:r w:rsidRPr="00D33734">
              <w:rPr>
                <w:sz w:val="22"/>
              </w:rPr>
              <w:t>einingar</w:t>
            </w:r>
            <w:proofErr w:type="spellEnd"/>
            <w:r w:rsidRPr="00D33734">
              <w:rPr>
                <w:sz w:val="22"/>
              </w:rPr>
              <w:t>)</w:t>
            </w:r>
          </w:p>
        </w:tc>
        <w:tc>
          <w:tcPr>
            <w:tcW w:w="1400" w:type="dxa"/>
            <w:tcBorders>
              <w:top w:val="nil"/>
              <w:left w:val="nil"/>
              <w:bottom w:val="nil"/>
              <w:right w:val="nil"/>
            </w:tcBorders>
            <w:tcMar>
              <w:top w:w="128" w:type="dxa"/>
              <w:left w:w="43" w:type="dxa"/>
              <w:bottom w:w="43" w:type="dxa"/>
              <w:right w:w="43" w:type="dxa"/>
            </w:tcMar>
            <w:vAlign w:val="bottom"/>
          </w:tcPr>
          <w:p w14:paraId="646983BD" w14:textId="77777777" w:rsidR="00E10CA5" w:rsidRPr="00D33734" w:rsidRDefault="00E10CA5" w:rsidP="00D33734">
            <w:pPr>
              <w:jc w:val="right"/>
              <w:rPr>
                <w:sz w:val="22"/>
              </w:rPr>
            </w:pPr>
            <w:r w:rsidRPr="00D33734">
              <w:rPr>
                <w:sz w:val="22"/>
              </w:rPr>
              <w:t>166 236</w:t>
            </w:r>
          </w:p>
        </w:tc>
        <w:tc>
          <w:tcPr>
            <w:tcW w:w="1400" w:type="dxa"/>
            <w:tcBorders>
              <w:top w:val="nil"/>
              <w:left w:val="nil"/>
              <w:bottom w:val="nil"/>
              <w:right w:val="nil"/>
            </w:tcBorders>
            <w:tcMar>
              <w:top w:w="128" w:type="dxa"/>
              <w:left w:w="43" w:type="dxa"/>
              <w:bottom w:w="43" w:type="dxa"/>
              <w:right w:w="43" w:type="dxa"/>
            </w:tcMar>
            <w:vAlign w:val="bottom"/>
          </w:tcPr>
          <w:p w14:paraId="3EEFDE19" w14:textId="77777777" w:rsidR="00E10CA5" w:rsidRPr="00D33734" w:rsidRDefault="00E10CA5" w:rsidP="00D33734">
            <w:pPr>
              <w:jc w:val="right"/>
              <w:rPr>
                <w:sz w:val="22"/>
              </w:rPr>
            </w:pPr>
            <w:r w:rsidRPr="00D33734">
              <w:rPr>
                <w:sz w:val="22"/>
              </w:rPr>
              <w:t>789 858</w:t>
            </w:r>
          </w:p>
        </w:tc>
        <w:tc>
          <w:tcPr>
            <w:tcW w:w="1400" w:type="dxa"/>
            <w:tcBorders>
              <w:top w:val="nil"/>
              <w:left w:val="nil"/>
              <w:bottom w:val="nil"/>
              <w:right w:val="nil"/>
            </w:tcBorders>
            <w:tcMar>
              <w:top w:w="128" w:type="dxa"/>
              <w:left w:w="43" w:type="dxa"/>
              <w:bottom w:w="43" w:type="dxa"/>
              <w:right w:w="43" w:type="dxa"/>
            </w:tcMar>
            <w:vAlign w:val="bottom"/>
          </w:tcPr>
          <w:p w14:paraId="13284944" w14:textId="77777777" w:rsidR="00E10CA5" w:rsidRPr="00D33734" w:rsidRDefault="00E10CA5" w:rsidP="00D33734">
            <w:pPr>
              <w:jc w:val="right"/>
              <w:rPr>
                <w:sz w:val="22"/>
              </w:rPr>
            </w:pPr>
            <w:r w:rsidRPr="00D33734">
              <w:rPr>
                <w:sz w:val="22"/>
              </w:rPr>
              <w:t>1 467 983</w:t>
            </w:r>
          </w:p>
        </w:tc>
      </w:tr>
      <w:tr w:rsidR="003D59D3" w:rsidRPr="00362308" w14:paraId="57AC829B" w14:textId="77777777">
        <w:trPr>
          <w:trHeight w:val="380"/>
        </w:trPr>
        <w:tc>
          <w:tcPr>
            <w:tcW w:w="5320" w:type="dxa"/>
            <w:tcBorders>
              <w:top w:val="nil"/>
              <w:left w:val="nil"/>
              <w:bottom w:val="nil"/>
              <w:right w:val="nil"/>
            </w:tcBorders>
            <w:tcMar>
              <w:top w:w="128" w:type="dxa"/>
              <w:left w:w="43" w:type="dxa"/>
              <w:bottom w:w="43" w:type="dxa"/>
              <w:right w:w="43" w:type="dxa"/>
            </w:tcMar>
          </w:tcPr>
          <w:p w14:paraId="16EB4516" w14:textId="77777777" w:rsidR="00E10CA5" w:rsidRPr="00D33734" w:rsidRDefault="00E10CA5" w:rsidP="00362308">
            <w:pPr>
              <w:rPr>
                <w:sz w:val="22"/>
              </w:rPr>
            </w:pPr>
            <w:r w:rsidRPr="00D33734">
              <w:rPr>
                <w:sz w:val="22"/>
              </w:rPr>
              <w:t>Brennevin</w:t>
            </w:r>
            <w:r w:rsidRPr="00D33734">
              <w:rPr>
                <w:rStyle w:val="skrift-hevet"/>
                <w:sz w:val="22"/>
              </w:rPr>
              <w:t>1</w:t>
            </w:r>
            <w:r w:rsidRPr="00D33734">
              <w:rPr>
                <w:sz w:val="22"/>
              </w:rPr>
              <w:t xml:space="preserve"> (i liter)</w:t>
            </w:r>
          </w:p>
        </w:tc>
        <w:tc>
          <w:tcPr>
            <w:tcW w:w="1400" w:type="dxa"/>
            <w:tcBorders>
              <w:top w:val="nil"/>
              <w:left w:val="nil"/>
              <w:bottom w:val="nil"/>
              <w:right w:val="nil"/>
            </w:tcBorders>
            <w:tcMar>
              <w:top w:w="128" w:type="dxa"/>
              <w:left w:w="43" w:type="dxa"/>
              <w:bottom w:w="43" w:type="dxa"/>
              <w:right w:w="43" w:type="dxa"/>
            </w:tcMar>
            <w:vAlign w:val="bottom"/>
          </w:tcPr>
          <w:p w14:paraId="5AC61231" w14:textId="77777777" w:rsidR="00E10CA5" w:rsidRPr="00D33734" w:rsidRDefault="00E10CA5" w:rsidP="00D33734">
            <w:pPr>
              <w:jc w:val="right"/>
              <w:rPr>
                <w:sz w:val="22"/>
              </w:rPr>
            </w:pPr>
            <w:r w:rsidRPr="00D33734">
              <w:rPr>
                <w:sz w:val="22"/>
              </w:rPr>
              <w:t>62 000</w:t>
            </w:r>
          </w:p>
        </w:tc>
        <w:tc>
          <w:tcPr>
            <w:tcW w:w="1400" w:type="dxa"/>
            <w:tcBorders>
              <w:top w:val="nil"/>
              <w:left w:val="nil"/>
              <w:bottom w:val="nil"/>
              <w:right w:val="nil"/>
            </w:tcBorders>
            <w:tcMar>
              <w:top w:w="128" w:type="dxa"/>
              <w:left w:w="43" w:type="dxa"/>
              <w:bottom w:w="43" w:type="dxa"/>
              <w:right w:w="43" w:type="dxa"/>
            </w:tcMar>
            <w:vAlign w:val="bottom"/>
          </w:tcPr>
          <w:p w14:paraId="7BB4BA4A" w14:textId="77777777" w:rsidR="00E10CA5" w:rsidRPr="00D33734" w:rsidRDefault="00E10CA5" w:rsidP="00D33734">
            <w:pPr>
              <w:jc w:val="right"/>
              <w:rPr>
                <w:sz w:val="22"/>
              </w:rPr>
            </w:pPr>
            <w:r w:rsidRPr="00D33734">
              <w:rPr>
                <w:sz w:val="22"/>
              </w:rPr>
              <w:t>19 800</w:t>
            </w:r>
          </w:p>
        </w:tc>
        <w:tc>
          <w:tcPr>
            <w:tcW w:w="1400" w:type="dxa"/>
            <w:tcBorders>
              <w:top w:val="nil"/>
              <w:left w:val="nil"/>
              <w:bottom w:val="nil"/>
              <w:right w:val="nil"/>
            </w:tcBorders>
            <w:tcMar>
              <w:top w:w="128" w:type="dxa"/>
              <w:left w:w="43" w:type="dxa"/>
              <w:bottom w:w="43" w:type="dxa"/>
              <w:right w:w="43" w:type="dxa"/>
            </w:tcMar>
            <w:vAlign w:val="bottom"/>
          </w:tcPr>
          <w:p w14:paraId="5F5B9694" w14:textId="77777777" w:rsidR="00E10CA5" w:rsidRPr="00D33734" w:rsidRDefault="00E10CA5" w:rsidP="00D33734">
            <w:pPr>
              <w:jc w:val="right"/>
              <w:rPr>
                <w:sz w:val="22"/>
              </w:rPr>
            </w:pPr>
            <w:r w:rsidRPr="00D33734">
              <w:rPr>
                <w:sz w:val="22"/>
              </w:rPr>
              <w:t>15 541</w:t>
            </w:r>
          </w:p>
        </w:tc>
      </w:tr>
      <w:tr w:rsidR="003D59D3" w:rsidRPr="00362308" w14:paraId="1491053F" w14:textId="77777777">
        <w:trPr>
          <w:trHeight w:val="380"/>
        </w:trPr>
        <w:tc>
          <w:tcPr>
            <w:tcW w:w="5320" w:type="dxa"/>
            <w:tcBorders>
              <w:top w:val="nil"/>
              <w:left w:val="nil"/>
              <w:bottom w:val="nil"/>
              <w:right w:val="nil"/>
            </w:tcBorders>
            <w:tcMar>
              <w:top w:w="128" w:type="dxa"/>
              <w:left w:w="43" w:type="dxa"/>
              <w:bottom w:w="43" w:type="dxa"/>
              <w:right w:w="43" w:type="dxa"/>
            </w:tcMar>
          </w:tcPr>
          <w:p w14:paraId="101B6228" w14:textId="77777777" w:rsidR="00E10CA5" w:rsidRPr="00D33734" w:rsidRDefault="00E10CA5" w:rsidP="00362308">
            <w:pPr>
              <w:rPr>
                <w:sz w:val="22"/>
              </w:rPr>
            </w:pPr>
            <w:r w:rsidRPr="00D33734">
              <w:rPr>
                <w:sz w:val="22"/>
              </w:rPr>
              <w:t>Sprit</w:t>
            </w:r>
            <w:r w:rsidRPr="00D33734">
              <w:rPr>
                <w:rStyle w:val="skrift-hevet"/>
                <w:sz w:val="22"/>
              </w:rPr>
              <w:t>2</w:t>
            </w:r>
            <w:r w:rsidRPr="00D33734">
              <w:rPr>
                <w:sz w:val="22"/>
              </w:rPr>
              <w:t xml:space="preserve"> (i liter)</w:t>
            </w:r>
          </w:p>
        </w:tc>
        <w:tc>
          <w:tcPr>
            <w:tcW w:w="1400" w:type="dxa"/>
            <w:tcBorders>
              <w:top w:val="nil"/>
              <w:left w:val="nil"/>
              <w:bottom w:val="nil"/>
              <w:right w:val="nil"/>
            </w:tcBorders>
            <w:tcMar>
              <w:top w:w="128" w:type="dxa"/>
              <w:left w:w="43" w:type="dxa"/>
              <w:bottom w:w="43" w:type="dxa"/>
              <w:right w:w="43" w:type="dxa"/>
            </w:tcMar>
            <w:vAlign w:val="bottom"/>
          </w:tcPr>
          <w:p w14:paraId="059156F3" w14:textId="77777777" w:rsidR="00E10CA5" w:rsidRPr="00D33734" w:rsidRDefault="00E10CA5" w:rsidP="00D33734">
            <w:pPr>
              <w:jc w:val="right"/>
              <w:rPr>
                <w:sz w:val="22"/>
              </w:rPr>
            </w:pPr>
            <w:r w:rsidRPr="00D33734">
              <w:rPr>
                <w:sz w:val="22"/>
              </w:rPr>
              <w:t>18</w:t>
            </w:r>
          </w:p>
        </w:tc>
        <w:tc>
          <w:tcPr>
            <w:tcW w:w="1400" w:type="dxa"/>
            <w:tcBorders>
              <w:top w:val="nil"/>
              <w:left w:val="nil"/>
              <w:bottom w:val="nil"/>
              <w:right w:val="nil"/>
            </w:tcBorders>
            <w:tcMar>
              <w:top w:w="128" w:type="dxa"/>
              <w:left w:w="43" w:type="dxa"/>
              <w:bottom w:w="43" w:type="dxa"/>
              <w:right w:w="43" w:type="dxa"/>
            </w:tcMar>
            <w:vAlign w:val="bottom"/>
          </w:tcPr>
          <w:p w14:paraId="33C16785" w14:textId="77777777" w:rsidR="00E10CA5" w:rsidRPr="00D33734" w:rsidRDefault="00E10CA5" w:rsidP="00D33734">
            <w:pPr>
              <w:jc w:val="right"/>
              <w:rPr>
                <w:sz w:val="22"/>
              </w:rPr>
            </w:pPr>
            <w:r w:rsidRPr="00D33734">
              <w:rPr>
                <w:sz w:val="22"/>
              </w:rPr>
              <w:t>2 929</w:t>
            </w:r>
          </w:p>
        </w:tc>
        <w:tc>
          <w:tcPr>
            <w:tcW w:w="1400" w:type="dxa"/>
            <w:tcBorders>
              <w:top w:val="nil"/>
              <w:left w:val="nil"/>
              <w:bottom w:val="nil"/>
              <w:right w:val="nil"/>
            </w:tcBorders>
            <w:tcMar>
              <w:top w:w="128" w:type="dxa"/>
              <w:left w:w="43" w:type="dxa"/>
              <w:bottom w:w="43" w:type="dxa"/>
              <w:right w:w="43" w:type="dxa"/>
            </w:tcMar>
            <w:vAlign w:val="bottom"/>
          </w:tcPr>
          <w:p w14:paraId="1DAD187C" w14:textId="77777777" w:rsidR="00E10CA5" w:rsidRPr="00D33734" w:rsidRDefault="00E10CA5" w:rsidP="00D33734">
            <w:pPr>
              <w:jc w:val="right"/>
              <w:rPr>
                <w:sz w:val="22"/>
              </w:rPr>
            </w:pPr>
            <w:r w:rsidRPr="00D33734">
              <w:rPr>
                <w:sz w:val="22"/>
              </w:rPr>
              <w:t>511</w:t>
            </w:r>
          </w:p>
        </w:tc>
      </w:tr>
      <w:tr w:rsidR="003D59D3" w:rsidRPr="00362308" w14:paraId="163A502B" w14:textId="77777777">
        <w:trPr>
          <w:trHeight w:val="380"/>
        </w:trPr>
        <w:tc>
          <w:tcPr>
            <w:tcW w:w="5320" w:type="dxa"/>
            <w:tcBorders>
              <w:top w:val="nil"/>
              <w:left w:val="nil"/>
              <w:bottom w:val="nil"/>
              <w:right w:val="nil"/>
            </w:tcBorders>
            <w:tcMar>
              <w:top w:w="128" w:type="dxa"/>
              <w:left w:w="43" w:type="dxa"/>
              <w:bottom w:w="43" w:type="dxa"/>
              <w:right w:w="43" w:type="dxa"/>
            </w:tcMar>
          </w:tcPr>
          <w:p w14:paraId="1A82FE35" w14:textId="77777777" w:rsidR="00E10CA5" w:rsidRPr="00D33734" w:rsidRDefault="00E10CA5" w:rsidP="00362308">
            <w:pPr>
              <w:rPr>
                <w:sz w:val="22"/>
              </w:rPr>
            </w:pPr>
            <w:r w:rsidRPr="00D33734">
              <w:rPr>
                <w:sz w:val="22"/>
              </w:rPr>
              <w:t>Vin (i liter)</w:t>
            </w:r>
          </w:p>
        </w:tc>
        <w:tc>
          <w:tcPr>
            <w:tcW w:w="1400" w:type="dxa"/>
            <w:tcBorders>
              <w:top w:val="nil"/>
              <w:left w:val="nil"/>
              <w:bottom w:val="nil"/>
              <w:right w:val="nil"/>
            </w:tcBorders>
            <w:tcMar>
              <w:top w:w="128" w:type="dxa"/>
              <w:left w:w="43" w:type="dxa"/>
              <w:bottom w:w="43" w:type="dxa"/>
              <w:right w:w="43" w:type="dxa"/>
            </w:tcMar>
            <w:vAlign w:val="bottom"/>
          </w:tcPr>
          <w:p w14:paraId="2E5EF333" w14:textId="77777777" w:rsidR="00E10CA5" w:rsidRPr="00D33734" w:rsidRDefault="00E10CA5" w:rsidP="00D33734">
            <w:pPr>
              <w:jc w:val="right"/>
              <w:rPr>
                <w:sz w:val="22"/>
              </w:rPr>
            </w:pPr>
            <w:r w:rsidRPr="00D33734">
              <w:rPr>
                <w:sz w:val="22"/>
              </w:rPr>
              <w:t>7 555</w:t>
            </w:r>
          </w:p>
        </w:tc>
        <w:tc>
          <w:tcPr>
            <w:tcW w:w="1400" w:type="dxa"/>
            <w:tcBorders>
              <w:top w:val="nil"/>
              <w:left w:val="nil"/>
              <w:bottom w:val="nil"/>
              <w:right w:val="nil"/>
            </w:tcBorders>
            <w:tcMar>
              <w:top w:w="128" w:type="dxa"/>
              <w:left w:w="43" w:type="dxa"/>
              <w:bottom w:w="43" w:type="dxa"/>
              <w:right w:w="43" w:type="dxa"/>
            </w:tcMar>
            <w:vAlign w:val="bottom"/>
          </w:tcPr>
          <w:p w14:paraId="0BA4AAFF" w14:textId="77777777" w:rsidR="00E10CA5" w:rsidRPr="00D33734" w:rsidRDefault="00E10CA5" w:rsidP="00D33734">
            <w:pPr>
              <w:jc w:val="right"/>
              <w:rPr>
                <w:sz w:val="22"/>
              </w:rPr>
            </w:pPr>
            <w:r w:rsidRPr="00D33734">
              <w:rPr>
                <w:sz w:val="22"/>
              </w:rPr>
              <w:t>12 046</w:t>
            </w:r>
          </w:p>
        </w:tc>
        <w:tc>
          <w:tcPr>
            <w:tcW w:w="1400" w:type="dxa"/>
            <w:tcBorders>
              <w:top w:val="nil"/>
              <w:left w:val="nil"/>
              <w:bottom w:val="nil"/>
              <w:right w:val="nil"/>
            </w:tcBorders>
            <w:tcMar>
              <w:top w:w="128" w:type="dxa"/>
              <w:left w:w="43" w:type="dxa"/>
              <w:bottom w:w="43" w:type="dxa"/>
              <w:right w:w="43" w:type="dxa"/>
            </w:tcMar>
            <w:vAlign w:val="bottom"/>
          </w:tcPr>
          <w:p w14:paraId="4740A658" w14:textId="77777777" w:rsidR="00E10CA5" w:rsidRPr="00D33734" w:rsidRDefault="00E10CA5" w:rsidP="00D33734">
            <w:pPr>
              <w:jc w:val="right"/>
              <w:rPr>
                <w:sz w:val="22"/>
              </w:rPr>
            </w:pPr>
            <w:r w:rsidRPr="00D33734">
              <w:rPr>
                <w:sz w:val="22"/>
              </w:rPr>
              <w:t>11 606</w:t>
            </w:r>
          </w:p>
        </w:tc>
      </w:tr>
      <w:tr w:rsidR="003D59D3" w:rsidRPr="00362308" w14:paraId="2ED45AED" w14:textId="77777777">
        <w:trPr>
          <w:trHeight w:val="380"/>
        </w:trPr>
        <w:tc>
          <w:tcPr>
            <w:tcW w:w="5320" w:type="dxa"/>
            <w:tcBorders>
              <w:top w:val="nil"/>
              <w:left w:val="nil"/>
              <w:bottom w:val="nil"/>
              <w:right w:val="nil"/>
            </w:tcBorders>
            <w:tcMar>
              <w:top w:w="128" w:type="dxa"/>
              <w:left w:w="43" w:type="dxa"/>
              <w:bottom w:w="43" w:type="dxa"/>
              <w:right w:w="43" w:type="dxa"/>
            </w:tcMar>
          </w:tcPr>
          <w:p w14:paraId="56223F10" w14:textId="77777777" w:rsidR="00E10CA5" w:rsidRPr="00D33734" w:rsidRDefault="00E10CA5" w:rsidP="00362308">
            <w:pPr>
              <w:rPr>
                <w:sz w:val="22"/>
              </w:rPr>
            </w:pPr>
            <w:r w:rsidRPr="00D33734">
              <w:rPr>
                <w:sz w:val="22"/>
              </w:rPr>
              <w:t>Øl (i liter)</w:t>
            </w:r>
          </w:p>
        </w:tc>
        <w:tc>
          <w:tcPr>
            <w:tcW w:w="1400" w:type="dxa"/>
            <w:tcBorders>
              <w:top w:val="nil"/>
              <w:left w:val="nil"/>
              <w:bottom w:val="nil"/>
              <w:right w:val="nil"/>
            </w:tcBorders>
            <w:tcMar>
              <w:top w:w="128" w:type="dxa"/>
              <w:left w:w="43" w:type="dxa"/>
              <w:bottom w:w="43" w:type="dxa"/>
              <w:right w:w="43" w:type="dxa"/>
            </w:tcMar>
            <w:vAlign w:val="bottom"/>
          </w:tcPr>
          <w:p w14:paraId="7ADA208D" w14:textId="77777777" w:rsidR="00E10CA5" w:rsidRPr="00D33734" w:rsidRDefault="00E10CA5" w:rsidP="00D33734">
            <w:pPr>
              <w:jc w:val="right"/>
              <w:rPr>
                <w:sz w:val="22"/>
              </w:rPr>
            </w:pPr>
            <w:r w:rsidRPr="00D33734">
              <w:rPr>
                <w:sz w:val="22"/>
              </w:rPr>
              <w:t>90 206</w:t>
            </w:r>
          </w:p>
        </w:tc>
        <w:tc>
          <w:tcPr>
            <w:tcW w:w="1400" w:type="dxa"/>
            <w:tcBorders>
              <w:top w:val="nil"/>
              <w:left w:val="nil"/>
              <w:bottom w:val="nil"/>
              <w:right w:val="nil"/>
            </w:tcBorders>
            <w:tcMar>
              <w:top w:w="128" w:type="dxa"/>
              <w:left w:w="43" w:type="dxa"/>
              <w:bottom w:w="43" w:type="dxa"/>
              <w:right w:w="43" w:type="dxa"/>
            </w:tcMar>
            <w:vAlign w:val="bottom"/>
          </w:tcPr>
          <w:p w14:paraId="1D1FB5F7" w14:textId="77777777" w:rsidR="00E10CA5" w:rsidRPr="00D33734" w:rsidRDefault="00E10CA5" w:rsidP="00D33734">
            <w:pPr>
              <w:jc w:val="right"/>
              <w:rPr>
                <w:sz w:val="22"/>
              </w:rPr>
            </w:pPr>
            <w:r w:rsidRPr="00D33734">
              <w:rPr>
                <w:sz w:val="22"/>
              </w:rPr>
              <w:t>117 722</w:t>
            </w:r>
          </w:p>
        </w:tc>
        <w:tc>
          <w:tcPr>
            <w:tcW w:w="1400" w:type="dxa"/>
            <w:tcBorders>
              <w:top w:val="nil"/>
              <w:left w:val="nil"/>
              <w:bottom w:val="nil"/>
              <w:right w:val="nil"/>
            </w:tcBorders>
            <w:tcMar>
              <w:top w:w="128" w:type="dxa"/>
              <w:left w:w="43" w:type="dxa"/>
              <w:bottom w:w="43" w:type="dxa"/>
              <w:right w:w="43" w:type="dxa"/>
            </w:tcMar>
            <w:vAlign w:val="bottom"/>
          </w:tcPr>
          <w:p w14:paraId="64947834" w14:textId="77777777" w:rsidR="00E10CA5" w:rsidRPr="00D33734" w:rsidRDefault="00E10CA5" w:rsidP="00D33734">
            <w:pPr>
              <w:jc w:val="right"/>
              <w:rPr>
                <w:sz w:val="22"/>
              </w:rPr>
            </w:pPr>
            <w:r w:rsidRPr="00D33734">
              <w:rPr>
                <w:sz w:val="22"/>
              </w:rPr>
              <w:t>94 925</w:t>
            </w:r>
          </w:p>
        </w:tc>
      </w:tr>
      <w:tr w:rsidR="003D59D3" w:rsidRPr="00362308" w14:paraId="4F86D56C" w14:textId="77777777">
        <w:trPr>
          <w:trHeight w:val="380"/>
        </w:trPr>
        <w:tc>
          <w:tcPr>
            <w:tcW w:w="5320" w:type="dxa"/>
            <w:tcBorders>
              <w:top w:val="nil"/>
              <w:left w:val="nil"/>
              <w:bottom w:val="nil"/>
              <w:right w:val="nil"/>
            </w:tcBorders>
            <w:tcMar>
              <w:top w:w="128" w:type="dxa"/>
              <w:left w:w="43" w:type="dxa"/>
              <w:bottom w:w="43" w:type="dxa"/>
              <w:right w:w="43" w:type="dxa"/>
            </w:tcMar>
          </w:tcPr>
          <w:p w14:paraId="23B10F7D" w14:textId="77777777" w:rsidR="00E10CA5" w:rsidRPr="00D33734" w:rsidRDefault="00E10CA5" w:rsidP="00362308">
            <w:pPr>
              <w:rPr>
                <w:sz w:val="22"/>
              </w:rPr>
            </w:pPr>
            <w:proofErr w:type="spellStart"/>
            <w:r w:rsidRPr="00D33734">
              <w:rPr>
                <w:sz w:val="22"/>
              </w:rPr>
              <w:t>Sigarettar</w:t>
            </w:r>
            <w:proofErr w:type="spellEnd"/>
            <w:r w:rsidRPr="00D33734">
              <w:rPr>
                <w:sz w:val="22"/>
              </w:rPr>
              <w:t xml:space="preserve"> (stk.)</w:t>
            </w:r>
          </w:p>
        </w:tc>
        <w:tc>
          <w:tcPr>
            <w:tcW w:w="1400" w:type="dxa"/>
            <w:tcBorders>
              <w:top w:val="nil"/>
              <w:left w:val="nil"/>
              <w:bottom w:val="nil"/>
              <w:right w:val="nil"/>
            </w:tcBorders>
            <w:tcMar>
              <w:top w:w="128" w:type="dxa"/>
              <w:left w:w="43" w:type="dxa"/>
              <w:bottom w:w="43" w:type="dxa"/>
              <w:right w:w="43" w:type="dxa"/>
            </w:tcMar>
            <w:vAlign w:val="bottom"/>
          </w:tcPr>
          <w:p w14:paraId="5AABFCA2" w14:textId="77777777" w:rsidR="00E10CA5" w:rsidRPr="00D33734" w:rsidRDefault="00E10CA5" w:rsidP="00D33734">
            <w:pPr>
              <w:jc w:val="right"/>
              <w:rPr>
                <w:sz w:val="22"/>
              </w:rPr>
            </w:pPr>
            <w:r w:rsidRPr="00D33734">
              <w:rPr>
                <w:sz w:val="22"/>
              </w:rPr>
              <w:t>7,2 mill.</w:t>
            </w:r>
          </w:p>
        </w:tc>
        <w:tc>
          <w:tcPr>
            <w:tcW w:w="1400" w:type="dxa"/>
            <w:tcBorders>
              <w:top w:val="nil"/>
              <w:left w:val="nil"/>
              <w:bottom w:val="nil"/>
              <w:right w:val="nil"/>
            </w:tcBorders>
            <w:tcMar>
              <w:top w:w="128" w:type="dxa"/>
              <w:left w:w="43" w:type="dxa"/>
              <w:bottom w:w="43" w:type="dxa"/>
              <w:right w:w="43" w:type="dxa"/>
            </w:tcMar>
            <w:vAlign w:val="bottom"/>
          </w:tcPr>
          <w:p w14:paraId="1307C4F8" w14:textId="77777777" w:rsidR="00E10CA5" w:rsidRPr="00D33734" w:rsidRDefault="00E10CA5" w:rsidP="00D33734">
            <w:pPr>
              <w:jc w:val="right"/>
              <w:rPr>
                <w:sz w:val="22"/>
              </w:rPr>
            </w:pPr>
            <w:r w:rsidRPr="00D33734">
              <w:rPr>
                <w:sz w:val="22"/>
              </w:rPr>
              <w:t>5,1 mill.</w:t>
            </w:r>
          </w:p>
        </w:tc>
        <w:tc>
          <w:tcPr>
            <w:tcW w:w="1400" w:type="dxa"/>
            <w:tcBorders>
              <w:top w:val="nil"/>
              <w:left w:val="nil"/>
              <w:bottom w:val="nil"/>
              <w:right w:val="nil"/>
            </w:tcBorders>
            <w:tcMar>
              <w:top w:w="128" w:type="dxa"/>
              <w:left w:w="43" w:type="dxa"/>
              <w:bottom w:w="43" w:type="dxa"/>
              <w:right w:w="43" w:type="dxa"/>
            </w:tcMar>
            <w:vAlign w:val="bottom"/>
          </w:tcPr>
          <w:p w14:paraId="2C1C2A13" w14:textId="77777777" w:rsidR="00E10CA5" w:rsidRPr="00D33734" w:rsidRDefault="00E10CA5" w:rsidP="00D33734">
            <w:pPr>
              <w:jc w:val="right"/>
              <w:rPr>
                <w:sz w:val="22"/>
              </w:rPr>
            </w:pPr>
            <w:r w:rsidRPr="00D33734">
              <w:rPr>
                <w:sz w:val="22"/>
              </w:rPr>
              <w:t>7,8 mill.</w:t>
            </w:r>
          </w:p>
        </w:tc>
      </w:tr>
      <w:tr w:rsidR="003D59D3" w:rsidRPr="00362308" w14:paraId="7CA54A4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2B664C2" w14:textId="77777777" w:rsidR="00E10CA5" w:rsidRPr="00D33734" w:rsidRDefault="00E10CA5" w:rsidP="00362308">
            <w:pPr>
              <w:rPr>
                <w:sz w:val="22"/>
              </w:rPr>
            </w:pPr>
            <w:r w:rsidRPr="00D33734">
              <w:rPr>
                <w:sz w:val="22"/>
              </w:rPr>
              <w:lastRenderedPageBreak/>
              <w:t>Valuta</w:t>
            </w:r>
            <w:r w:rsidRPr="00D33734">
              <w:rPr>
                <w:rStyle w:val="skrift-hevet"/>
                <w:sz w:val="22"/>
              </w:rPr>
              <w:t>3</w:t>
            </w:r>
            <w:r w:rsidRPr="00D33734">
              <w:rPr>
                <w:sz w:val="22"/>
              </w:rPr>
              <w:t xml:space="preserve"> (i NOK)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4415C2" w14:textId="77777777" w:rsidR="00E10CA5" w:rsidRPr="00D33734" w:rsidRDefault="00E10CA5" w:rsidP="00D33734">
            <w:pPr>
              <w:jc w:val="right"/>
              <w:rPr>
                <w:sz w:val="22"/>
              </w:rPr>
            </w:pPr>
            <w:r w:rsidRPr="00D33734">
              <w:rPr>
                <w:sz w:val="22"/>
              </w:rPr>
              <w:t>7,5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037E8F" w14:textId="77777777" w:rsidR="00E10CA5" w:rsidRPr="00D33734" w:rsidRDefault="00E10CA5" w:rsidP="00D33734">
            <w:pPr>
              <w:jc w:val="right"/>
              <w:rPr>
                <w:sz w:val="22"/>
              </w:rPr>
            </w:pPr>
            <w:r w:rsidRPr="00D33734">
              <w:rPr>
                <w:sz w:val="22"/>
              </w:rPr>
              <w:t>37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1AFE94" w14:textId="77777777" w:rsidR="00E10CA5" w:rsidRPr="00D33734" w:rsidRDefault="00E10CA5" w:rsidP="00D33734">
            <w:pPr>
              <w:jc w:val="right"/>
              <w:rPr>
                <w:sz w:val="22"/>
              </w:rPr>
            </w:pPr>
            <w:r w:rsidRPr="00D33734">
              <w:rPr>
                <w:sz w:val="22"/>
              </w:rPr>
              <w:t>10,3 mill.</w:t>
            </w:r>
          </w:p>
        </w:tc>
      </w:tr>
    </w:tbl>
    <w:p w14:paraId="3774B789" w14:textId="77777777" w:rsidR="00E10CA5" w:rsidRPr="00362308" w:rsidRDefault="00E10CA5" w:rsidP="00362308">
      <w:pPr>
        <w:pStyle w:val="tabell-noter"/>
        <w:rPr>
          <w:rStyle w:val="skrift-hevet"/>
        </w:rPr>
      </w:pPr>
      <w:r w:rsidRPr="00362308">
        <w:rPr>
          <w:rStyle w:val="skrift-hevet"/>
        </w:rPr>
        <w:t>1</w:t>
      </w:r>
      <w:r w:rsidRPr="00362308">
        <w:tab/>
        <w:t>Alkoholvarer med alkoholprosent over 22 pst. t.o.m. 60 pst.</w:t>
      </w:r>
    </w:p>
    <w:p w14:paraId="13B1CE86" w14:textId="77777777" w:rsidR="00E10CA5" w:rsidRPr="00362308" w:rsidRDefault="00E10CA5" w:rsidP="00362308">
      <w:pPr>
        <w:pStyle w:val="tabell-noter"/>
        <w:rPr>
          <w:rStyle w:val="skrift-hevet"/>
        </w:rPr>
      </w:pPr>
      <w:r w:rsidRPr="00362308">
        <w:rPr>
          <w:rStyle w:val="skrift-hevet"/>
        </w:rPr>
        <w:t>2</w:t>
      </w:r>
      <w:r w:rsidRPr="00362308">
        <w:tab/>
        <w:t xml:space="preserve">Brennevin med </w:t>
      </w:r>
      <w:proofErr w:type="spellStart"/>
      <w:r w:rsidRPr="00362308">
        <w:t>meir</w:t>
      </w:r>
      <w:proofErr w:type="spellEnd"/>
      <w:r w:rsidRPr="00362308">
        <w:t xml:space="preserve"> enn 60 pst. alkohol</w:t>
      </w:r>
    </w:p>
    <w:p w14:paraId="274CB6A9" w14:textId="77777777" w:rsidR="00E10CA5" w:rsidRPr="00362308" w:rsidRDefault="00E10CA5" w:rsidP="00362308">
      <w:pPr>
        <w:pStyle w:val="tabell-noter"/>
      </w:pPr>
      <w:r w:rsidRPr="00362308">
        <w:rPr>
          <w:rStyle w:val="skrift-hevet"/>
        </w:rPr>
        <w:t>3</w:t>
      </w:r>
      <w:r w:rsidRPr="00362308">
        <w:tab/>
        <w:t xml:space="preserve">Valuta som er </w:t>
      </w:r>
      <w:proofErr w:type="spellStart"/>
      <w:r w:rsidRPr="00362308">
        <w:t>beslaglagd</w:t>
      </w:r>
      <w:proofErr w:type="spellEnd"/>
      <w:r w:rsidRPr="00362308">
        <w:t xml:space="preserve"> pga. mistanke om straffbare tilhøve</w:t>
      </w:r>
    </w:p>
    <w:p w14:paraId="45082BEA" w14:textId="77777777" w:rsidR="00E10CA5" w:rsidRPr="00362308" w:rsidRDefault="00E10CA5" w:rsidP="00362308">
      <w:r w:rsidRPr="00362308">
        <w:t xml:space="preserve">I 2023 gjorde Tolletaten 43 097 beslag. Av </w:t>
      </w:r>
      <w:proofErr w:type="spellStart"/>
      <w:r w:rsidRPr="00362308">
        <w:t>desse</w:t>
      </w:r>
      <w:proofErr w:type="spellEnd"/>
      <w:r w:rsidRPr="00362308">
        <w:t xml:space="preserve"> beslaga gjaldt 2 638 narkotika. </w:t>
      </w:r>
      <w:proofErr w:type="spellStart"/>
      <w:r w:rsidRPr="00362308">
        <w:t>Talet</w:t>
      </w:r>
      <w:proofErr w:type="spellEnd"/>
      <w:r w:rsidRPr="00362308">
        <w:t xml:space="preserve"> på narkotikabeslag var </w:t>
      </w:r>
      <w:proofErr w:type="spellStart"/>
      <w:r w:rsidRPr="00362308">
        <w:t>høgare</w:t>
      </w:r>
      <w:proofErr w:type="spellEnd"/>
      <w:r w:rsidRPr="00362308">
        <w:t xml:space="preserve"> enn i 2022, og aldri før har Tolletaten beslaglagt </w:t>
      </w:r>
      <w:proofErr w:type="spellStart"/>
      <w:r w:rsidRPr="00362308">
        <w:t>meir</w:t>
      </w:r>
      <w:proofErr w:type="spellEnd"/>
      <w:r w:rsidRPr="00362308">
        <w:t xml:space="preserve"> kokain enn i 2023. Etaten har gjort tre store beslag på til </w:t>
      </w:r>
      <w:proofErr w:type="spellStart"/>
      <w:r w:rsidRPr="00362308">
        <w:t>saman</w:t>
      </w:r>
      <w:proofErr w:type="spellEnd"/>
      <w:r w:rsidRPr="00362308">
        <w:t xml:space="preserve"> over 2,2 tonn kokain skjult i legal last – banankasser i </w:t>
      </w:r>
      <w:proofErr w:type="spellStart"/>
      <w:r w:rsidRPr="00362308">
        <w:t>konteinarar</w:t>
      </w:r>
      <w:proofErr w:type="spellEnd"/>
      <w:r w:rsidRPr="00362308">
        <w:t xml:space="preserve"> </w:t>
      </w:r>
      <w:proofErr w:type="spellStart"/>
      <w:r w:rsidRPr="00362308">
        <w:t>frå</w:t>
      </w:r>
      <w:proofErr w:type="spellEnd"/>
      <w:r w:rsidRPr="00362308">
        <w:t xml:space="preserve"> Sør-Amerika via hamner i Europa. I tillegg blei det gjort beslag av 150 kg kokain på fartøy direkte </w:t>
      </w:r>
      <w:proofErr w:type="spellStart"/>
      <w:r w:rsidRPr="00362308">
        <w:t>frå</w:t>
      </w:r>
      <w:proofErr w:type="spellEnd"/>
      <w:r w:rsidRPr="00362308">
        <w:t xml:space="preserve"> Sør-Amerika. </w:t>
      </w:r>
      <w:proofErr w:type="spellStart"/>
      <w:r w:rsidRPr="00362308">
        <w:t>Talet</w:t>
      </w:r>
      <w:proofErr w:type="spellEnd"/>
      <w:r w:rsidRPr="00362308">
        <w:t xml:space="preserve"> på beslag av brennevin, vin og øl i liter var </w:t>
      </w:r>
      <w:proofErr w:type="spellStart"/>
      <w:r w:rsidRPr="00362308">
        <w:t>noko</w:t>
      </w:r>
      <w:proofErr w:type="spellEnd"/>
      <w:r w:rsidRPr="00362308">
        <w:t xml:space="preserve"> </w:t>
      </w:r>
      <w:proofErr w:type="spellStart"/>
      <w:r w:rsidRPr="00362308">
        <w:t>lågare</w:t>
      </w:r>
      <w:proofErr w:type="spellEnd"/>
      <w:r w:rsidRPr="00362308">
        <w:t xml:space="preserve"> i 2023 </w:t>
      </w:r>
      <w:proofErr w:type="spellStart"/>
      <w:r w:rsidRPr="00362308">
        <w:t>samanlikna</w:t>
      </w:r>
      <w:proofErr w:type="spellEnd"/>
      <w:r w:rsidRPr="00362308">
        <w:t xml:space="preserve"> med 2022.</w:t>
      </w:r>
    </w:p>
    <w:p w14:paraId="65898486" w14:textId="77777777" w:rsidR="00E10CA5" w:rsidRPr="00362308" w:rsidRDefault="00E10CA5" w:rsidP="00362308">
      <w:pPr>
        <w:pStyle w:val="avsnitt-tittel"/>
      </w:pPr>
      <w:proofErr w:type="spellStart"/>
      <w:r w:rsidRPr="00362308">
        <w:t>Hovudmål</w:t>
      </w:r>
      <w:proofErr w:type="spellEnd"/>
      <w:r w:rsidRPr="00362308">
        <w:t xml:space="preserve"> 3: Tolletaten </w:t>
      </w:r>
      <w:proofErr w:type="spellStart"/>
      <w:r w:rsidRPr="00362308">
        <w:t>støttar</w:t>
      </w:r>
      <w:proofErr w:type="spellEnd"/>
      <w:r w:rsidRPr="00362308">
        <w:t xml:space="preserve"> opp under </w:t>
      </w:r>
      <w:proofErr w:type="spellStart"/>
      <w:r w:rsidRPr="00362308">
        <w:t>verksemda</w:t>
      </w:r>
      <w:proofErr w:type="spellEnd"/>
      <w:r w:rsidRPr="00362308">
        <w:t xml:space="preserve"> til andre styresmakter</w:t>
      </w:r>
    </w:p>
    <w:p w14:paraId="67AE04AF" w14:textId="77777777" w:rsidR="00E10CA5" w:rsidRPr="00362308" w:rsidRDefault="00E10CA5" w:rsidP="00362308">
      <w:r w:rsidRPr="00362308">
        <w:t xml:space="preserve">Nærværet til Tolletaten på grensa </w:t>
      </w:r>
      <w:proofErr w:type="spellStart"/>
      <w:r w:rsidRPr="00362308">
        <w:t>inneber</w:t>
      </w:r>
      <w:proofErr w:type="spellEnd"/>
      <w:r w:rsidRPr="00362308">
        <w:t xml:space="preserve"> samarbeid med andre styresmakter og </w:t>
      </w:r>
      <w:proofErr w:type="spellStart"/>
      <w:r w:rsidRPr="00362308">
        <w:t>aktørar</w:t>
      </w:r>
      <w:proofErr w:type="spellEnd"/>
      <w:r w:rsidRPr="00362308">
        <w:t xml:space="preserve">, og etaten tar vare på interessene </w:t>
      </w:r>
      <w:proofErr w:type="spellStart"/>
      <w:r w:rsidRPr="00362308">
        <w:t>deira</w:t>
      </w:r>
      <w:proofErr w:type="spellEnd"/>
      <w:r w:rsidRPr="00362308">
        <w:t xml:space="preserve"> i den </w:t>
      </w:r>
      <w:proofErr w:type="spellStart"/>
      <w:r w:rsidRPr="00362308">
        <w:t>grensekryssande</w:t>
      </w:r>
      <w:proofErr w:type="spellEnd"/>
      <w:r w:rsidRPr="00362308">
        <w:t xml:space="preserve"> vareførselen. I tillegg til eige regelverk, </w:t>
      </w:r>
      <w:proofErr w:type="spellStart"/>
      <w:r w:rsidRPr="00362308">
        <w:t>handhevar</w:t>
      </w:r>
      <w:proofErr w:type="spellEnd"/>
      <w:r w:rsidRPr="00362308">
        <w:t xml:space="preserve"> Tolletaten regelverket til 19 </w:t>
      </w:r>
      <w:proofErr w:type="spellStart"/>
      <w:r w:rsidRPr="00362308">
        <w:t>statlege</w:t>
      </w:r>
      <w:proofErr w:type="spellEnd"/>
      <w:r w:rsidRPr="00362308">
        <w:t xml:space="preserve"> styresmakter i samband med den </w:t>
      </w:r>
      <w:proofErr w:type="spellStart"/>
      <w:r w:rsidRPr="00362308">
        <w:t>grensekryssande</w:t>
      </w:r>
      <w:proofErr w:type="spellEnd"/>
      <w:r w:rsidRPr="00362308">
        <w:t xml:space="preserve"> vareførselen.</w:t>
      </w:r>
    </w:p>
    <w:p w14:paraId="19F69F05" w14:textId="77777777" w:rsidR="00E10CA5" w:rsidRPr="00362308" w:rsidRDefault="00E10CA5" w:rsidP="00362308">
      <w:r w:rsidRPr="00362308">
        <w:t xml:space="preserve">Tolletaten har i 2023 fortsatt </w:t>
      </w:r>
      <w:proofErr w:type="spellStart"/>
      <w:r w:rsidRPr="00362308">
        <w:t>arbeidd</w:t>
      </w:r>
      <w:proofErr w:type="spellEnd"/>
      <w:r w:rsidRPr="00362308">
        <w:t xml:space="preserve"> med å </w:t>
      </w:r>
      <w:proofErr w:type="spellStart"/>
      <w:r w:rsidRPr="00362308">
        <w:t>vidareutvikle</w:t>
      </w:r>
      <w:proofErr w:type="spellEnd"/>
      <w:r w:rsidRPr="00362308">
        <w:t xml:space="preserve"> og forsterke samhandlinga med </w:t>
      </w:r>
      <w:proofErr w:type="spellStart"/>
      <w:r w:rsidRPr="00362308">
        <w:t>regelverkseigarar</w:t>
      </w:r>
      <w:proofErr w:type="spellEnd"/>
      <w:r w:rsidRPr="00362308">
        <w:t xml:space="preserve">, kontrollstyresmakter og andre </w:t>
      </w:r>
      <w:proofErr w:type="spellStart"/>
      <w:r w:rsidRPr="00362308">
        <w:t>aktørar</w:t>
      </w:r>
      <w:proofErr w:type="spellEnd"/>
      <w:r w:rsidRPr="00362308">
        <w:t xml:space="preserve"> etaten samarbeider med. I 2023 har det blitt </w:t>
      </w:r>
      <w:proofErr w:type="spellStart"/>
      <w:r w:rsidRPr="00362308">
        <w:t>gjenomført</w:t>
      </w:r>
      <w:proofErr w:type="spellEnd"/>
      <w:r w:rsidRPr="00362308">
        <w:t xml:space="preserve"> </w:t>
      </w:r>
      <w:proofErr w:type="spellStart"/>
      <w:r w:rsidRPr="00362308">
        <w:t>fleire</w:t>
      </w:r>
      <w:proofErr w:type="spellEnd"/>
      <w:r w:rsidRPr="00362308">
        <w:t xml:space="preserve"> </w:t>
      </w:r>
      <w:proofErr w:type="spellStart"/>
      <w:r w:rsidRPr="00362308">
        <w:t>kontrollaksjonar</w:t>
      </w:r>
      <w:proofErr w:type="spellEnd"/>
      <w:r w:rsidRPr="00362308">
        <w:t xml:space="preserve"> </w:t>
      </w:r>
      <w:proofErr w:type="spellStart"/>
      <w:r w:rsidRPr="00362308">
        <w:t>saman</w:t>
      </w:r>
      <w:proofErr w:type="spellEnd"/>
      <w:r w:rsidRPr="00362308">
        <w:t xml:space="preserve"> med andre styresmakter og </w:t>
      </w:r>
      <w:proofErr w:type="spellStart"/>
      <w:r w:rsidRPr="00362308">
        <w:t>aktørar</w:t>
      </w:r>
      <w:proofErr w:type="spellEnd"/>
      <w:r w:rsidRPr="00362308">
        <w:t>, både nasjonalt og internasjonalt.</w:t>
      </w:r>
    </w:p>
    <w:p w14:paraId="253F3672" w14:textId="77777777" w:rsidR="00E10CA5" w:rsidRPr="00362308" w:rsidRDefault="00E10CA5" w:rsidP="00362308">
      <w:r w:rsidRPr="00362308">
        <w:t xml:space="preserve">Brudd på regelverket til andre styresmakter som Tolletaten har </w:t>
      </w:r>
      <w:proofErr w:type="spellStart"/>
      <w:r w:rsidRPr="00362308">
        <w:t>avdekkja</w:t>
      </w:r>
      <w:proofErr w:type="spellEnd"/>
      <w:r w:rsidRPr="00362308">
        <w:t xml:space="preserve">, har i 2023 blitt </w:t>
      </w:r>
      <w:proofErr w:type="spellStart"/>
      <w:r w:rsidRPr="00362308">
        <w:t>særskild</w:t>
      </w:r>
      <w:proofErr w:type="spellEnd"/>
      <w:r w:rsidRPr="00362308">
        <w:t xml:space="preserve"> vurdert for mest </w:t>
      </w:r>
      <w:proofErr w:type="spellStart"/>
      <w:r w:rsidRPr="00362308">
        <w:t>mogleg</w:t>
      </w:r>
      <w:proofErr w:type="spellEnd"/>
      <w:r w:rsidRPr="00362308">
        <w:t xml:space="preserve"> effektiv sanksjonering, </w:t>
      </w:r>
      <w:proofErr w:type="spellStart"/>
      <w:r w:rsidRPr="00362308">
        <w:t>inndraging</w:t>
      </w:r>
      <w:proofErr w:type="spellEnd"/>
      <w:r w:rsidRPr="00362308">
        <w:t xml:space="preserve"> og destruksjon. Tolletaten har etablert </w:t>
      </w:r>
      <w:proofErr w:type="spellStart"/>
      <w:r w:rsidRPr="00362308">
        <w:t>eit</w:t>
      </w:r>
      <w:proofErr w:type="spellEnd"/>
      <w:r w:rsidRPr="00362308">
        <w:t xml:space="preserve"> </w:t>
      </w:r>
      <w:proofErr w:type="spellStart"/>
      <w:r w:rsidRPr="00362308">
        <w:t>meir</w:t>
      </w:r>
      <w:proofErr w:type="spellEnd"/>
      <w:r w:rsidRPr="00362308">
        <w:t xml:space="preserve"> intensivert strategisk samarbeid med </w:t>
      </w:r>
      <w:proofErr w:type="spellStart"/>
      <w:r w:rsidRPr="00362308">
        <w:t>nokre</w:t>
      </w:r>
      <w:proofErr w:type="spellEnd"/>
      <w:r w:rsidRPr="00362308">
        <w:t xml:space="preserve"> av styresmaktene, mellom anna politiet. I 2023 har Tolletaten òg hatt </w:t>
      </w:r>
      <w:proofErr w:type="spellStart"/>
      <w:r w:rsidRPr="00362308">
        <w:t>eit</w:t>
      </w:r>
      <w:proofErr w:type="spellEnd"/>
      <w:r w:rsidRPr="00362308">
        <w:t xml:space="preserve"> tett samarbeid med Utenriksdepartementet i samband med sanksjonsregimet mot Russland og Belarus. Dette knytta til </w:t>
      </w:r>
      <w:proofErr w:type="spellStart"/>
      <w:r w:rsidRPr="00362308">
        <w:t>auka</w:t>
      </w:r>
      <w:proofErr w:type="spellEnd"/>
      <w:r w:rsidRPr="00362308">
        <w:t xml:space="preserve"> </w:t>
      </w:r>
      <w:proofErr w:type="spellStart"/>
      <w:r w:rsidRPr="00362308">
        <w:t>merksemd</w:t>
      </w:r>
      <w:proofErr w:type="spellEnd"/>
      <w:r w:rsidRPr="00362308">
        <w:t xml:space="preserve"> på utførsel som er omfatta av </w:t>
      </w:r>
      <w:proofErr w:type="spellStart"/>
      <w:r w:rsidRPr="00362308">
        <w:t>eksportkontrollova</w:t>
      </w:r>
      <w:proofErr w:type="spellEnd"/>
      <w:r w:rsidRPr="00362308">
        <w:t xml:space="preserve"> og </w:t>
      </w:r>
      <w:proofErr w:type="spellStart"/>
      <w:r w:rsidRPr="00362308">
        <w:t>annan</w:t>
      </w:r>
      <w:proofErr w:type="spellEnd"/>
      <w:r w:rsidRPr="00362308">
        <w:t xml:space="preserve"> utførsel av restriksjonsbelagte </w:t>
      </w:r>
      <w:proofErr w:type="spellStart"/>
      <w:r w:rsidRPr="00362308">
        <w:t>varar</w:t>
      </w:r>
      <w:proofErr w:type="spellEnd"/>
      <w:r w:rsidRPr="00362308">
        <w:t xml:space="preserve">. Tolletaten vurderer samarbeidet med andre styresmakter og </w:t>
      </w:r>
      <w:proofErr w:type="spellStart"/>
      <w:r w:rsidRPr="00362308">
        <w:t>aktørar</w:t>
      </w:r>
      <w:proofErr w:type="spellEnd"/>
      <w:r w:rsidRPr="00362308">
        <w:t xml:space="preserve"> i 2023 samla sett som </w:t>
      </w:r>
      <w:proofErr w:type="spellStart"/>
      <w:r w:rsidRPr="00362308">
        <w:t>tilfredsstillande</w:t>
      </w:r>
      <w:proofErr w:type="spellEnd"/>
      <w:r w:rsidRPr="00362308">
        <w:t>, og det er ei god utvikling.</w:t>
      </w:r>
    </w:p>
    <w:p w14:paraId="05186CAA" w14:textId="77777777" w:rsidR="00E10CA5" w:rsidRPr="00362308" w:rsidRDefault="00E10CA5" w:rsidP="00362308">
      <w:pPr>
        <w:pStyle w:val="avsnitt-tittel"/>
      </w:pPr>
      <w:r w:rsidRPr="00362308">
        <w:t>Samla resultatvurdering</w:t>
      </w:r>
    </w:p>
    <w:p w14:paraId="150D608B" w14:textId="77777777" w:rsidR="00E10CA5" w:rsidRPr="00362308" w:rsidRDefault="00E10CA5" w:rsidP="00362308">
      <w:r w:rsidRPr="00362308">
        <w:t xml:space="preserve">Finansdepartementet vurderer resultata i 2023 samla sett som gode nok. Som i 2022 må resultata i 2023 </w:t>
      </w:r>
      <w:proofErr w:type="spellStart"/>
      <w:r w:rsidRPr="00362308">
        <w:t>sjåast</w:t>
      </w:r>
      <w:proofErr w:type="spellEnd"/>
      <w:r w:rsidRPr="00362308">
        <w:t xml:space="preserve"> i </w:t>
      </w:r>
      <w:proofErr w:type="spellStart"/>
      <w:r w:rsidRPr="00362308">
        <w:t>samanheng</w:t>
      </w:r>
      <w:proofErr w:type="spellEnd"/>
      <w:r w:rsidRPr="00362308">
        <w:t xml:space="preserve"> med Russland sitt angrep på Ukraina. Tolletaten har òg i 2023 </w:t>
      </w:r>
      <w:proofErr w:type="spellStart"/>
      <w:r w:rsidRPr="00362308">
        <w:t>måtta</w:t>
      </w:r>
      <w:proofErr w:type="spellEnd"/>
      <w:r w:rsidRPr="00362308">
        <w:t xml:space="preserve"> prioritere arbeid med handheving av eksportkontrollregelverket og </w:t>
      </w:r>
      <w:proofErr w:type="spellStart"/>
      <w:r w:rsidRPr="00362308">
        <w:t>eit</w:t>
      </w:r>
      <w:proofErr w:type="spellEnd"/>
      <w:r w:rsidRPr="00362308">
        <w:t xml:space="preserve"> stadig </w:t>
      </w:r>
      <w:proofErr w:type="spellStart"/>
      <w:r w:rsidRPr="00362308">
        <w:t>meir</w:t>
      </w:r>
      <w:proofErr w:type="spellEnd"/>
      <w:r w:rsidRPr="00362308">
        <w:t xml:space="preserve"> </w:t>
      </w:r>
      <w:proofErr w:type="spellStart"/>
      <w:r w:rsidRPr="00362308">
        <w:t>omfattande</w:t>
      </w:r>
      <w:proofErr w:type="spellEnd"/>
      <w:r w:rsidRPr="00362308">
        <w:t xml:space="preserve"> sanksjonsregime mot Russland og Belarus.</w:t>
      </w:r>
    </w:p>
    <w:p w14:paraId="3D3D8379" w14:textId="77777777" w:rsidR="00E10CA5" w:rsidRPr="00362308" w:rsidRDefault="00E10CA5" w:rsidP="00362308">
      <w:r w:rsidRPr="00362308">
        <w:t xml:space="preserve">Dei nye </w:t>
      </w:r>
      <w:proofErr w:type="spellStart"/>
      <w:r w:rsidRPr="00362308">
        <w:t>krevjande</w:t>
      </w:r>
      <w:proofErr w:type="spellEnd"/>
      <w:r w:rsidRPr="00362308">
        <w:t xml:space="preserve"> oppdraga </w:t>
      </w:r>
      <w:proofErr w:type="spellStart"/>
      <w:r w:rsidRPr="00362308">
        <w:t>frå</w:t>
      </w:r>
      <w:proofErr w:type="spellEnd"/>
      <w:r w:rsidRPr="00362308">
        <w:t xml:space="preserve"> 2022 er </w:t>
      </w:r>
      <w:proofErr w:type="spellStart"/>
      <w:r w:rsidRPr="00362308">
        <w:t>vidareført</w:t>
      </w:r>
      <w:proofErr w:type="spellEnd"/>
      <w:r w:rsidRPr="00362308">
        <w:t xml:space="preserve">. Kontrollen med </w:t>
      </w:r>
      <w:proofErr w:type="spellStart"/>
      <w:r w:rsidRPr="00362308">
        <w:t>vareførsla</w:t>
      </w:r>
      <w:proofErr w:type="spellEnd"/>
      <w:r w:rsidRPr="00362308">
        <w:t xml:space="preserve"> til og </w:t>
      </w:r>
      <w:proofErr w:type="spellStart"/>
      <w:r w:rsidRPr="00362308">
        <w:t>frå</w:t>
      </w:r>
      <w:proofErr w:type="spellEnd"/>
      <w:r w:rsidRPr="00362308">
        <w:t xml:space="preserve"> Svalbard, og </w:t>
      </w:r>
      <w:proofErr w:type="spellStart"/>
      <w:r w:rsidRPr="00362308">
        <w:t>oppgåve</w:t>
      </w:r>
      <w:proofErr w:type="spellEnd"/>
      <w:r w:rsidRPr="00362308">
        <w:t xml:space="preserve"> med å intensivere kontrollen av russiske fiskefartøy, er gjennomført i tråd med oppdraga etaten har fått.</w:t>
      </w:r>
    </w:p>
    <w:p w14:paraId="7BE97DAA" w14:textId="77777777" w:rsidR="00E10CA5" w:rsidRPr="00362308" w:rsidRDefault="00E10CA5" w:rsidP="00362308">
      <w:r w:rsidRPr="00362308">
        <w:t xml:space="preserve">Tolletaten har vist rask evne til omstilling og handtert </w:t>
      </w:r>
      <w:proofErr w:type="spellStart"/>
      <w:r w:rsidRPr="00362308">
        <w:t>oppgåvene</w:t>
      </w:r>
      <w:proofErr w:type="spellEnd"/>
      <w:r w:rsidRPr="00362308">
        <w:t xml:space="preserve"> nemnd </w:t>
      </w:r>
      <w:proofErr w:type="spellStart"/>
      <w:r w:rsidRPr="00362308">
        <w:t>ovanfor</w:t>
      </w:r>
      <w:proofErr w:type="spellEnd"/>
      <w:r w:rsidRPr="00362308">
        <w:t xml:space="preserve"> godt. Etaten har oppfylt ambisjonsnivåa for </w:t>
      </w:r>
      <w:proofErr w:type="spellStart"/>
      <w:r w:rsidRPr="00362308">
        <w:t>talet</w:t>
      </w:r>
      <w:proofErr w:type="spellEnd"/>
      <w:r w:rsidRPr="00362308">
        <w:t xml:space="preserve"> på avdekte </w:t>
      </w:r>
      <w:proofErr w:type="spellStart"/>
      <w:r w:rsidRPr="00362308">
        <w:t>brot</w:t>
      </w:r>
      <w:proofErr w:type="spellEnd"/>
      <w:r w:rsidRPr="00362308">
        <w:t xml:space="preserve">, men </w:t>
      </w:r>
      <w:proofErr w:type="spellStart"/>
      <w:r w:rsidRPr="00362308">
        <w:t>tala</w:t>
      </w:r>
      <w:proofErr w:type="spellEnd"/>
      <w:r w:rsidRPr="00362308">
        <w:t xml:space="preserve"> er </w:t>
      </w:r>
      <w:proofErr w:type="spellStart"/>
      <w:r w:rsidRPr="00362308">
        <w:t>lågare</w:t>
      </w:r>
      <w:proofErr w:type="spellEnd"/>
      <w:r w:rsidRPr="00362308">
        <w:t xml:space="preserve"> enn tida før pandemien. Resultata må </w:t>
      </w:r>
      <w:proofErr w:type="spellStart"/>
      <w:r w:rsidRPr="00362308">
        <w:t>sjåast</w:t>
      </w:r>
      <w:proofErr w:type="spellEnd"/>
      <w:r w:rsidRPr="00362308">
        <w:t xml:space="preserve"> ut i </w:t>
      </w:r>
      <w:proofErr w:type="spellStart"/>
      <w:r w:rsidRPr="00362308">
        <w:t>frå</w:t>
      </w:r>
      <w:proofErr w:type="spellEnd"/>
      <w:r w:rsidRPr="00362308">
        <w:t xml:space="preserve"> at Tolletaten har hatt behov for å </w:t>
      </w:r>
      <w:proofErr w:type="spellStart"/>
      <w:r w:rsidRPr="00362308">
        <w:t>gjere</w:t>
      </w:r>
      <w:proofErr w:type="spellEnd"/>
      <w:r w:rsidRPr="00362308">
        <w:t xml:space="preserve"> interne </w:t>
      </w:r>
      <w:proofErr w:type="spellStart"/>
      <w:r w:rsidRPr="00362308">
        <w:t>omprioriteringar</w:t>
      </w:r>
      <w:proofErr w:type="spellEnd"/>
      <w:r w:rsidRPr="00362308">
        <w:t xml:space="preserve"> i </w:t>
      </w:r>
      <w:proofErr w:type="spellStart"/>
      <w:r w:rsidRPr="00362308">
        <w:lastRenderedPageBreak/>
        <w:t>samanheng</w:t>
      </w:r>
      <w:proofErr w:type="spellEnd"/>
      <w:r w:rsidRPr="00362308">
        <w:t xml:space="preserve"> med den </w:t>
      </w:r>
      <w:proofErr w:type="spellStart"/>
      <w:r w:rsidRPr="00362308">
        <w:t>auka</w:t>
      </w:r>
      <w:proofErr w:type="spellEnd"/>
      <w:r w:rsidRPr="00362308">
        <w:t xml:space="preserve"> </w:t>
      </w:r>
      <w:proofErr w:type="spellStart"/>
      <w:r w:rsidRPr="00362308">
        <w:t>merksemda</w:t>
      </w:r>
      <w:proofErr w:type="spellEnd"/>
      <w:r w:rsidRPr="00362308">
        <w:t xml:space="preserve"> på eksportkontrollregelverket og sanksjonsregimet mot Russland og Belarus, med </w:t>
      </w:r>
      <w:proofErr w:type="spellStart"/>
      <w:r w:rsidRPr="00362308">
        <w:t>betydeleg</w:t>
      </w:r>
      <w:proofErr w:type="spellEnd"/>
      <w:r w:rsidRPr="00362308">
        <w:t xml:space="preserve"> intensivert kontroll med russiske fiskefartøy og varer som er omfatta av sanksjonspakkene som er sett i verk. Samstundes har Tolletaten gjort rekordbeslag av kokain, og det har </w:t>
      </w:r>
      <w:proofErr w:type="spellStart"/>
      <w:r w:rsidRPr="00362308">
        <w:t>vore</w:t>
      </w:r>
      <w:proofErr w:type="spellEnd"/>
      <w:r w:rsidRPr="00362308">
        <w:t xml:space="preserve"> ei kraftig </w:t>
      </w:r>
      <w:proofErr w:type="spellStart"/>
      <w:r w:rsidRPr="00362308">
        <w:t>auke</w:t>
      </w:r>
      <w:proofErr w:type="spellEnd"/>
      <w:r w:rsidRPr="00362308">
        <w:t xml:space="preserve"> i beslag av cannabis i </w:t>
      </w:r>
      <w:proofErr w:type="spellStart"/>
      <w:r w:rsidRPr="00362308">
        <w:t>sendingar</w:t>
      </w:r>
      <w:proofErr w:type="spellEnd"/>
      <w:r w:rsidRPr="00362308">
        <w:t xml:space="preserve"> med post- og kurer.</w:t>
      </w:r>
    </w:p>
    <w:p w14:paraId="4786D240" w14:textId="77777777" w:rsidR="00E10CA5" w:rsidRPr="00362308" w:rsidRDefault="00E10CA5" w:rsidP="00362308">
      <w:r w:rsidRPr="00362308">
        <w:t xml:space="preserve">Departementet er nøgd med at etaten i 2023 har </w:t>
      </w:r>
      <w:proofErr w:type="spellStart"/>
      <w:r w:rsidRPr="00362308">
        <w:t>arbeidd</w:t>
      </w:r>
      <w:proofErr w:type="spellEnd"/>
      <w:r w:rsidRPr="00362308">
        <w:t xml:space="preserve"> med </w:t>
      </w:r>
      <w:proofErr w:type="spellStart"/>
      <w:r w:rsidRPr="00362308">
        <w:t>fleire</w:t>
      </w:r>
      <w:proofErr w:type="spellEnd"/>
      <w:r w:rsidRPr="00362308">
        <w:t xml:space="preserve"> tiltak for å </w:t>
      </w:r>
      <w:proofErr w:type="spellStart"/>
      <w:r w:rsidRPr="00362308">
        <w:t>gjere</w:t>
      </w:r>
      <w:proofErr w:type="spellEnd"/>
      <w:r w:rsidRPr="00362308">
        <w:t xml:space="preserve"> Tolletaten </w:t>
      </w:r>
      <w:proofErr w:type="spellStart"/>
      <w:r w:rsidRPr="00362308">
        <w:t>meir</w:t>
      </w:r>
      <w:proofErr w:type="spellEnd"/>
      <w:r w:rsidRPr="00362308">
        <w:t xml:space="preserve"> effektiv og utviklingsorientert.</w:t>
      </w:r>
    </w:p>
    <w:p w14:paraId="1A3CC5E2" w14:textId="77777777" w:rsidR="00E10CA5" w:rsidRPr="00362308" w:rsidRDefault="00E10CA5" w:rsidP="00362308">
      <w:r w:rsidRPr="00362308">
        <w:t xml:space="preserve">Departementet er i </w:t>
      </w:r>
      <w:proofErr w:type="spellStart"/>
      <w:r w:rsidRPr="00362308">
        <w:t>hovudsak</w:t>
      </w:r>
      <w:proofErr w:type="spellEnd"/>
      <w:r w:rsidRPr="00362308">
        <w:t xml:space="preserve"> nøgd med korleis etaten har </w:t>
      </w:r>
      <w:proofErr w:type="spellStart"/>
      <w:r w:rsidRPr="00362308">
        <w:t>arbeidd</w:t>
      </w:r>
      <w:proofErr w:type="spellEnd"/>
      <w:r w:rsidRPr="00362308">
        <w:t xml:space="preserve"> med digitalisering. I arbeidet med digitalisering er det </w:t>
      </w:r>
      <w:proofErr w:type="spellStart"/>
      <w:r w:rsidRPr="00362308">
        <w:t>særleg</w:t>
      </w:r>
      <w:proofErr w:type="spellEnd"/>
      <w:r w:rsidRPr="00362308">
        <w:t xml:space="preserve"> viktig at Tolletaten ser utvikling av regelverk og digitalisering i </w:t>
      </w:r>
      <w:proofErr w:type="spellStart"/>
      <w:r w:rsidRPr="00362308">
        <w:t>samanheng</w:t>
      </w:r>
      <w:proofErr w:type="spellEnd"/>
      <w:r w:rsidRPr="00362308">
        <w:t xml:space="preserve">. Arbeidet med digitalisering av melde- og opplysningsplikta, avvikling av ordning for direktekøyring og arbeid med ICS2 fase 2 (EUs importkontrollsystem) har hatt </w:t>
      </w:r>
      <w:proofErr w:type="spellStart"/>
      <w:r w:rsidRPr="00362308">
        <w:t>høg</w:t>
      </w:r>
      <w:proofErr w:type="spellEnd"/>
      <w:r w:rsidRPr="00362308">
        <w:t xml:space="preserve"> prioritet i 2023.</w:t>
      </w:r>
    </w:p>
    <w:p w14:paraId="28802068" w14:textId="77777777" w:rsidR="00E10CA5" w:rsidRPr="00362308" w:rsidRDefault="00E10CA5" w:rsidP="00362308">
      <w:pPr>
        <w:pStyle w:val="Undertittel"/>
      </w:pPr>
      <w:r w:rsidRPr="00362308">
        <w:t xml:space="preserve">Viktige </w:t>
      </w:r>
      <w:proofErr w:type="spellStart"/>
      <w:r w:rsidRPr="00362308">
        <w:t>utfordringar</w:t>
      </w:r>
      <w:proofErr w:type="spellEnd"/>
      <w:r w:rsidRPr="00362308">
        <w:t xml:space="preserve"> framover</w:t>
      </w:r>
    </w:p>
    <w:p w14:paraId="5667FD30" w14:textId="77777777" w:rsidR="00E10CA5" w:rsidRPr="00362308" w:rsidRDefault="00E10CA5" w:rsidP="00362308">
      <w:r w:rsidRPr="00362308">
        <w:t xml:space="preserve">Dei siste åra har rolla til Tolletaten </w:t>
      </w:r>
      <w:proofErr w:type="spellStart"/>
      <w:r w:rsidRPr="00362308">
        <w:t>vore</w:t>
      </w:r>
      <w:proofErr w:type="spellEnd"/>
      <w:r w:rsidRPr="00362308">
        <w:t xml:space="preserve"> i stadig utvikling. </w:t>
      </w:r>
      <w:proofErr w:type="spellStart"/>
      <w:r w:rsidRPr="00362308">
        <w:t>Særleg</w:t>
      </w:r>
      <w:proofErr w:type="spellEnd"/>
      <w:r w:rsidRPr="00362308">
        <w:t xml:space="preserve"> har pandemien og krigen i Ukraina </w:t>
      </w:r>
      <w:proofErr w:type="spellStart"/>
      <w:r w:rsidRPr="00362308">
        <w:t>synleggjort</w:t>
      </w:r>
      <w:proofErr w:type="spellEnd"/>
      <w:r w:rsidRPr="00362308">
        <w:t xml:space="preserve"> etaten sin rolle som </w:t>
      </w:r>
      <w:proofErr w:type="spellStart"/>
      <w:r w:rsidRPr="00362308">
        <w:t>statleg</w:t>
      </w:r>
      <w:proofErr w:type="spellEnd"/>
      <w:r w:rsidRPr="00362308">
        <w:t xml:space="preserve"> representant på grensa. Dette kjem til syne </w:t>
      </w:r>
      <w:proofErr w:type="gramStart"/>
      <w:r w:rsidRPr="00362308">
        <w:t>i mellom</w:t>
      </w:r>
      <w:proofErr w:type="gramEnd"/>
      <w:r w:rsidRPr="00362308">
        <w:t xml:space="preserve"> anna kriseberedskap, samfunnstryggleik og som </w:t>
      </w:r>
      <w:proofErr w:type="spellStart"/>
      <w:r w:rsidRPr="00362308">
        <w:t>regelverksforvaltar</w:t>
      </w:r>
      <w:proofErr w:type="spellEnd"/>
      <w:r w:rsidRPr="00362308">
        <w:t xml:space="preserve"> på vegne av 19 styresmakter. Tolletaten sin kontroll med vareførsel inn og ut av landet bidrar mellom anna til å trygge forsyningstryggleiken, redusere risiko for import av smittsame </w:t>
      </w:r>
      <w:proofErr w:type="spellStart"/>
      <w:r w:rsidRPr="00362308">
        <w:t>dyresjukdommar</w:t>
      </w:r>
      <w:proofErr w:type="spellEnd"/>
      <w:r w:rsidRPr="00362308">
        <w:t xml:space="preserve"> og handheve </w:t>
      </w:r>
      <w:proofErr w:type="spellStart"/>
      <w:r w:rsidRPr="00362308">
        <w:t>sanksjonar</w:t>
      </w:r>
      <w:proofErr w:type="spellEnd"/>
      <w:r w:rsidRPr="00362308">
        <w:t xml:space="preserve"> mot Russland og Belarus.</w:t>
      </w:r>
    </w:p>
    <w:p w14:paraId="6E68F83F" w14:textId="77777777" w:rsidR="00E10CA5" w:rsidRPr="00362308" w:rsidRDefault="00E10CA5" w:rsidP="00362308">
      <w:r w:rsidRPr="00362308">
        <w:t xml:space="preserve">Tolletaten sin evne til å løyse samfunnsoppdraget blir utfordra av stadig større volum og </w:t>
      </w:r>
      <w:proofErr w:type="spellStart"/>
      <w:r w:rsidRPr="00362308">
        <w:t>meir</w:t>
      </w:r>
      <w:proofErr w:type="spellEnd"/>
      <w:r w:rsidRPr="00362308">
        <w:t xml:space="preserve"> samansette </w:t>
      </w:r>
      <w:proofErr w:type="spellStart"/>
      <w:r w:rsidRPr="00362308">
        <w:t>varestraumar</w:t>
      </w:r>
      <w:proofErr w:type="spellEnd"/>
      <w:r w:rsidRPr="00362308">
        <w:t xml:space="preserve"> som skal kontrollerast. I tillegg blir etaten berørt av nye EU-regler med krav til varer som innføres til det indre markedet </w:t>
      </w:r>
      <w:proofErr w:type="spellStart"/>
      <w:r w:rsidRPr="00362308">
        <w:t>frå</w:t>
      </w:r>
      <w:proofErr w:type="spellEnd"/>
      <w:r w:rsidRPr="00362308">
        <w:t xml:space="preserve"> tredjeland. Når slike </w:t>
      </w:r>
      <w:proofErr w:type="spellStart"/>
      <w:r w:rsidRPr="00362308">
        <w:t>reglar</w:t>
      </w:r>
      <w:proofErr w:type="spellEnd"/>
      <w:r w:rsidRPr="00362308">
        <w:t xml:space="preserve"> blir tatt inn i EØS-</w:t>
      </w:r>
      <w:proofErr w:type="spellStart"/>
      <w:r w:rsidRPr="00362308">
        <w:t>avtala</w:t>
      </w:r>
      <w:proofErr w:type="spellEnd"/>
      <w:r w:rsidRPr="00362308">
        <w:t xml:space="preserve">, vil Tolletaten få </w:t>
      </w:r>
      <w:proofErr w:type="spellStart"/>
      <w:r w:rsidRPr="00362308">
        <w:t>oppgåva</w:t>
      </w:r>
      <w:proofErr w:type="spellEnd"/>
      <w:r w:rsidRPr="00362308">
        <w:t xml:space="preserve"> med å kontrollere varer som kjem </w:t>
      </w:r>
      <w:proofErr w:type="spellStart"/>
      <w:r w:rsidRPr="00362308">
        <w:t>frå</w:t>
      </w:r>
      <w:proofErr w:type="spellEnd"/>
      <w:r w:rsidRPr="00362308">
        <w:t xml:space="preserve"> tredjeland. Det kan òg bli </w:t>
      </w:r>
      <w:proofErr w:type="spellStart"/>
      <w:r w:rsidRPr="00362308">
        <w:t>naudsynt</w:t>
      </w:r>
      <w:proofErr w:type="spellEnd"/>
      <w:r w:rsidRPr="00362308">
        <w:t xml:space="preserve"> med </w:t>
      </w:r>
      <w:proofErr w:type="spellStart"/>
      <w:r w:rsidRPr="00362308">
        <w:t>omfattande</w:t>
      </w:r>
      <w:proofErr w:type="spellEnd"/>
      <w:r w:rsidRPr="00362308">
        <w:t xml:space="preserve"> dialog med andre styresmakter og </w:t>
      </w:r>
      <w:proofErr w:type="spellStart"/>
      <w:r w:rsidRPr="00362308">
        <w:t>aktørar</w:t>
      </w:r>
      <w:proofErr w:type="spellEnd"/>
      <w:r w:rsidRPr="00362308">
        <w:t xml:space="preserve">, og å innføre nye/tilpassa </w:t>
      </w:r>
      <w:proofErr w:type="spellStart"/>
      <w:r w:rsidRPr="00362308">
        <w:t>systemløysingar</w:t>
      </w:r>
      <w:proofErr w:type="spellEnd"/>
      <w:r w:rsidRPr="00362308">
        <w:t xml:space="preserve">. Dette </w:t>
      </w:r>
      <w:proofErr w:type="spellStart"/>
      <w:r w:rsidRPr="00362308">
        <w:t>inneber</w:t>
      </w:r>
      <w:proofErr w:type="spellEnd"/>
      <w:r w:rsidRPr="00362308">
        <w:t xml:space="preserve"> </w:t>
      </w:r>
      <w:proofErr w:type="spellStart"/>
      <w:r w:rsidRPr="00362308">
        <w:t>krevjande</w:t>
      </w:r>
      <w:proofErr w:type="spellEnd"/>
      <w:r w:rsidRPr="00362308">
        <w:t xml:space="preserve"> </w:t>
      </w:r>
      <w:proofErr w:type="spellStart"/>
      <w:r w:rsidRPr="00362308">
        <w:t>prioriteringar</w:t>
      </w:r>
      <w:proofErr w:type="spellEnd"/>
      <w:r w:rsidRPr="00362308">
        <w:t xml:space="preserve"> i Tolletaten. Etaten må arbeide systematisk og innrette seg slik at tildelte </w:t>
      </w:r>
      <w:proofErr w:type="spellStart"/>
      <w:r w:rsidRPr="00362308">
        <w:t>ressursar</w:t>
      </w:r>
      <w:proofErr w:type="spellEnd"/>
      <w:r w:rsidRPr="00362308">
        <w:t xml:space="preserve"> og </w:t>
      </w:r>
      <w:proofErr w:type="spellStart"/>
      <w:r w:rsidRPr="00362308">
        <w:t>tilgjengelege</w:t>
      </w:r>
      <w:proofErr w:type="spellEnd"/>
      <w:r w:rsidRPr="00362308">
        <w:t xml:space="preserve"> </w:t>
      </w:r>
      <w:proofErr w:type="spellStart"/>
      <w:r w:rsidRPr="00362308">
        <w:t>verkemiddel</w:t>
      </w:r>
      <w:proofErr w:type="spellEnd"/>
      <w:r w:rsidRPr="00362308">
        <w:t xml:space="preserve"> blir nytta mest </w:t>
      </w:r>
      <w:proofErr w:type="spellStart"/>
      <w:r w:rsidRPr="00362308">
        <w:t>mogleg</w:t>
      </w:r>
      <w:proofErr w:type="spellEnd"/>
      <w:r w:rsidRPr="00362308">
        <w:t xml:space="preserve"> effektivt. På </w:t>
      </w:r>
      <w:proofErr w:type="spellStart"/>
      <w:r w:rsidRPr="00362308">
        <w:t>fleire</w:t>
      </w:r>
      <w:proofErr w:type="spellEnd"/>
      <w:r w:rsidRPr="00362308">
        <w:t xml:space="preserve"> område kan det likevel bli </w:t>
      </w:r>
      <w:proofErr w:type="spellStart"/>
      <w:r w:rsidRPr="00362308">
        <w:t>naudsynt</w:t>
      </w:r>
      <w:proofErr w:type="spellEnd"/>
      <w:r w:rsidRPr="00362308">
        <w:t xml:space="preserve"> å redusere kontrollinnsatsen til etaten og akseptere </w:t>
      </w:r>
      <w:proofErr w:type="spellStart"/>
      <w:r w:rsidRPr="00362308">
        <w:t>noko</w:t>
      </w:r>
      <w:proofErr w:type="spellEnd"/>
      <w:r w:rsidRPr="00362308">
        <w:t xml:space="preserve"> </w:t>
      </w:r>
      <w:proofErr w:type="spellStart"/>
      <w:r w:rsidRPr="00362308">
        <w:t>lågare</w:t>
      </w:r>
      <w:proofErr w:type="spellEnd"/>
      <w:r w:rsidRPr="00362308">
        <w:t xml:space="preserve"> servicenivå.</w:t>
      </w:r>
    </w:p>
    <w:p w14:paraId="4C08729C" w14:textId="77777777" w:rsidR="00E10CA5" w:rsidRPr="00362308" w:rsidRDefault="00E10CA5" w:rsidP="00362308">
      <w:r w:rsidRPr="00362308">
        <w:t xml:space="preserve">Narkotikahandelen </w:t>
      </w:r>
      <w:proofErr w:type="spellStart"/>
      <w:r w:rsidRPr="00362308">
        <w:t>utgjer</w:t>
      </w:r>
      <w:proofErr w:type="spellEnd"/>
      <w:r w:rsidRPr="00362308">
        <w:t xml:space="preserve"> </w:t>
      </w:r>
      <w:proofErr w:type="spellStart"/>
      <w:r w:rsidRPr="00362308">
        <w:t>ein</w:t>
      </w:r>
      <w:proofErr w:type="spellEnd"/>
      <w:r w:rsidRPr="00362308">
        <w:t xml:space="preserve"> </w:t>
      </w:r>
      <w:proofErr w:type="spellStart"/>
      <w:r w:rsidRPr="00362308">
        <w:t>betydeleg</w:t>
      </w:r>
      <w:proofErr w:type="spellEnd"/>
      <w:r w:rsidRPr="00362308">
        <w:t xml:space="preserve"> trussel for både </w:t>
      </w:r>
      <w:proofErr w:type="spellStart"/>
      <w:r w:rsidRPr="00362308">
        <w:t>Noreg</w:t>
      </w:r>
      <w:proofErr w:type="spellEnd"/>
      <w:r w:rsidRPr="00362308">
        <w:t xml:space="preserve"> og resten av Europa. Kripos la i februar 2024 fram </w:t>
      </w:r>
      <w:proofErr w:type="spellStart"/>
      <w:r w:rsidRPr="00362308">
        <w:t>ein</w:t>
      </w:r>
      <w:proofErr w:type="spellEnd"/>
      <w:r w:rsidRPr="00362308">
        <w:t xml:space="preserve"> rapport om kriminelle nettverk i </w:t>
      </w:r>
      <w:proofErr w:type="spellStart"/>
      <w:r w:rsidRPr="00362308">
        <w:t>Noreg</w:t>
      </w:r>
      <w:proofErr w:type="spellEnd"/>
      <w:r w:rsidRPr="00362308">
        <w:t xml:space="preserve">, kor seks av </w:t>
      </w:r>
      <w:proofErr w:type="spellStart"/>
      <w:r w:rsidRPr="00362308">
        <w:t>dei</w:t>
      </w:r>
      <w:proofErr w:type="spellEnd"/>
      <w:r w:rsidRPr="00362308">
        <w:t xml:space="preserve"> sju </w:t>
      </w:r>
      <w:proofErr w:type="spellStart"/>
      <w:r w:rsidRPr="00362308">
        <w:t>hovudvurderingana</w:t>
      </w:r>
      <w:proofErr w:type="spellEnd"/>
      <w:r w:rsidRPr="00362308">
        <w:t xml:space="preserve"> knytta seg til smugling av narkotika. Tolletaten har ei viktig rolle i arbeidet mot narkotikasmugling.</w:t>
      </w:r>
    </w:p>
    <w:p w14:paraId="7B21AFE6" w14:textId="77777777" w:rsidR="00E10CA5" w:rsidRPr="00362308" w:rsidRDefault="00E10CA5" w:rsidP="00362308">
      <w:r w:rsidRPr="00362308">
        <w:t xml:space="preserve">Tolletaten skal prioritere å digitalisere </w:t>
      </w:r>
      <w:proofErr w:type="spellStart"/>
      <w:r w:rsidRPr="00362308">
        <w:t>verksemda</w:t>
      </w:r>
      <w:proofErr w:type="spellEnd"/>
      <w:r w:rsidRPr="00362308">
        <w:t xml:space="preserve">, og arbeide med å nytte IT som </w:t>
      </w:r>
      <w:proofErr w:type="spellStart"/>
      <w:r w:rsidRPr="00362308">
        <w:t>verkemiddel</w:t>
      </w:r>
      <w:proofErr w:type="spellEnd"/>
      <w:r w:rsidRPr="00362308">
        <w:t xml:space="preserve"> for å </w:t>
      </w:r>
      <w:proofErr w:type="spellStart"/>
      <w:r w:rsidRPr="00362308">
        <w:t>gjere</w:t>
      </w:r>
      <w:proofErr w:type="spellEnd"/>
      <w:r w:rsidRPr="00362308">
        <w:t xml:space="preserve"> det </w:t>
      </w:r>
      <w:proofErr w:type="spellStart"/>
      <w:r w:rsidRPr="00362308">
        <w:t>enklare</w:t>
      </w:r>
      <w:proofErr w:type="spellEnd"/>
      <w:r w:rsidRPr="00362308">
        <w:t xml:space="preserve"> for </w:t>
      </w:r>
      <w:proofErr w:type="spellStart"/>
      <w:r w:rsidRPr="00362308">
        <w:t>reisande</w:t>
      </w:r>
      <w:proofErr w:type="spellEnd"/>
      <w:r w:rsidRPr="00362308">
        <w:t xml:space="preserve"> og næringslivet, og samstundes effektivisere interne </w:t>
      </w:r>
      <w:proofErr w:type="spellStart"/>
      <w:r w:rsidRPr="00362308">
        <w:t>prosessar</w:t>
      </w:r>
      <w:proofErr w:type="spellEnd"/>
      <w:r w:rsidRPr="00362308">
        <w:t>.</w:t>
      </w:r>
    </w:p>
    <w:p w14:paraId="5665F39A" w14:textId="77777777" w:rsidR="00E10CA5" w:rsidRPr="00362308" w:rsidRDefault="00E10CA5" w:rsidP="00362308">
      <w:r w:rsidRPr="00362308">
        <w:t xml:space="preserve">Etaten skal òg prioritere å utvikle og </w:t>
      </w:r>
      <w:proofErr w:type="spellStart"/>
      <w:r w:rsidRPr="00362308">
        <w:t>setje</w:t>
      </w:r>
      <w:proofErr w:type="spellEnd"/>
      <w:r w:rsidRPr="00362308">
        <w:t xml:space="preserve"> i verk </w:t>
      </w:r>
      <w:proofErr w:type="spellStart"/>
      <w:r w:rsidRPr="00362308">
        <w:t>eit</w:t>
      </w:r>
      <w:proofErr w:type="spellEnd"/>
      <w:r w:rsidRPr="00362308">
        <w:t xml:space="preserve"> nytt </w:t>
      </w:r>
      <w:proofErr w:type="spellStart"/>
      <w:r w:rsidRPr="00362308">
        <w:t>hovudløp</w:t>
      </w:r>
      <w:proofErr w:type="spellEnd"/>
      <w:r w:rsidRPr="00362308">
        <w:t xml:space="preserve"> for næringslivet for innførsel av varer (</w:t>
      </w:r>
      <w:proofErr w:type="spellStart"/>
      <w:r w:rsidRPr="00362308">
        <w:t>Digitoll</w:t>
      </w:r>
      <w:proofErr w:type="spellEnd"/>
      <w:r w:rsidRPr="00362308">
        <w:t xml:space="preserve">). Dette </w:t>
      </w:r>
      <w:proofErr w:type="spellStart"/>
      <w:r w:rsidRPr="00362308">
        <w:t>inneber</w:t>
      </w:r>
      <w:proofErr w:type="spellEnd"/>
      <w:r w:rsidRPr="00362308">
        <w:t xml:space="preserve"> mellom anna innføring av digital melde- og opplysningsplikt og utfasing av ordninga for direktekøyring. I dag må alle transporter stoppe ved grensa for å oppfylle melde- og opplysningsplikten, men det er </w:t>
      </w:r>
      <w:proofErr w:type="spellStart"/>
      <w:r w:rsidRPr="00362308">
        <w:t>ikkje</w:t>
      </w:r>
      <w:proofErr w:type="spellEnd"/>
      <w:r w:rsidRPr="00362308">
        <w:t xml:space="preserve"> </w:t>
      </w:r>
      <w:proofErr w:type="spellStart"/>
      <w:r w:rsidRPr="00362308">
        <w:t>særskilde</w:t>
      </w:r>
      <w:proofErr w:type="spellEnd"/>
      <w:r w:rsidRPr="00362308">
        <w:t xml:space="preserve"> krav om detaljerte opplysninger om varene. Samstundes blir ei ordning kalla direktekøyring brukt for brorparten av </w:t>
      </w:r>
      <w:r w:rsidRPr="00362308">
        <w:lastRenderedPageBreak/>
        <w:t xml:space="preserve">varene som krysser grensa. Den </w:t>
      </w:r>
      <w:proofErr w:type="spellStart"/>
      <w:r w:rsidRPr="00362308">
        <w:t>inneber</w:t>
      </w:r>
      <w:proofErr w:type="spellEnd"/>
      <w:r w:rsidRPr="00362308">
        <w:t xml:space="preserve"> at varene blir transportert direkte til varemottakaren, og at Tolletaten fyrst får detaljerte </w:t>
      </w:r>
      <w:proofErr w:type="spellStart"/>
      <w:r w:rsidRPr="00362308">
        <w:t>opplysningar</w:t>
      </w:r>
      <w:proofErr w:type="spellEnd"/>
      <w:r w:rsidRPr="00362308">
        <w:t xml:space="preserve"> om varene når </w:t>
      </w:r>
      <w:proofErr w:type="spellStart"/>
      <w:r w:rsidRPr="00362308">
        <w:t>dei</w:t>
      </w:r>
      <w:proofErr w:type="spellEnd"/>
      <w:r w:rsidRPr="00362308">
        <w:t xml:space="preserve"> </w:t>
      </w:r>
      <w:proofErr w:type="spellStart"/>
      <w:r w:rsidRPr="00362308">
        <w:t>innan</w:t>
      </w:r>
      <w:proofErr w:type="spellEnd"/>
      <w:r w:rsidRPr="00362308">
        <w:t xml:space="preserve"> 10 dager blir deklarert.</w:t>
      </w:r>
    </w:p>
    <w:p w14:paraId="203F4E43" w14:textId="77777777" w:rsidR="00E10CA5" w:rsidRPr="00362308" w:rsidRDefault="00E10CA5" w:rsidP="00362308">
      <w:r w:rsidRPr="00362308">
        <w:t xml:space="preserve">For å </w:t>
      </w:r>
      <w:proofErr w:type="spellStart"/>
      <w:r w:rsidRPr="00362308">
        <w:t>sørgje</w:t>
      </w:r>
      <w:proofErr w:type="spellEnd"/>
      <w:r w:rsidRPr="00362308">
        <w:t xml:space="preserve"> for effektiv vareførsel – samstundes som kontrollen med vareførselen er god nok – skal det </w:t>
      </w:r>
      <w:proofErr w:type="spellStart"/>
      <w:r w:rsidRPr="00362308">
        <w:t>innførast</w:t>
      </w:r>
      <w:proofErr w:type="spellEnd"/>
      <w:r w:rsidRPr="00362308">
        <w:t xml:space="preserve"> digital melde- og opplysningsplikt og plikt til å deklarere varene ved grensepassering. Det vil føre til at ingen varer får krysse grensa </w:t>
      </w:r>
      <w:proofErr w:type="spellStart"/>
      <w:r w:rsidRPr="00362308">
        <w:t>utan</w:t>
      </w:r>
      <w:proofErr w:type="spellEnd"/>
      <w:r w:rsidRPr="00362308">
        <w:t xml:space="preserve"> at Tolletaten har </w:t>
      </w:r>
      <w:proofErr w:type="spellStart"/>
      <w:r w:rsidRPr="00362308">
        <w:t>naudsynt</w:t>
      </w:r>
      <w:proofErr w:type="spellEnd"/>
      <w:r w:rsidRPr="00362308">
        <w:t xml:space="preserve"> informasjon om transporter, </w:t>
      </w:r>
      <w:proofErr w:type="spellStart"/>
      <w:r w:rsidRPr="00362308">
        <w:t>aktørar</w:t>
      </w:r>
      <w:proofErr w:type="spellEnd"/>
      <w:r w:rsidRPr="00362308">
        <w:t xml:space="preserve"> og </w:t>
      </w:r>
      <w:proofErr w:type="spellStart"/>
      <w:r w:rsidRPr="00362308">
        <w:t>varestraumar</w:t>
      </w:r>
      <w:proofErr w:type="spellEnd"/>
      <w:r w:rsidRPr="00362308">
        <w:t xml:space="preserve">. Tett samarbeid med næringslivet er viktig for å </w:t>
      </w:r>
      <w:proofErr w:type="spellStart"/>
      <w:r w:rsidRPr="00362308">
        <w:t>lukkast</w:t>
      </w:r>
      <w:proofErr w:type="spellEnd"/>
      <w:r w:rsidRPr="00362308">
        <w:t>.</w:t>
      </w:r>
    </w:p>
    <w:p w14:paraId="37AA28B9" w14:textId="77777777" w:rsidR="00E10CA5" w:rsidRPr="00362308" w:rsidRDefault="00E10CA5" w:rsidP="00362308">
      <w:r w:rsidRPr="00362308">
        <w:t xml:space="preserve">Kompetanse er viktig for utvikling av etaten. </w:t>
      </w:r>
      <w:proofErr w:type="spellStart"/>
      <w:r w:rsidRPr="00362308">
        <w:t>Særleg</w:t>
      </w:r>
      <w:proofErr w:type="spellEnd"/>
      <w:r w:rsidRPr="00362308">
        <w:t xml:space="preserve"> er det behov for å sikre </w:t>
      </w:r>
      <w:proofErr w:type="spellStart"/>
      <w:r w:rsidRPr="00362308">
        <w:t>tilstrekkeleg</w:t>
      </w:r>
      <w:proofErr w:type="spellEnd"/>
      <w:r w:rsidRPr="00362308">
        <w:t xml:space="preserve"> </w:t>
      </w:r>
      <w:proofErr w:type="spellStart"/>
      <w:r w:rsidRPr="00362308">
        <w:t>tollfagleg</w:t>
      </w:r>
      <w:proofErr w:type="spellEnd"/>
      <w:r w:rsidRPr="00362308">
        <w:t xml:space="preserve"> kompetanse og IT-kompetanse. Etatsutdanninga blei i 2021 endra til </w:t>
      </w:r>
      <w:proofErr w:type="spellStart"/>
      <w:r w:rsidRPr="00362308">
        <w:t>eit</w:t>
      </w:r>
      <w:proofErr w:type="spellEnd"/>
      <w:r w:rsidRPr="00362308">
        <w:t xml:space="preserve"> bachelorstudium i toll, vareførsel og grensekontroll. Dei fyrste </w:t>
      </w:r>
      <w:proofErr w:type="spellStart"/>
      <w:r w:rsidRPr="00362308">
        <w:t>studentane</w:t>
      </w:r>
      <w:proofErr w:type="spellEnd"/>
      <w:r w:rsidRPr="00362308">
        <w:t xml:space="preserve"> blir ferdig utdanna i 2024. For </w:t>
      </w:r>
      <w:proofErr w:type="spellStart"/>
      <w:r w:rsidRPr="00362308">
        <w:t>dei</w:t>
      </w:r>
      <w:proofErr w:type="spellEnd"/>
      <w:r w:rsidRPr="00362308">
        <w:t xml:space="preserve"> tilsette i etaten blei det i 2022 etablert </w:t>
      </w:r>
      <w:proofErr w:type="spellStart"/>
      <w:r w:rsidRPr="00362308">
        <w:t>ein</w:t>
      </w:r>
      <w:proofErr w:type="spellEnd"/>
      <w:r w:rsidRPr="00362308">
        <w:t xml:space="preserve"> ny bachelorgrad </w:t>
      </w:r>
      <w:proofErr w:type="spellStart"/>
      <w:r w:rsidRPr="00362308">
        <w:t>ein</w:t>
      </w:r>
      <w:proofErr w:type="spellEnd"/>
      <w:r w:rsidRPr="00362308">
        <w:t xml:space="preserve"> kan ta gjennom etter- og </w:t>
      </w:r>
      <w:proofErr w:type="spellStart"/>
      <w:r w:rsidRPr="00362308">
        <w:t>vidareutdanning</w:t>
      </w:r>
      <w:proofErr w:type="spellEnd"/>
      <w:r w:rsidRPr="00362308">
        <w:t>.</w:t>
      </w:r>
    </w:p>
    <w:p w14:paraId="15E90685" w14:textId="77777777" w:rsidR="00E10CA5" w:rsidRPr="00362308" w:rsidRDefault="00E10CA5" w:rsidP="00362308">
      <w:r w:rsidRPr="00362308">
        <w:t xml:space="preserve">Omfanget av </w:t>
      </w:r>
      <w:proofErr w:type="spellStart"/>
      <w:r w:rsidRPr="00362308">
        <w:t>sanksjonar</w:t>
      </w:r>
      <w:proofErr w:type="spellEnd"/>
      <w:r w:rsidRPr="00362308">
        <w:t xml:space="preserve"> og ved inn- og utførsel av varer er stadig </w:t>
      </w:r>
      <w:proofErr w:type="spellStart"/>
      <w:r w:rsidRPr="00362308">
        <w:t>aukande</w:t>
      </w:r>
      <w:proofErr w:type="spellEnd"/>
      <w:r w:rsidRPr="00362308">
        <w:t xml:space="preserve">. Som </w:t>
      </w:r>
      <w:proofErr w:type="spellStart"/>
      <w:r w:rsidRPr="00362308">
        <w:t>følgje</w:t>
      </w:r>
      <w:proofErr w:type="spellEnd"/>
      <w:r w:rsidRPr="00362308">
        <w:t xml:space="preserve"> av krigen i Ukraina kjem kontroll av etterleving av eksportkontrollregelverket og sanksjonsregelverket til å </w:t>
      </w:r>
      <w:proofErr w:type="spellStart"/>
      <w:r w:rsidRPr="00362308">
        <w:t>krevje</w:t>
      </w:r>
      <w:proofErr w:type="spellEnd"/>
      <w:r w:rsidRPr="00362308">
        <w:t xml:space="preserve"> høg </w:t>
      </w:r>
      <w:proofErr w:type="spellStart"/>
      <w:r w:rsidRPr="00362308">
        <w:t>merksemd</w:t>
      </w:r>
      <w:proofErr w:type="spellEnd"/>
      <w:r w:rsidRPr="00362308">
        <w:t xml:space="preserve"> </w:t>
      </w:r>
      <w:proofErr w:type="spellStart"/>
      <w:r w:rsidRPr="00362308">
        <w:t>frå</w:t>
      </w:r>
      <w:proofErr w:type="spellEnd"/>
      <w:r w:rsidRPr="00362308">
        <w:t xml:space="preserve"> Tolletaten </w:t>
      </w:r>
      <w:proofErr w:type="spellStart"/>
      <w:r w:rsidRPr="00362308">
        <w:t>dei</w:t>
      </w:r>
      <w:proofErr w:type="spellEnd"/>
      <w:r w:rsidRPr="00362308">
        <w:t xml:space="preserve"> neste åra.</w:t>
      </w:r>
    </w:p>
    <w:p w14:paraId="27ABD078"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i 2025</w:t>
      </w:r>
    </w:p>
    <w:p w14:paraId="05694F42" w14:textId="77777777" w:rsidR="00E10CA5" w:rsidRPr="00362308" w:rsidRDefault="00E10CA5" w:rsidP="00362308">
      <w:r w:rsidRPr="00362308">
        <w:t xml:space="preserve">Finansdepartementet fastsett </w:t>
      </w:r>
      <w:proofErr w:type="spellStart"/>
      <w:r w:rsidRPr="00362308">
        <w:t>desse</w:t>
      </w:r>
      <w:proofErr w:type="spellEnd"/>
      <w:r w:rsidRPr="00362308">
        <w:t xml:space="preserve"> </w:t>
      </w:r>
      <w:proofErr w:type="spellStart"/>
      <w:r w:rsidRPr="00362308">
        <w:t>hovudmåla</w:t>
      </w:r>
      <w:proofErr w:type="spellEnd"/>
      <w:r w:rsidRPr="00362308">
        <w:t xml:space="preserve"> for Tolletaten for 2025:</w:t>
      </w:r>
    </w:p>
    <w:p w14:paraId="34124B47" w14:textId="77777777" w:rsidR="00E10CA5" w:rsidRPr="00362308" w:rsidRDefault="00E10CA5" w:rsidP="00362308">
      <w:pPr>
        <w:pStyle w:val="Liste"/>
      </w:pPr>
      <w:r w:rsidRPr="00362308">
        <w:t xml:space="preserve">Det er enkelt og effektivt å etterleve lover og </w:t>
      </w:r>
      <w:proofErr w:type="spellStart"/>
      <w:r w:rsidRPr="00362308">
        <w:t>reglar</w:t>
      </w:r>
      <w:proofErr w:type="spellEnd"/>
      <w:r w:rsidRPr="00362308">
        <w:t xml:space="preserve"> for </w:t>
      </w:r>
      <w:proofErr w:type="spellStart"/>
      <w:r w:rsidRPr="00362308">
        <w:t>grensekryssande</w:t>
      </w:r>
      <w:proofErr w:type="spellEnd"/>
      <w:r w:rsidRPr="00362308">
        <w:t xml:space="preserve"> vareførsel.</w:t>
      </w:r>
    </w:p>
    <w:p w14:paraId="3CDEB464" w14:textId="77777777" w:rsidR="00E10CA5" w:rsidRPr="00362308" w:rsidRDefault="00E10CA5" w:rsidP="00362308">
      <w:pPr>
        <w:pStyle w:val="Liste"/>
      </w:pPr>
      <w:proofErr w:type="spellStart"/>
      <w:r w:rsidRPr="00362308">
        <w:t>Aktørane</w:t>
      </w:r>
      <w:proofErr w:type="spellEnd"/>
      <w:r w:rsidRPr="00362308">
        <w:t xml:space="preserve"> i vareførselen </w:t>
      </w:r>
      <w:proofErr w:type="spellStart"/>
      <w:r w:rsidRPr="00362308">
        <w:t>oppfattar</w:t>
      </w:r>
      <w:proofErr w:type="spellEnd"/>
      <w:r w:rsidRPr="00362308">
        <w:t xml:space="preserve"> at det er </w:t>
      </w:r>
      <w:proofErr w:type="spellStart"/>
      <w:r w:rsidRPr="00362308">
        <w:t>høg</w:t>
      </w:r>
      <w:proofErr w:type="spellEnd"/>
      <w:r w:rsidRPr="00362308">
        <w:t xml:space="preserve"> risiko ved </w:t>
      </w:r>
      <w:proofErr w:type="spellStart"/>
      <w:r w:rsidRPr="00362308">
        <w:t>ikkje</w:t>
      </w:r>
      <w:proofErr w:type="spellEnd"/>
      <w:r w:rsidRPr="00362308">
        <w:t xml:space="preserve"> å etterleve lover og </w:t>
      </w:r>
      <w:proofErr w:type="spellStart"/>
      <w:r w:rsidRPr="00362308">
        <w:t>reglar</w:t>
      </w:r>
      <w:proofErr w:type="spellEnd"/>
      <w:r w:rsidRPr="00362308">
        <w:t>.</w:t>
      </w:r>
    </w:p>
    <w:p w14:paraId="46BB32C0" w14:textId="77777777" w:rsidR="00E10CA5" w:rsidRPr="00362308" w:rsidRDefault="00E10CA5" w:rsidP="00362308">
      <w:pPr>
        <w:pStyle w:val="Liste"/>
      </w:pPr>
      <w:r w:rsidRPr="00362308">
        <w:t xml:space="preserve">Tolletaten </w:t>
      </w:r>
      <w:proofErr w:type="spellStart"/>
      <w:r w:rsidRPr="00362308">
        <w:t>støttar</w:t>
      </w:r>
      <w:proofErr w:type="spellEnd"/>
      <w:r w:rsidRPr="00362308">
        <w:t xml:space="preserve"> opp under </w:t>
      </w:r>
      <w:proofErr w:type="spellStart"/>
      <w:r w:rsidRPr="00362308">
        <w:t>verksemda</w:t>
      </w:r>
      <w:proofErr w:type="spellEnd"/>
      <w:r w:rsidRPr="00362308">
        <w:t xml:space="preserve"> til andre styresmakter.</w:t>
      </w:r>
    </w:p>
    <w:p w14:paraId="1696C219" w14:textId="77777777" w:rsidR="00E10CA5" w:rsidRPr="00362308" w:rsidRDefault="00E10CA5" w:rsidP="00362308">
      <w:proofErr w:type="spellStart"/>
      <w:r w:rsidRPr="00362308">
        <w:t>Hovudmåla</w:t>
      </w:r>
      <w:proofErr w:type="spellEnd"/>
      <w:r w:rsidRPr="00362308">
        <w:t xml:space="preserve"> skal </w:t>
      </w:r>
      <w:proofErr w:type="spellStart"/>
      <w:r w:rsidRPr="00362308">
        <w:t>leggje</w:t>
      </w:r>
      <w:proofErr w:type="spellEnd"/>
      <w:r w:rsidRPr="00362308">
        <w:t xml:space="preserve"> til rette for ei styring av Tolletaten som </w:t>
      </w:r>
      <w:proofErr w:type="spellStart"/>
      <w:r w:rsidRPr="00362308">
        <w:t>legg</w:t>
      </w:r>
      <w:proofErr w:type="spellEnd"/>
      <w:r w:rsidRPr="00362308">
        <w:t xml:space="preserve"> vekt på </w:t>
      </w:r>
      <w:proofErr w:type="spellStart"/>
      <w:r w:rsidRPr="00362308">
        <w:t>dei</w:t>
      </w:r>
      <w:proofErr w:type="spellEnd"/>
      <w:r w:rsidRPr="00362308">
        <w:t xml:space="preserve"> samla </w:t>
      </w:r>
      <w:proofErr w:type="spellStart"/>
      <w:r w:rsidRPr="00362308">
        <w:t>effektane</w:t>
      </w:r>
      <w:proofErr w:type="spellEnd"/>
      <w:r w:rsidRPr="00362308">
        <w:t xml:space="preserve"> av </w:t>
      </w:r>
      <w:proofErr w:type="spellStart"/>
      <w:r w:rsidRPr="00362308">
        <w:t>verkemidla</w:t>
      </w:r>
      <w:proofErr w:type="spellEnd"/>
      <w:r w:rsidRPr="00362308">
        <w:t xml:space="preserve"> etaten bruker. Departementet </w:t>
      </w:r>
      <w:proofErr w:type="spellStart"/>
      <w:r w:rsidRPr="00362308">
        <w:t>ventar</w:t>
      </w:r>
      <w:proofErr w:type="spellEnd"/>
      <w:r w:rsidRPr="00362308">
        <w:t xml:space="preserve"> at resultata i 2025 samla sett minst skal </w:t>
      </w:r>
      <w:proofErr w:type="spellStart"/>
      <w:r w:rsidRPr="00362308">
        <w:t>vere</w:t>
      </w:r>
      <w:proofErr w:type="spellEnd"/>
      <w:r w:rsidRPr="00362308">
        <w:t xml:space="preserve"> på same nivå som året før. I resultatvurderinga vil departementet </w:t>
      </w:r>
      <w:proofErr w:type="spellStart"/>
      <w:r w:rsidRPr="00362308">
        <w:t>leggje</w:t>
      </w:r>
      <w:proofErr w:type="spellEnd"/>
      <w:r w:rsidRPr="00362308">
        <w:t xml:space="preserve"> vekt på heilskapen i </w:t>
      </w:r>
      <w:proofErr w:type="spellStart"/>
      <w:r w:rsidRPr="00362308">
        <w:t>verksemda</w:t>
      </w:r>
      <w:proofErr w:type="spellEnd"/>
      <w:r w:rsidRPr="00362308">
        <w:t>.</w:t>
      </w:r>
    </w:p>
    <w:p w14:paraId="30A10476" w14:textId="77777777" w:rsidR="00E10CA5" w:rsidRPr="00362308" w:rsidRDefault="00E10CA5" w:rsidP="00362308">
      <w:r w:rsidRPr="00362308">
        <w:t xml:space="preserve">I det </w:t>
      </w:r>
      <w:proofErr w:type="spellStart"/>
      <w:r w:rsidRPr="00362308">
        <w:t>daglege</w:t>
      </w:r>
      <w:proofErr w:type="spellEnd"/>
      <w:r w:rsidRPr="00362308">
        <w:t xml:space="preserve"> arbeidet er det </w:t>
      </w:r>
      <w:proofErr w:type="spellStart"/>
      <w:r w:rsidRPr="00362308">
        <w:t>naudsynt</w:t>
      </w:r>
      <w:proofErr w:type="spellEnd"/>
      <w:r w:rsidRPr="00362308">
        <w:t xml:space="preserve"> at etaten veg kvalitet mot effektivitet. Etaten må nytte </w:t>
      </w:r>
      <w:proofErr w:type="spellStart"/>
      <w:r w:rsidRPr="00362308">
        <w:t>kontrollressursane</w:t>
      </w:r>
      <w:proofErr w:type="spellEnd"/>
      <w:r w:rsidRPr="00362308">
        <w:t xml:space="preserve"> best </w:t>
      </w:r>
      <w:proofErr w:type="spellStart"/>
      <w:r w:rsidRPr="00362308">
        <w:t>mogleg</w:t>
      </w:r>
      <w:proofErr w:type="spellEnd"/>
      <w:r w:rsidRPr="00362308">
        <w:t xml:space="preserve"> og prioritere på grunnlag av </w:t>
      </w:r>
      <w:proofErr w:type="spellStart"/>
      <w:r w:rsidRPr="00362308">
        <w:t>risikovurderingar</w:t>
      </w:r>
      <w:proofErr w:type="spellEnd"/>
      <w:r w:rsidRPr="00362308">
        <w:t xml:space="preserve">. </w:t>
      </w:r>
      <w:proofErr w:type="spellStart"/>
      <w:r w:rsidRPr="00362308">
        <w:t>Etterretningsverksemda</w:t>
      </w:r>
      <w:proofErr w:type="spellEnd"/>
      <w:r w:rsidRPr="00362308">
        <w:t xml:space="preserve"> i Tolletaten arbeider </w:t>
      </w:r>
      <w:proofErr w:type="spellStart"/>
      <w:r w:rsidRPr="00362308">
        <w:t>kontinuerleg</w:t>
      </w:r>
      <w:proofErr w:type="spellEnd"/>
      <w:r w:rsidRPr="00362308">
        <w:t xml:space="preserve"> med å identifisere nye </w:t>
      </w:r>
      <w:proofErr w:type="spellStart"/>
      <w:r w:rsidRPr="00362308">
        <w:t>trendar</w:t>
      </w:r>
      <w:proofErr w:type="spellEnd"/>
      <w:r w:rsidRPr="00362308">
        <w:t xml:space="preserve"> og </w:t>
      </w:r>
      <w:proofErr w:type="spellStart"/>
      <w:r w:rsidRPr="00362308">
        <w:t>metodar</w:t>
      </w:r>
      <w:proofErr w:type="spellEnd"/>
      <w:r w:rsidRPr="00362308">
        <w:t xml:space="preserve"> for smugling. Dette arbeidet blir i </w:t>
      </w:r>
      <w:proofErr w:type="spellStart"/>
      <w:r w:rsidRPr="00362308">
        <w:t>aukande</w:t>
      </w:r>
      <w:proofErr w:type="spellEnd"/>
      <w:r w:rsidRPr="00362308">
        <w:t xml:space="preserve"> grad understøtta av Treff-satsinga og dataanalyse til </w:t>
      </w:r>
      <w:proofErr w:type="spellStart"/>
      <w:r w:rsidRPr="00362308">
        <w:t>tidleg</w:t>
      </w:r>
      <w:proofErr w:type="spellEnd"/>
      <w:r w:rsidRPr="00362308">
        <w:t xml:space="preserve"> identifisering av </w:t>
      </w:r>
      <w:proofErr w:type="spellStart"/>
      <w:r w:rsidRPr="00362308">
        <w:t>åtferdsendringar</w:t>
      </w:r>
      <w:proofErr w:type="spellEnd"/>
      <w:r w:rsidRPr="00362308">
        <w:t xml:space="preserve"> </w:t>
      </w:r>
      <w:proofErr w:type="spellStart"/>
      <w:r w:rsidRPr="00362308">
        <w:t>frå</w:t>
      </w:r>
      <w:proofErr w:type="spellEnd"/>
      <w:r w:rsidRPr="00362308">
        <w:t xml:space="preserve"> kriminelle </w:t>
      </w:r>
      <w:proofErr w:type="spellStart"/>
      <w:r w:rsidRPr="00362308">
        <w:t>aktørar</w:t>
      </w:r>
      <w:proofErr w:type="spellEnd"/>
      <w:r w:rsidRPr="00362308">
        <w:t xml:space="preserve">. Betre etterretning </w:t>
      </w:r>
      <w:proofErr w:type="spellStart"/>
      <w:r w:rsidRPr="00362308">
        <w:t>bidreg</w:t>
      </w:r>
      <w:proofErr w:type="spellEnd"/>
      <w:r w:rsidRPr="00362308">
        <w:t xml:space="preserve"> til </w:t>
      </w:r>
      <w:proofErr w:type="spellStart"/>
      <w:r w:rsidRPr="00362308">
        <w:t>meir</w:t>
      </w:r>
      <w:proofErr w:type="spellEnd"/>
      <w:r w:rsidRPr="00362308">
        <w:t xml:space="preserve"> målretta </w:t>
      </w:r>
      <w:proofErr w:type="spellStart"/>
      <w:r w:rsidRPr="00362308">
        <w:t>kontrollar</w:t>
      </w:r>
      <w:proofErr w:type="spellEnd"/>
      <w:r w:rsidRPr="00362308">
        <w:t xml:space="preserve"> og at </w:t>
      </w:r>
      <w:proofErr w:type="spellStart"/>
      <w:r w:rsidRPr="00362308">
        <w:t>kontrollressursane</w:t>
      </w:r>
      <w:proofErr w:type="spellEnd"/>
      <w:r w:rsidRPr="00362308">
        <w:t xml:space="preserve"> </w:t>
      </w:r>
      <w:proofErr w:type="spellStart"/>
      <w:r w:rsidRPr="00362308">
        <w:t>nyttast</w:t>
      </w:r>
      <w:proofErr w:type="spellEnd"/>
      <w:r w:rsidRPr="00362308">
        <w:t xml:space="preserve"> betre. Departementet </w:t>
      </w:r>
      <w:proofErr w:type="spellStart"/>
      <w:r w:rsidRPr="00362308">
        <w:t>ventar</w:t>
      </w:r>
      <w:proofErr w:type="spellEnd"/>
      <w:r w:rsidRPr="00362308">
        <w:t xml:space="preserve"> at etaten prioriterer betre utnytting av teknologi og arbeider for at etaten har rett kompetanse til </w:t>
      </w:r>
      <w:proofErr w:type="spellStart"/>
      <w:r w:rsidRPr="00362308">
        <w:t>dei</w:t>
      </w:r>
      <w:proofErr w:type="spellEnd"/>
      <w:r w:rsidRPr="00362308">
        <w:t xml:space="preserve"> ulike </w:t>
      </w:r>
      <w:proofErr w:type="spellStart"/>
      <w:r w:rsidRPr="00362308">
        <w:t>oppgåvene</w:t>
      </w:r>
      <w:proofErr w:type="spellEnd"/>
      <w:r w:rsidRPr="00362308">
        <w:t xml:space="preserve"> han skal løyse.</w:t>
      </w:r>
    </w:p>
    <w:p w14:paraId="2C34F25E" w14:textId="77777777" w:rsidR="00E10CA5" w:rsidRPr="00362308" w:rsidRDefault="00E10CA5" w:rsidP="00362308"/>
    <w:p w14:paraId="0642CF47" w14:textId="77777777" w:rsidR="00E10CA5" w:rsidRPr="00362308" w:rsidRDefault="00E10CA5" w:rsidP="00362308">
      <w:r w:rsidRPr="00362308">
        <w:t xml:space="preserve">Viktige </w:t>
      </w:r>
      <w:proofErr w:type="spellStart"/>
      <w:r w:rsidRPr="00362308">
        <w:t>prioriteringar</w:t>
      </w:r>
      <w:proofErr w:type="spellEnd"/>
      <w:r w:rsidRPr="00362308">
        <w:t xml:space="preserve"> i 2025 blir:</w:t>
      </w:r>
    </w:p>
    <w:p w14:paraId="4C168313" w14:textId="77777777" w:rsidR="00E10CA5" w:rsidRPr="00362308" w:rsidRDefault="00E10CA5" w:rsidP="00362308">
      <w:pPr>
        <w:pStyle w:val="avsnitt-tittel"/>
      </w:pPr>
      <w:proofErr w:type="spellStart"/>
      <w:r w:rsidRPr="00362308">
        <w:lastRenderedPageBreak/>
        <w:t>Auka</w:t>
      </w:r>
      <w:proofErr w:type="spellEnd"/>
      <w:r w:rsidRPr="00362308">
        <w:t xml:space="preserve"> innsats mot narkotikasmugling</w:t>
      </w:r>
    </w:p>
    <w:p w14:paraId="16AF5728" w14:textId="77777777" w:rsidR="00E10CA5" w:rsidRPr="00362308" w:rsidRDefault="00E10CA5" w:rsidP="00362308">
      <w:r w:rsidRPr="00362308">
        <w:t xml:space="preserve">Tolletaten har ei viktig rolle i kampen mot narkotikasmugling, og aldri før har etaten beslaglagt </w:t>
      </w:r>
      <w:proofErr w:type="spellStart"/>
      <w:r w:rsidRPr="00362308">
        <w:t>meir</w:t>
      </w:r>
      <w:proofErr w:type="spellEnd"/>
      <w:r w:rsidRPr="00362308">
        <w:t xml:space="preserve"> kokain enn i 2023. Narkotikahandelen </w:t>
      </w:r>
      <w:proofErr w:type="spellStart"/>
      <w:r w:rsidRPr="00362308">
        <w:t>utgjer</w:t>
      </w:r>
      <w:proofErr w:type="spellEnd"/>
      <w:r w:rsidRPr="00362308">
        <w:t xml:space="preserve"> </w:t>
      </w:r>
      <w:proofErr w:type="spellStart"/>
      <w:r w:rsidRPr="00362308">
        <w:t>ein</w:t>
      </w:r>
      <w:proofErr w:type="spellEnd"/>
      <w:r w:rsidRPr="00362308">
        <w:t xml:space="preserve"> stor trussel mot både </w:t>
      </w:r>
      <w:proofErr w:type="spellStart"/>
      <w:r w:rsidRPr="00362308">
        <w:t>Noreg</w:t>
      </w:r>
      <w:proofErr w:type="spellEnd"/>
      <w:r w:rsidRPr="00362308">
        <w:t xml:space="preserve"> og resten av Europa. Kripos la i februar 2024 fram </w:t>
      </w:r>
      <w:proofErr w:type="spellStart"/>
      <w:r w:rsidRPr="00362308">
        <w:t>ein</w:t>
      </w:r>
      <w:proofErr w:type="spellEnd"/>
      <w:r w:rsidRPr="00362308">
        <w:t xml:space="preserve"> rapport om kriminelle nettverk i </w:t>
      </w:r>
      <w:proofErr w:type="spellStart"/>
      <w:r w:rsidRPr="00362308">
        <w:t>Noreg</w:t>
      </w:r>
      <w:proofErr w:type="spellEnd"/>
      <w:r w:rsidRPr="00362308">
        <w:t xml:space="preserve">, kor seks av </w:t>
      </w:r>
      <w:proofErr w:type="spellStart"/>
      <w:r w:rsidRPr="00362308">
        <w:t>dei</w:t>
      </w:r>
      <w:proofErr w:type="spellEnd"/>
      <w:r w:rsidRPr="00362308">
        <w:t xml:space="preserve"> sju </w:t>
      </w:r>
      <w:proofErr w:type="spellStart"/>
      <w:r w:rsidRPr="00362308">
        <w:t>hovudvurderingane</w:t>
      </w:r>
      <w:proofErr w:type="spellEnd"/>
      <w:r w:rsidRPr="00362308">
        <w:t xml:space="preserve"> knytta seg til smugling av narkotika.</w:t>
      </w:r>
    </w:p>
    <w:p w14:paraId="5FAF588B" w14:textId="77777777" w:rsidR="00E10CA5" w:rsidRPr="00362308" w:rsidRDefault="00E10CA5" w:rsidP="00362308">
      <w:r w:rsidRPr="00362308">
        <w:t xml:space="preserve">Tolletaten blei i 2024 </w:t>
      </w:r>
      <w:proofErr w:type="spellStart"/>
      <w:r w:rsidRPr="00362308">
        <w:t>styrkja</w:t>
      </w:r>
      <w:proofErr w:type="spellEnd"/>
      <w:r w:rsidRPr="00362308">
        <w:t xml:space="preserve">, spesielt retta mot etaten sin innsats mot narkotikasmugling. Styrkinga blir trappa opp i 2025. I 2025 blir det viktig at Tolletaten </w:t>
      </w:r>
      <w:proofErr w:type="spellStart"/>
      <w:r w:rsidRPr="00362308">
        <w:t>styrkjer</w:t>
      </w:r>
      <w:proofErr w:type="spellEnd"/>
      <w:r w:rsidRPr="00362308">
        <w:t xml:space="preserve"> sin innsats i kampen mot narkotika, mellom anna med </w:t>
      </w:r>
      <w:proofErr w:type="spellStart"/>
      <w:r w:rsidRPr="00362308">
        <w:t>fleire</w:t>
      </w:r>
      <w:proofErr w:type="spellEnd"/>
      <w:r w:rsidRPr="00362308">
        <w:t xml:space="preserve"> </w:t>
      </w:r>
      <w:proofErr w:type="spellStart"/>
      <w:r w:rsidRPr="00362308">
        <w:t>skannarar</w:t>
      </w:r>
      <w:proofErr w:type="spellEnd"/>
      <w:r w:rsidRPr="00362308">
        <w:t xml:space="preserve">, nytt utstyr og </w:t>
      </w:r>
      <w:proofErr w:type="spellStart"/>
      <w:r w:rsidRPr="00362308">
        <w:t>fleire</w:t>
      </w:r>
      <w:proofErr w:type="spellEnd"/>
      <w:r w:rsidRPr="00362308">
        <w:t xml:space="preserve"> </w:t>
      </w:r>
      <w:proofErr w:type="spellStart"/>
      <w:r w:rsidRPr="00362308">
        <w:t>tenestefolk</w:t>
      </w:r>
      <w:proofErr w:type="spellEnd"/>
      <w:r w:rsidRPr="00362308">
        <w:t xml:space="preserve">. Etatens løyving er i 2025 </w:t>
      </w:r>
      <w:proofErr w:type="spellStart"/>
      <w:r w:rsidRPr="00362308">
        <w:t>auka</w:t>
      </w:r>
      <w:proofErr w:type="spellEnd"/>
      <w:r w:rsidRPr="00362308">
        <w:t xml:space="preserve"> med 250,5 mill. kroner til dette arbeidet.</w:t>
      </w:r>
    </w:p>
    <w:p w14:paraId="64E4C37B" w14:textId="77777777" w:rsidR="00E10CA5" w:rsidRPr="00362308" w:rsidRDefault="00E10CA5" w:rsidP="00362308">
      <w:pPr>
        <w:pStyle w:val="avsnitt-tittel"/>
      </w:pPr>
      <w:r w:rsidRPr="00362308">
        <w:t xml:space="preserve">Treff-satsinga – </w:t>
      </w:r>
      <w:proofErr w:type="spellStart"/>
      <w:r w:rsidRPr="00362308">
        <w:t>Systemstøtte</w:t>
      </w:r>
      <w:proofErr w:type="spellEnd"/>
      <w:r w:rsidRPr="00362308">
        <w:t xml:space="preserve"> for kontrollområdet og digital grensepasseringsløysing</w:t>
      </w:r>
    </w:p>
    <w:p w14:paraId="372C309B" w14:textId="77777777" w:rsidR="00E10CA5" w:rsidRPr="00362308" w:rsidRDefault="00E10CA5" w:rsidP="00362308">
      <w:r w:rsidRPr="00362308">
        <w:t xml:space="preserve">Treff- satsinga </w:t>
      </w:r>
      <w:proofErr w:type="spellStart"/>
      <w:r w:rsidRPr="00362308">
        <w:t>inneber</w:t>
      </w:r>
      <w:proofErr w:type="spellEnd"/>
      <w:r w:rsidRPr="00362308">
        <w:t xml:space="preserve"> ny og </w:t>
      </w:r>
      <w:proofErr w:type="spellStart"/>
      <w:r w:rsidRPr="00362308">
        <w:t>forbetra</w:t>
      </w:r>
      <w:proofErr w:type="spellEnd"/>
      <w:r w:rsidRPr="00362308">
        <w:t xml:space="preserve"> </w:t>
      </w:r>
      <w:proofErr w:type="spellStart"/>
      <w:r w:rsidRPr="00362308">
        <w:t>systemstøtte</w:t>
      </w:r>
      <w:proofErr w:type="spellEnd"/>
      <w:r w:rsidRPr="00362308">
        <w:t xml:space="preserve"> for </w:t>
      </w:r>
      <w:proofErr w:type="spellStart"/>
      <w:r w:rsidRPr="00362308">
        <w:t>oppgåver</w:t>
      </w:r>
      <w:proofErr w:type="spellEnd"/>
      <w:r w:rsidRPr="00362308">
        <w:t xml:space="preserve"> i alle ledd av </w:t>
      </w:r>
      <w:proofErr w:type="spellStart"/>
      <w:r w:rsidRPr="00362308">
        <w:t>kontrollprosessane</w:t>
      </w:r>
      <w:proofErr w:type="spellEnd"/>
      <w:r w:rsidRPr="00362308">
        <w:t xml:space="preserve"> til Tolletaten. Det blir utvikla nye analyse- og etterretningsverktøy for støtte til kontrollprosessene i etaten. Satsinga </w:t>
      </w:r>
      <w:proofErr w:type="spellStart"/>
      <w:r w:rsidRPr="00362308">
        <w:t>inneber</w:t>
      </w:r>
      <w:proofErr w:type="spellEnd"/>
      <w:r w:rsidRPr="00362308">
        <w:t xml:space="preserve"> òg ny løysing for digitalisering av melde- og opplysningsplikta og løysing for automatisert grensepassering. Dette er viktig for </w:t>
      </w:r>
      <w:proofErr w:type="spellStart"/>
      <w:r w:rsidRPr="00362308">
        <w:t>Digitoll</w:t>
      </w:r>
      <w:proofErr w:type="spellEnd"/>
      <w:r w:rsidRPr="00362308">
        <w:t xml:space="preserve"> – det nye </w:t>
      </w:r>
      <w:proofErr w:type="spellStart"/>
      <w:r w:rsidRPr="00362308">
        <w:t>hovudløpet</w:t>
      </w:r>
      <w:proofErr w:type="spellEnd"/>
      <w:r w:rsidRPr="00362308">
        <w:t xml:space="preserve"> for innførsel av varer til </w:t>
      </w:r>
      <w:proofErr w:type="spellStart"/>
      <w:r w:rsidRPr="00362308">
        <w:t>Noreg</w:t>
      </w:r>
      <w:proofErr w:type="spellEnd"/>
      <w:r w:rsidRPr="00362308">
        <w:t xml:space="preserve">. Der målet er at </w:t>
      </w:r>
      <w:proofErr w:type="spellStart"/>
      <w:r w:rsidRPr="00362308">
        <w:t>aktørane</w:t>
      </w:r>
      <w:proofErr w:type="spellEnd"/>
      <w:r w:rsidRPr="00362308">
        <w:t xml:space="preserve"> før ankomst til grensa skal sende inn informasjon digitalt som oppfyller alle informasjonsplikter overfor Tolletaten digitalt før eller samstundes med at varene kommer til grensa. Slik blir det </w:t>
      </w:r>
      <w:proofErr w:type="spellStart"/>
      <w:r w:rsidRPr="00362308">
        <w:t>mogleg</w:t>
      </w:r>
      <w:proofErr w:type="spellEnd"/>
      <w:r w:rsidRPr="00362308">
        <w:t xml:space="preserve"> å effektivisere grensepasseringa for næringslivet, og gi </w:t>
      </w:r>
      <w:proofErr w:type="spellStart"/>
      <w:r w:rsidRPr="00362308">
        <w:t>eit</w:t>
      </w:r>
      <w:proofErr w:type="spellEnd"/>
      <w:r w:rsidRPr="00362308">
        <w:t xml:space="preserve"> betre informasjonsgrunnlag for å sikre god etterleving av lover og </w:t>
      </w:r>
      <w:proofErr w:type="spellStart"/>
      <w:r w:rsidRPr="00362308">
        <w:t>reglar</w:t>
      </w:r>
      <w:proofErr w:type="spellEnd"/>
      <w:r w:rsidRPr="00362308">
        <w:t xml:space="preserve"> ved innførsel av varer. Sjå omtale i </w:t>
      </w:r>
      <w:proofErr w:type="spellStart"/>
      <w:r w:rsidRPr="00362308">
        <w:t>Prop</w:t>
      </w:r>
      <w:proofErr w:type="spellEnd"/>
      <w:r w:rsidRPr="00362308">
        <w:t>. 1 S (2018–2019).</w:t>
      </w:r>
    </w:p>
    <w:p w14:paraId="35518BDE" w14:textId="77777777" w:rsidR="00E10CA5" w:rsidRPr="00362308" w:rsidRDefault="00E10CA5" w:rsidP="00362308">
      <w:r w:rsidRPr="00362308">
        <w:t xml:space="preserve">Løysing for digital melde- og opplysningsplikt og automatisert grensepassering er etablert. Førebels har </w:t>
      </w:r>
      <w:proofErr w:type="spellStart"/>
      <w:r w:rsidRPr="00362308">
        <w:t>berre</w:t>
      </w:r>
      <w:proofErr w:type="spellEnd"/>
      <w:r w:rsidRPr="00362308">
        <w:t xml:space="preserve"> om lag 4 pst. av alle </w:t>
      </w:r>
      <w:proofErr w:type="spellStart"/>
      <w:r w:rsidRPr="00362308">
        <w:t>transportar</w:t>
      </w:r>
      <w:proofErr w:type="spellEnd"/>
      <w:r w:rsidRPr="00362308">
        <w:t xml:space="preserve"> på veg/ferje tar løysinga i bruk. Etaten har i 2023 og 2024 samarbeidd med næringslivet for at løysinga skal kunne tas i bruk i stor skala. Dette samarbeidet vil bli ført </w:t>
      </w:r>
      <w:proofErr w:type="spellStart"/>
      <w:r w:rsidRPr="00362308">
        <w:t>vidare</w:t>
      </w:r>
      <w:proofErr w:type="spellEnd"/>
      <w:r w:rsidRPr="00362308">
        <w:t xml:space="preserve"> i 2025. Det er tett dialog med næringslivet og ulike tiltak blir vurdert. Å utsette fristen for digital melde- og opplysningsplikt er mellom tiltaka som blir vurdert.</w:t>
      </w:r>
    </w:p>
    <w:p w14:paraId="146F8A29" w14:textId="77777777" w:rsidR="00E10CA5" w:rsidRPr="00362308" w:rsidRDefault="00E10CA5" w:rsidP="00362308">
      <w:r w:rsidRPr="00362308">
        <w:t xml:space="preserve">Satsinga </w:t>
      </w:r>
      <w:proofErr w:type="spellStart"/>
      <w:r w:rsidRPr="00362308">
        <w:t>inneber</w:t>
      </w:r>
      <w:proofErr w:type="spellEnd"/>
      <w:r w:rsidRPr="00362308">
        <w:t xml:space="preserve"> òg teknisk og organisatorisk tilrettelegging for </w:t>
      </w:r>
      <w:proofErr w:type="spellStart"/>
      <w:r w:rsidRPr="00362308">
        <w:t>tilknyting</w:t>
      </w:r>
      <w:proofErr w:type="spellEnd"/>
      <w:r w:rsidRPr="00362308">
        <w:t xml:space="preserve"> til EU sitt importkontrollsystem ICS2 (Import Control System 2). Sjå omtale i </w:t>
      </w:r>
      <w:proofErr w:type="spellStart"/>
      <w:r w:rsidRPr="00362308">
        <w:t>Prop</w:t>
      </w:r>
      <w:proofErr w:type="spellEnd"/>
      <w:r w:rsidRPr="00362308">
        <w:t xml:space="preserve">. 1 S (2020–2021). Fase 3 (siste fase) av ICS2 blei innført i juni 2024 med </w:t>
      </w:r>
      <w:proofErr w:type="spellStart"/>
      <w:r w:rsidRPr="00362308">
        <w:t>ein</w:t>
      </w:r>
      <w:proofErr w:type="spellEnd"/>
      <w:r w:rsidRPr="00362308">
        <w:t xml:space="preserve"> transisjonsperiode for </w:t>
      </w:r>
      <w:proofErr w:type="spellStart"/>
      <w:r w:rsidRPr="00362308">
        <w:t>dei</w:t>
      </w:r>
      <w:proofErr w:type="spellEnd"/>
      <w:r w:rsidRPr="00362308">
        <w:t xml:space="preserve"> råka </w:t>
      </w:r>
      <w:proofErr w:type="spellStart"/>
      <w:r w:rsidRPr="00362308">
        <w:t>aktørane</w:t>
      </w:r>
      <w:proofErr w:type="spellEnd"/>
      <w:r w:rsidRPr="00362308">
        <w:t xml:space="preserve"> i næringslivet fram til september 2025.</w:t>
      </w:r>
    </w:p>
    <w:p w14:paraId="1613F773" w14:textId="77777777" w:rsidR="00E10CA5" w:rsidRPr="00362308" w:rsidRDefault="00E10CA5" w:rsidP="00362308">
      <w:r w:rsidRPr="00362308">
        <w:t xml:space="preserve">Kostnadsramma for Treff-satsinga er 867,6 mill. kroner (2025-kroner), der 201,1 mill. kroner er eigenfinansieringa til Tolletaten. Gjennomføringsperioden er utvida </w:t>
      </w:r>
      <w:proofErr w:type="spellStart"/>
      <w:r w:rsidRPr="00362308">
        <w:t>frå</w:t>
      </w:r>
      <w:proofErr w:type="spellEnd"/>
      <w:r w:rsidRPr="00362308">
        <w:t xml:space="preserve"> 2019 til 2025. For 2025 er det sett av 78 mill. kroner til Treff-satsinga. I tillegg er det sett av rett over 100 mill. kroner til driftskostnader for </w:t>
      </w:r>
      <w:proofErr w:type="spellStart"/>
      <w:r w:rsidRPr="00362308">
        <w:t>dei</w:t>
      </w:r>
      <w:proofErr w:type="spellEnd"/>
      <w:r w:rsidRPr="00362308">
        <w:t xml:space="preserve"> </w:t>
      </w:r>
      <w:proofErr w:type="spellStart"/>
      <w:r w:rsidRPr="00362308">
        <w:t>delane</w:t>
      </w:r>
      <w:proofErr w:type="spellEnd"/>
      <w:r w:rsidRPr="00362308">
        <w:t xml:space="preserve"> av systema som er sette i drift.</w:t>
      </w:r>
    </w:p>
    <w:p w14:paraId="1708C53B" w14:textId="77777777" w:rsidR="00E10CA5" w:rsidRPr="00362308" w:rsidRDefault="00E10CA5" w:rsidP="00362308">
      <w:r w:rsidRPr="00362308">
        <w:t xml:space="preserve">For Treff-satsinga kan det bli bruk for </w:t>
      </w:r>
      <w:proofErr w:type="spellStart"/>
      <w:r w:rsidRPr="00362308">
        <w:t>avtalar</w:t>
      </w:r>
      <w:proofErr w:type="spellEnd"/>
      <w:r w:rsidRPr="00362308">
        <w:t xml:space="preserve"> som går ut over budsjettåret, mot dekning av </w:t>
      </w:r>
      <w:proofErr w:type="spellStart"/>
      <w:r w:rsidRPr="00362308">
        <w:t>seinare</w:t>
      </w:r>
      <w:proofErr w:type="spellEnd"/>
      <w:r w:rsidRPr="00362308">
        <w:t xml:space="preserve"> </w:t>
      </w:r>
      <w:proofErr w:type="spellStart"/>
      <w:r w:rsidRPr="00362308">
        <w:t>løyvingar</w:t>
      </w:r>
      <w:proofErr w:type="spellEnd"/>
      <w:r w:rsidRPr="00362308">
        <w:t xml:space="preserve">. Departementet ber </w:t>
      </w:r>
      <w:proofErr w:type="spellStart"/>
      <w:r w:rsidRPr="00362308">
        <w:t>difor</w:t>
      </w:r>
      <w:proofErr w:type="spellEnd"/>
      <w:r w:rsidRPr="00362308">
        <w:t xml:space="preserve"> om at Tolletaten får fullmakt til å inngå slike </w:t>
      </w:r>
      <w:proofErr w:type="spellStart"/>
      <w:r w:rsidRPr="00362308">
        <w:t>avtalar</w:t>
      </w:r>
      <w:proofErr w:type="spellEnd"/>
      <w:r w:rsidRPr="00362308">
        <w:t xml:space="preserve"> </w:t>
      </w:r>
      <w:proofErr w:type="spellStart"/>
      <w:r w:rsidRPr="00362308">
        <w:t>innanfor</w:t>
      </w:r>
      <w:proofErr w:type="spellEnd"/>
      <w:r w:rsidRPr="00362308">
        <w:t xml:space="preserve"> kostnadsramma som er gitt </w:t>
      </w:r>
      <w:proofErr w:type="spellStart"/>
      <w:r w:rsidRPr="00362308">
        <w:t>ovanfor</w:t>
      </w:r>
      <w:proofErr w:type="spellEnd"/>
      <w:r w:rsidRPr="00362308">
        <w:t xml:space="preserve">, jf. Forslag til </w:t>
      </w:r>
      <w:proofErr w:type="spellStart"/>
      <w:r w:rsidRPr="00362308">
        <w:t>romartalsvedtak</w:t>
      </w:r>
      <w:proofErr w:type="spellEnd"/>
      <w:r w:rsidRPr="00362308">
        <w:t xml:space="preserve"> V.</w:t>
      </w:r>
    </w:p>
    <w:p w14:paraId="468322BA" w14:textId="77777777" w:rsidR="00E10CA5" w:rsidRPr="00362308" w:rsidRDefault="00E10CA5" w:rsidP="00362308">
      <w:pPr>
        <w:pStyle w:val="avsnitt-tittel"/>
      </w:pPr>
      <w:r w:rsidRPr="00362308">
        <w:lastRenderedPageBreak/>
        <w:t xml:space="preserve">Kontroll med vareførsel til og </w:t>
      </w:r>
      <w:proofErr w:type="spellStart"/>
      <w:r w:rsidRPr="00362308">
        <w:t>frå</w:t>
      </w:r>
      <w:proofErr w:type="spellEnd"/>
      <w:r w:rsidRPr="00362308">
        <w:t xml:space="preserve"> Svalbard</w:t>
      </w:r>
    </w:p>
    <w:p w14:paraId="2FD81F8D" w14:textId="77777777" w:rsidR="00E10CA5" w:rsidRPr="00362308" w:rsidRDefault="00E10CA5" w:rsidP="00362308">
      <w:r w:rsidRPr="00362308">
        <w:t xml:space="preserve">Svalbard blei etablert som eige tollområde i mai 2022. Sjå omtale i </w:t>
      </w:r>
      <w:proofErr w:type="spellStart"/>
      <w:r w:rsidRPr="00362308">
        <w:t>Prop</w:t>
      </w:r>
      <w:proofErr w:type="spellEnd"/>
      <w:r w:rsidRPr="00362308">
        <w:t xml:space="preserve">. 70 L (2021–2022) og </w:t>
      </w:r>
      <w:proofErr w:type="spellStart"/>
      <w:r w:rsidRPr="00362308">
        <w:t>Innst</w:t>
      </w:r>
      <w:proofErr w:type="spellEnd"/>
      <w:r w:rsidRPr="00362308">
        <w:t xml:space="preserve">. 250 L (2021–2022). Kontroll med vareførsel til og </w:t>
      </w:r>
      <w:proofErr w:type="spellStart"/>
      <w:r w:rsidRPr="00362308">
        <w:t>frå</w:t>
      </w:r>
      <w:proofErr w:type="spellEnd"/>
      <w:r w:rsidRPr="00362308">
        <w:t xml:space="preserve"> Svalbard blei etablert på særs kort tid, for å minke </w:t>
      </w:r>
      <w:proofErr w:type="spellStart"/>
      <w:r w:rsidRPr="00362308">
        <w:t>mogelegheita</w:t>
      </w:r>
      <w:proofErr w:type="spellEnd"/>
      <w:r w:rsidRPr="00362308">
        <w:t xml:space="preserve"> for at Svalbard blei nytta til </w:t>
      </w:r>
      <w:proofErr w:type="spellStart"/>
      <w:r w:rsidRPr="00362308">
        <w:t>omgåing</w:t>
      </w:r>
      <w:proofErr w:type="spellEnd"/>
      <w:r w:rsidRPr="00362308">
        <w:t xml:space="preserve"> av sanksjons- og eksportkontrollregelverket. Dagens kontroll med vareførselen på Svalbard er </w:t>
      </w:r>
      <w:proofErr w:type="spellStart"/>
      <w:r w:rsidRPr="00362308">
        <w:t>difor</w:t>
      </w:r>
      <w:proofErr w:type="spellEnd"/>
      <w:r w:rsidRPr="00362308">
        <w:t xml:space="preserve"> basert på ei minimumsløysing </w:t>
      </w:r>
      <w:proofErr w:type="spellStart"/>
      <w:r w:rsidRPr="00362308">
        <w:t>utan</w:t>
      </w:r>
      <w:proofErr w:type="spellEnd"/>
      <w:r w:rsidRPr="00362308">
        <w:t xml:space="preserve"> mellom anna </w:t>
      </w:r>
      <w:proofErr w:type="spellStart"/>
      <w:r w:rsidRPr="00362308">
        <w:t>dei</w:t>
      </w:r>
      <w:proofErr w:type="spellEnd"/>
      <w:r w:rsidRPr="00362308">
        <w:t xml:space="preserve"> varslings-, melde- og opplysningspliktene som gjeld på fastlands-</w:t>
      </w:r>
      <w:proofErr w:type="spellStart"/>
      <w:r w:rsidRPr="00362308">
        <w:t>Noreg</w:t>
      </w:r>
      <w:proofErr w:type="spellEnd"/>
      <w:r w:rsidRPr="00362308">
        <w:t>.</w:t>
      </w:r>
    </w:p>
    <w:p w14:paraId="113F1FDE" w14:textId="77777777" w:rsidR="00E10CA5" w:rsidRPr="00362308" w:rsidRDefault="00E10CA5" w:rsidP="00362308">
      <w:r w:rsidRPr="00362308">
        <w:t xml:space="preserve">Det er </w:t>
      </w:r>
      <w:proofErr w:type="spellStart"/>
      <w:r w:rsidRPr="00362308">
        <w:t>naudsynt</w:t>
      </w:r>
      <w:proofErr w:type="spellEnd"/>
      <w:r w:rsidRPr="00362308">
        <w:t xml:space="preserve"> at tollstyresmakta får etablert oversikt over </w:t>
      </w:r>
      <w:proofErr w:type="spellStart"/>
      <w:r w:rsidRPr="00362308">
        <w:t>aktørane</w:t>
      </w:r>
      <w:proofErr w:type="spellEnd"/>
      <w:r w:rsidRPr="00362308">
        <w:t xml:space="preserve"> som fører varer inn til og ut </w:t>
      </w:r>
      <w:proofErr w:type="spellStart"/>
      <w:r w:rsidRPr="00362308">
        <w:t>frå</w:t>
      </w:r>
      <w:proofErr w:type="spellEnd"/>
      <w:r w:rsidRPr="00362308">
        <w:t xml:space="preserve"> Svalbard, og får etablert </w:t>
      </w:r>
      <w:proofErr w:type="spellStart"/>
      <w:r w:rsidRPr="00362308">
        <w:t>ordningar</w:t>
      </w:r>
      <w:proofErr w:type="spellEnd"/>
      <w:r w:rsidRPr="00362308">
        <w:t xml:space="preserve"> som </w:t>
      </w:r>
      <w:proofErr w:type="spellStart"/>
      <w:r w:rsidRPr="00362308">
        <w:t>sikrar</w:t>
      </w:r>
      <w:proofErr w:type="spellEnd"/>
      <w:r w:rsidRPr="00362308">
        <w:t xml:space="preserve"> at Tolletaten får tilgang til </w:t>
      </w:r>
      <w:proofErr w:type="spellStart"/>
      <w:r w:rsidRPr="00362308">
        <w:t>desse</w:t>
      </w:r>
      <w:proofErr w:type="spellEnd"/>
      <w:r w:rsidRPr="00362308">
        <w:t xml:space="preserve"> </w:t>
      </w:r>
      <w:proofErr w:type="spellStart"/>
      <w:r w:rsidRPr="00362308">
        <w:t>opplysningane</w:t>
      </w:r>
      <w:proofErr w:type="spellEnd"/>
      <w:r w:rsidRPr="00362308">
        <w:t xml:space="preserve">. Målet er at kontrollen med tida, med enkelte </w:t>
      </w:r>
      <w:proofErr w:type="spellStart"/>
      <w:r w:rsidRPr="00362308">
        <w:t>moglege</w:t>
      </w:r>
      <w:proofErr w:type="spellEnd"/>
      <w:r w:rsidRPr="00362308">
        <w:t xml:space="preserve"> </w:t>
      </w:r>
      <w:proofErr w:type="spellStart"/>
      <w:r w:rsidRPr="00362308">
        <w:t>tilpasningar</w:t>
      </w:r>
      <w:proofErr w:type="spellEnd"/>
      <w:r w:rsidRPr="00362308">
        <w:t xml:space="preserve"> til </w:t>
      </w:r>
      <w:proofErr w:type="spellStart"/>
      <w:r w:rsidRPr="00362308">
        <w:t>dei</w:t>
      </w:r>
      <w:proofErr w:type="spellEnd"/>
      <w:r w:rsidRPr="00362308">
        <w:t xml:space="preserve"> lokale forholda på Svalbard, i størst </w:t>
      </w:r>
      <w:proofErr w:type="spellStart"/>
      <w:r w:rsidRPr="00362308">
        <w:t>mogleg</w:t>
      </w:r>
      <w:proofErr w:type="spellEnd"/>
      <w:r w:rsidRPr="00362308">
        <w:t xml:space="preserve"> grad bør tilsvare kontrollen på fastlandet, med </w:t>
      </w:r>
      <w:proofErr w:type="spellStart"/>
      <w:r w:rsidRPr="00362308">
        <w:t>dei</w:t>
      </w:r>
      <w:proofErr w:type="spellEnd"/>
      <w:r w:rsidRPr="00362308">
        <w:t xml:space="preserve"> pliktene det </w:t>
      </w:r>
      <w:proofErr w:type="spellStart"/>
      <w:r w:rsidRPr="00362308">
        <w:t>inneber</w:t>
      </w:r>
      <w:proofErr w:type="spellEnd"/>
      <w:r w:rsidRPr="00362308">
        <w:t xml:space="preserve"> for </w:t>
      </w:r>
      <w:proofErr w:type="spellStart"/>
      <w:r w:rsidRPr="00362308">
        <w:t>aktørane</w:t>
      </w:r>
      <w:proofErr w:type="spellEnd"/>
      <w:r w:rsidRPr="00362308">
        <w:t xml:space="preserve"> i vareførselen. Dette arbeidet vil gå over </w:t>
      </w:r>
      <w:proofErr w:type="spellStart"/>
      <w:r w:rsidRPr="00362308">
        <w:t>fleire</w:t>
      </w:r>
      <w:proofErr w:type="spellEnd"/>
      <w:r w:rsidRPr="00362308">
        <w:t xml:space="preserve"> år.</w:t>
      </w:r>
    </w:p>
    <w:p w14:paraId="3DB6519A" w14:textId="77777777" w:rsidR="00E10CA5" w:rsidRPr="00362308" w:rsidRDefault="00E10CA5" w:rsidP="00362308">
      <w:r w:rsidRPr="00362308">
        <w:t xml:space="preserve">Etaten vil i 2025 fortsette arbeidet med å utvikle </w:t>
      </w:r>
      <w:proofErr w:type="spellStart"/>
      <w:r w:rsidRPr="00362308">
        <w:t>systemstøtte</w:t>
      </w:r>
      <w:proofErr w:type="spellEnd"/>
      <w:r w:rsidRPr="00362308">
        <w:t xml:space="preserve"> og regelverk for tollområde Svalbard.</w:t>
      </w:r>
    </w:p>
    <w:p w14:paraId="16656580" w14:textId="77777777" w:rsidR="00E10CA5" w:rsidRPr="00362308" w:rsidRDefault="00E10CA5" w:rsidP="00362308">
      <w:pPr>
        <w:pStyle w:val="avsnitt-tittel"/>
      </w:pPr>
      <w:r w:rsidRPr="00362308">
        <w:t>Schengen IKT-system</w:t>
      </w:r>
    </w:p>
    <w:p w14:paraId="4AF3B033" w14:textId="77777777" w:rsidR="00E10CA5" w:rsidRPr="00362308" w:rsidRDefault="00E10CA5" w:rsidP="00362308">
      <w:r w:rsidRPr="00362308">
        <w:t xml:space="preserve">For betre å kjempe mot </w:t>
      </w:r>
      <w:proofErr w:type="spellStart"/>
      <w:r w:rsidRPr="00362308">
        <w:t>grensekryssande</w:t>
      </w:r>
      <w:proofErr w:type="spellEnd"/>
      <w:r w:rsidRPr="00362308">
        <w:t xml:space="preserve"> kriminalitet, terror og </w:t>
      </w:r>
      <w:proofErr w:type="spellStart"/>
      <w:r w:rsidRPr="00362308">
        <w:t>ulovleg</w:t>
      </w:r>
      <w:proofErr w:type="spellEnd"/>
      <w:r w:rsidRPr="00362308">
        <w:t xml:space="preserve"> migrasjon er det sett i gong </w:t>
      </w:r>
      <w:proofErr w:type="spellStart"/>
      <w:r w:rsidRPr="00362308">
        <w:t>eit</w:t>
      </w:r>
      <w:proofErr w:type="spellEnd"/>
      <w:r w:rsidRPr="00362308">
        <w:t xml:space="preserve"> </w:t>
      </w:r>
      <w:proofErr w:type="spellStart"/>
      <w:r w:rsidRPr="00362308">
        <w:t>omfattande</w:t>
      </w:r>
      <w:proofErr w:type="spellEnd"/>
      <w:r w:rsidRPr="00362308">
        <w:t xml:space="preserve"> utviklingsarbeid i Schengen. </w:t>
      </w:r>
      <w:proofErr w:type="spellStart"/>
      <w:r w:rsidRPr="00362308">
        <w:t>Eit</w:t>
      </w:r>
      <w:proofErr w:type="spellEnd"/>
      <w:r w:rsidRPr="00362308">
        <w:t xml:space="preserve"> viktig tiltak er å utvikle og innføre </w:t>
      </w:r>
      <w:proofErr w:type="spellStart"/>
      <w:r w:rsidRPr="00362308">
        <w:t>fleire</w:t>
      </w:r>
      <w:proofErr w:type="spellEnd"/>
      <w:r w:rsidRPr="00362308">
        <w:t xml:space="preserve"> felleseuropeiske IKT-system for styrka grensekontroll, betre deling av informasjon og </w:t>
      </w:r>
      <w:proofErr w:type="spellStart"/>
      <w:r w:rsidRPr="00362308">
        <w:t>auka</w:t>
      </w:r>
      <w:proofErr w:type="spellEnd"/>
      <w:r w:rsidRPr="00362308">
        <w:t xml:space="preserve"> tryggleik. SIS </w:t>
      </w:r>
      <w:proofErr w:type="spellStart"/>
      <w:r w:rsidRPr="00362308">
        <w:t>recast</w:t>
      </w:r>
      <w:proofErr w:type="spellEnd"/>
      <w:r w:rsidRPr="00362308">
        <w:t xml:space="preserve">/Schengen IKT-system er </w:t>
      </w:r>
      <w:proofErr w:type="spellStart"/>
      <w:r w:rsidRPr="00362308">
        <w:t>eit</w:t>
      </w:r>
      <w:proofErr w:type="spellEnd"/>
      <w:r w:rsidRPr="00362308">
        <w:t xml:space="preserve"> prosjekt i regi av Justis- og beredskapsdepartementet, sjå </w:t>
      </w:r>
      <w:proofErr w:type="spellStart"/>
      <w:r w:rsidRPr="00362308">
        <w:t>nærare</w:t>
      </w:r>
      <w:proofErr w:type="spellEnd"/>
      <w:r w:rsidRPr="00362308">
        <w:t xml:space="preserve"> omtale av Schengen IKT-systema i </w:t>
      </w:r>
      <w:proofErr w:type="spellStart"/>
      <w:r w:rsidRPr="00362308">
        <w:t>Prop</w:t>
      </w:r>
      <w:proofErr w:type="spellEnd"/>
      <w:r w:rsidRPr="00362308">
        <w:t xml:space="preserve">. 1 S (2023–2024) for Justis- og beredskapsdepartementet. Utviklinga i </w:t>
      </w:r>
      <w:proofErr w:type="spellStart"/>
      <w:r w:rsidRPr="00362308">
        <w:t>Noreg</w:t>
      </w:r>
      <w:proofErr w:type="spellEnd"/>
      <w:r w:rsidRPr="00362308">
        <w:t xml:space="preserve"> skjer i </w:t>
      </w:r>
      <w:proofErr w:type="spellStart"/>
      <w:r w:rsidRPr="00362308">
        <w:t>hovudsak</w:t>
      </w:r>
      <w:proofErr w:type="spellEnd"/>
      <w:r w:rsidRPr="00362308">
        <w:t xml:space="preserve"> i politiet og Utlendingsdirektoratet, men òg i andre </w:t>
      </w:r>
      <w:proofErr w:type="spellStart"/>
      <w:r w:rsidRPr="00362308">
        <w:t>etatar</w:t>
      </w:r>
      <w:proofErr w:type="spellEnd"/>
      <w:r w:rsidRPr="00362308">
        <w:t xml:space="preserve">, mellom anna Tolletaten. Tolletaten er ei av styresmaktene med rett til å foreta direkte søk i SIS, og tilrettelegging for søk er </w:t>
      </w:r>
      <w:proofErr w:type="spellStart"/>
      <w:r w:rsidRPr="00362308">
        <w:t>vesentleg</w:t>
      </w:r>
      <w:proofErr w:type="spellEnd"/>
      <w:r w:rsidRPr="00362308">
        <w:t xml:space="preserve"> for nyttevirkningene av endringene </w:t>
      </w:r>
      <w:proofErr w:type="spellStart"/>
      <w:r w:rsidRPr="00362308">
        <w:t>forbunde</w:t>
      </w:r>
      <w:proofErr w:type="spellEnd"/>
      <w:r w:rsidRPr="00362308">
        <w:t xml:space="preserve"> med SIS </w:t>
      </w:r>
      <w:proofErr w:type="spellStart"/>
      <w:r w:rsidRPr="00362308">
        <w:t>recast</w:t>
      </w:r>
      <w:proofErr w:type="spellEnd"/>
      <w:r w:rsidRPr="00362308">
        <w:t>.</w:t>
      </w:r>
    </w:p>
    <w:p w14:paraId="01BB600F" w14:textId="77777777" w:rsidR="00E10CA5" w:rsidRPr="00362308" w:rsidRDefault="00E10CA5" w:rsidP="00362308">
      <w:r w:rsidRPr="00362308">
        <w:t xml:space="preserve">Etaten har i 2024 etablert og jobba med politiet i </w:t>
      </w:r>
      <w:proofErr w:type="spellStart"/>
      <w:r w:rsidRPr="00362308">
        <w:t>eit</w:t>
      </w:r>
      <w:proofErr w:type="spellEnd"/>
      <w:r w:rsidRPr="00362308">
        <w:t xml:space="preserve"> felles utgreiingsprosjekt. I 2025 planlegg Tolletaten å utvikle </w:t>
      </w:r>
      <w:proofErr w:type="spellStart"/>
      <w:r w:rsidRPr="00362308">
        <w:t>systemstøtte</w:t>
      </w:r>
      <w:proofErr w:type="spellEnd"/>
      <w:r w:rsidRPr="00362308">
        <w:t xml:space="preserve"> for å kunne </w:t>
      </w:r>
      <w:proofErr w:type="spellStart"/>
      <w:r w:rsidRPr="00362308">
        <w:t>gjere</w:t>
      </w:r>
      <w:proofErr w:type="spellEnd"/>
      <w:r w:rsidRPr="00362308">
        <w:t xml:space="preserve"> direktesøk. For 2025 er det til Tolletaten sett av 5,8 mill. kroner til arbeid med Schengen IKT-system.</w:t>
      </w:r>
    </w:p>
    <w:p w14:paraId="0C60D686" w14:textId="77777777" w:rsidR="00E10CA5" w:rsidRPr="00362308" w:rsidRDefault="00E10CA5" w:rsidP="00362308">
      <w:pPr>
        <w:pStyle w:val="avsnitt-tittel"/>
      </w:pPr>
      <w:r w:rsidRPr="00362308">
        <w:t>Tollbehandling i framtida</w:t>
      </w:r>
    </w:p>
    <w:p w14:paraId="7A129990" w14:textId="77777777" w:rsidR="00E10CA5" w:rsidRPr="00362308" w:rsidRDefault="00E10CA5" w:rsidP="00362308">
      <w:r w:rsidRPr="00362308">
        <w:t xml:space="preserve">Tolletaten sitt deklarasjonssystem (TVINN) </w:t>
      </w:r>
      <w:proofErr w:type="spellStart"/>
      <w:r w:rsidRPr="00362308">
        <w:t>nærmar</w:t>
      </w:r>
      <w:proofErr w:type="spellEnd"/>
      <w:r w:rsidRPr="00362308">
        <w:t xml:space="preserve"> seg slutten av teknologisk levealder. Ei viktig </w:t>
      </w:r>
      <w:proofErr w:type="spellStart"/>
      <w:r w:rsidRPr="00362308">
        <w:t>oppgåve</w:t>
      </w:r>
      <w:proofErr w:type="spellEnd"/>
      <w:r w:rsidRPr="00362308">
        <w:t xml:space="preserve"> for Tolletaten blir å utvikle </w:t>
      </w:r>
      <w:proofErr w:type="spellStart"/>
      <w:r w:rsidRPr="00362308">
        <w:t>eit</w:t>
      </w:r>
      <w:proofErr w:type="spellEnd"/>
      <w:r w:rsidRPr="00362308">
        <w:t xml:space="preserve"> nytt konsept for tollbehandling. Dette arbeidet er </w:t>
      </w:r>
      <w:proofErr w:type="spellStart"/>
      <w:r w:rsidRPr="00362308">
        <w:t>omfattande</w:t>
      </w:r>
      <w:proofErr w:type="spellEnd"/>
      <w:r w:rsidRPr="00362308">
        <w:t xml:space="preserve"> og vil gå over </w:t>
      </w:r>
      <w:proofErr w:type="spellStart"/>
      <w:r w:rsidRPr="00362308">
        <w:t>fleire</w:t>
      </w:r>
      <w:proofErr w:type="spellEnd"/>
      <w:r w:rsidRPr="00362308">
        <w:t xml:space="preserve"> år. Tolletaten har utarbeida ei </w:t>
      </w:r>
      <w:proofErr w:type="spellStart"/>
      <w:r w:rsidRPr="00362308">
        <w:t>konseptvalutgreiing</w:t>
      </w:r>
      <w:proofErr w:type="spellEnd"/>
      <w:r w:rsidRPr="00362308">
        <w:t xml:space="preserve">. </w:t>
      </w:r>
      <w:proofErr w:type="spellStart"/>
      <w:r w:rsidRPr="00362308">
        <w:t>Føremålet</w:t>
      </w:r>
      <w:proofErr w:type="spellEnd"/>
      <w:r w:rsidRPr="00362308">
        <w:t xml:space="preserve"> med utgreiinga har </w:t>
      </w:r>
      <w:proofErr w:type="spellStart"/>
      <w:r w:rsidRPr="00362308">
        <w:t>vore</w:t>
      </w:r>
      <w:proofErr w:type="spellEnd"/>
      <w:r w:rsidRPr="00362308">
        <w:t xml:space="preserve"> å vurdere ulike konsept for tollbehandling som varetar behovet til samfunnet knytta til grensekryssende vareførsel og handelsstatistikk. </w:t>
      </w:r>
      <w:proofErr w:type="spellStart"/>
      <w:r w:rsidRPr="00362308">
        <w:t>Konseptvalutgreiinga</w:t>
      </w:r>
      <w:proofErr w:type="spellEnd"/>
      <w:r w:rsidRPr="00362308">
        <w:t xml:space="preserve"> blei levert til departementet </w:t>
      </w:r>
      <w:proofErr w:type="spellStart"/>
      <w:r w:rsidRPr="00362308">
        <w:t>hausten</w:t>
      </w:r>
      <w:proofErr w:type="spellEnd"/>
      <w:r w:rsidRPr="00362308">
        <w:t xml:space="preserve"> 2023, og utgreiinga har i 2024 </w:t>
      </w:r>
      <w:proofErr w:type="spellStart"/>
      <w:r w:rsidRPr="00362308">
        <w:t>vore</w:t>
      </w:r>
      <w:proofErr w:type="spellEnd"/>
      <w:r w:rsidRPr="00362308">
        <w:t xml:space="preserve"> til ekstern kvalitetssikring (KS1) etter Statens prosjektmodell. Departementet og etaten vil </w:t>
      </w:r>
      <w:proofErr w:type="spellStart"/>
      <w:r w:rsidRPr="00362308">
        <w:t>følgje</w:t>
      </w:r>
      <w:proofErr w:type="spellEnd"/>
      <w:r w:rsidRPr="00362308">
        <w:t xml:space="preserve"> opp utgreiinga.</w:t>
      </w:r>
    </w:p>
    <w:p w14:paraId="369A13B4" w14:textId="77777777" w:rsidR="00E10CA5" w:rsidRPr="00362308" w:rsidRDefault="00E10CA5" w:rsidP="00362308">
      <w:pPr>
        <w:pStyle w:val="avsnitt-tittel"/>
      </w:pPr>
      <w:r w:rsidRPr="00362308">
        <w:lastRenderedPageBreak/>
        <w:t>CBAM – karbonjusteringsmekanisme</w:t>
      </w:r>
    </w:p>
    <w:p w14:paraId="4FF2A865" w14:textId="77777777" w:rsidR="00E10CA5" w:rsidRPr="00362308" w:rsidRDefault="00E10CA5" w:rsidP="00362308">
      <w:r w:rsidRPr="00362308">
        <w:t xml:space="preserve">EU har vedtatt å innføre </w:t>
      </w:r>
      <w:proofErr w:type="spellStart"/>
      <w:r w:rsidRPr="00362308">
        <w:t>Carbon</w:t>
      </w:r>
      <w:proofErr w:type="spellEnd"/>
      <w:r w:rsidRPr="00362308">
        <w:t xml:space="preserve"> Border </w:t>
      </w:r>
      <w:proofErr w:type="spellStart"/>
      <w:r w:rsidRPr="00362308">
        <w:t>Adjustment</w:t>
      </w:r>
      <w:proofErr w:type="spellEnd"/>
      <w:r w:rsidRPr="00362308">
        <w:t xml:space="preserve"> </w:t>
      </w:r>
      <w:proofErr w:type="spellStart"/>
      <w:r w:rsidRPr="00362308">
        <w:t>Mechanism</w:t>
      </w:r>
      <w:proofErr w:type="spellEnd"/>
      <w:r w:rsidRPr="00362308">
        <w:t xml:space="preserve"> (CBAM). CBAM </w:t>
      </w:r>
      <w:proofErr w:type="spellStart"/>
      <w:r w:rsidRPr="00362308">
        <w:t>inneber</w:t>
      </w:r>
      <w:proofErr w:type="spellEnd"/>
      <w:r w:rsidRPr="00362308">
        <w:t xml:space="preserve"> å </w:t>
      </w:r>
      <w:proofErr w:type="spellStart"/>
      <w:r w:rsidRPr="00362308">
        <w:t>leggje</w:t>
      </w:r>
      <w:proofErr w:type="spellEnd"/>
      <w:r w:rsidRPr="00362308">
        <w:t xml:space="preserve"> </w:t>
      </w:r>
      <w:proofErr w:type="gramStart"/>
      <w:r w:rsidRPr="00362308">
        <w:t>ei pris</w:t>
      </w:r>
      <w:proofErr w:type="gramEnd"/>
      <w:r w:rsidRPr="00362308">
        <w:t xml:space="preserve"> på bestemte importerte varer i </w:t>
      </w:r>
      <w:proofErr w:type="spellStart"/>
      <w:r w:rsidRPr="00362308">
        <w:t>frå</w:t>
      </w:r>
      <w:proofErr w:type="spellEnd"/>
      <w:r w:rsidRPr="00362308">
        <w:t xml:space="preserve"> tredjeland baserte på utslepp </w:t>
      </w:r>
      <w:proofErr w:type="spellStart"/>
      <w:r w:rsidRPr="00362308">
        <w:t>frå</w:t>
      </w:r>
      <w:proofErr w:type="spellEnd"/>
      <w:r w:rsidRPr="00362308">
        <w:t xml:space="preserve"> produksjonen av </w:t>
      </w:r>
      <w:proofErr w:type="spellStart"/>
      <w:r w:rsidRPr="00362308">
        <w:t>varar</w:t>
      </w:r>
      <w:proofErr w:type="spellEnd"/>
      <w:r w:rsidRPr="00362308">
        <w:t xml:space="preserve">. Forordninga skal etter planen tre i kraft </w:t>
      </w:r>
      <w:proofErr w:type="spellStart"/>
      <w:r w:rsidRPr="00362308">
        <w:t>frå</w:t>
      </w:r>
      <w:proofErr w:type="spellEnd"/>
      <w:r w:rsidRPr="00362308">
        <w:t xml:space="preserve"> 1. januar 2026.</w:t>
      </w:r>
    </w:p>
    <w:p w14:paraId="2B3319E3" w14:textId="77777777" w:rsidR="00E10CA5" w:rsidRPr="00362308" w:rsidRDefault="00E10CA5" w:rsidP="00362308">
      <w:r w:rsidRPr="00362308">
        <w:t xml:space="preserve">Regjeringa arbeider for at CBAM skal kunne </w:t>
      </w:r>
      <w:proofErr w:type="spellStart"/>
      <w:r w:rsidRPr="00362308">
        <w:t>vere</w:t>
      </w:r>
      <w:proofErr w:type="spellEnd"/>
      <w:r w:rsidRPr="00362308">
        <w:t xml:space="preserve"> operativt i </w:t>
      </w:r>
      <w:proofErr w:type="spellStart"/>
      <w:r w:rsidRPr="00362308">
        <w:t>Noreg</w:t>
      </w:r>
      <w:proofErr w:type="spellEnd"/>
      <w:r w:rsidRPr="00362308">
        <w:t xml:space="preserve"> </w:t>
      </w:r>
      <w:proofErr w:type="spellStart"/>
      <w:r w:rsidRPr="00362308">
        <w:t>frå</w:t>
      </w:r>
      <w:proofErr w:type="spellEnd"/>
      <w:r w:rsidRPr="00362308">
        <w:t xml:space="preserve"> 1. januar 2026, dersom </w:t>
      </w:r>
      <w:proofErr w:type="spellStart"/>
      <w:r w:rsidRPr="00362308">
        <w:t>Noreg</w:t>
      </w:r>
      <w:proofErr w:type="spellEnd"/>
      <w:r w:rsidRPr="00362308">
        <w:t xml:space="preserve"> vel å slutte seg til forordninga. Det er </w:t>
      </w:r>
      <w:proofErr w:type="spellStart"/>
      <w:r w:rsidRPr="00362308">
        <w:t>difor</w:t>
      </w:r>
      <w:proofErr w:type="spellEnd"/>
      <w:r w:rsidRPr="00362308">
        <w:t xml:space="preserve"> sett av 50 mill. kroner til </w:t>
      </w:r>
      <w:proofErr w:type="spellStart"/>
      <w:r w:rsidRPr="00362308">
        <w:t>naudsynte</w:t>
      </w:r>
      <w:proofErr w:type="spellEnd"/>
      <w:r w:rsidRPr="00362308">
        <w:t xml:space="preserve"> </w:t>
      </w:r>
      <w:proofErr w:type="spellStart"/>
      <w:r w:rsidRPr="00362308">
        <w:t>tilpassingar</w:t>
      </w:r>
      <w:proofErr w:type="spellEnd"/>
      <w:r w:rsidRPr="00362308">
        <w:t xml:space="preserve"> fordelt på 3 mill. kroner til Klima- og miljødepartementet (kap. 1400, post 01), 15 mill. kroner til Tolletaten (kap. 1610, post 01), 16 mill. kroner til Skatteetaten (kap. 1618, post 01), og 16 mill. kroner til Miljødirektoratet (kap. 1420, post 01).</w:t>
      </w:r>
    </w:p>
    <w:p w14:paraId="6274E238" w14:textId="77777777" w:rsidR="00E10CA5" w:rsidRPr="00362308" w:rsidRDefault="00E10CA5" w:rsidP="00362308">
      <w:pPr>
        <w:pStyle w:val="Undertittel"/>
      </w:pPr>
      <w:r w:rsidRPr="00362308">
        <w:t>Budsjett for 2025</w:t>
      </w:r>
    </w:p>
    <w:p w14:paraId="3917667F" w14:textId="77777777" w:rsidR="00E10CA5" w:rsidRPr="00362308" w:rsidRDefault="00E10CA5" w:rsidP="00362308">
      <w:r w:rsidRPr="00362308">
        <w:t xml:space="preserve">Det foreslås å </w:t>
      </w:r>
      <w:proofErr w:type="spellStart"/>
      <w:r w:rsidRPr="00362308">
        <w:t>setje</w:t>
      </w:r>
      <w:proofErr w:type="spellEnd"/>
      <w:r w:rsidRPr="00362308">
        <w:t xml:space="preserve"> utgiftsramma for Tolletaten til 2 364,4 mill. kroner. Dette er 18,4 pst. </w:t>
      </w:r>
      <w:proofErr w:type="spellStart"/>
      <w:r w:rsidRPr="00362308">
        <w:t>høgare</w:t>
      </w:r>
      <w:proofErr w:type="spellEnd"/>
      <w:r w:rsidRPr="00362308">
        <w:t xml:space="preserve"> enn Saldert budsjett 2024. Løyvinga skal </w:t>
      </w:r>
      <w:proofErr w:type="spellStart"/>
      <w:r w:rsidRPr="00362308">
        <w:t>nyttast</w:t>
      </w:r>
      <w:proofErr w:type="spellEnd"/>
      <w:r w:rsidRPr="00362308">
        <w:t xml:space="preserve"> i samsvar med måla og </w:t>
      </w:r>
      <w:proofErr w:type="spellStart"/>
      <w:r w:rsidRPr="00362308">
        <w:t>prioriteringar</w:t>
      </w:r>
      <w:proofErr w:type="spellEnd"/>
      <w:r w:rsidRPr="00362308">
        <w:t xml:space="preserve"> som er omtalte </w:t>
      </w:r>
      <w:proofErr w:type="spellStart"/>
      <w:r w:rsidRPr="00362308">
        <w:t>ovanfor</w:t>
      </w:r>
      <w:proofErr w:type="spellEnd"/>
      <w:r w:rsidRPr="00362308">
        <w:t>.</w:t>
      </w:r>
    </w:p>
    <w:p w14:paraId="51C3DC0B" w14:textId="77777777" w:rsidR="00E10CA5" w:rsidRPr="00362308" w:rsidRDefault="00E10CA5" w:rsidP="00362308">
      <w:pPr>
        <w:pStyle w:val="b-post"/>
      </w:pPr>
      <w:r w:rsidRPr="00362308">
        <w:t>Post 01 Driftsutgifter</w:t>
      </w:r>
    </w:p>
    <w:p w14:paraId="61DD7DE4"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andre driftsutgifter, og er budsjettert til 2 042,6 mill. kroner. Det er </w:t>
      </w:r>
      <w:proofErr w:type="spellStart"/>
      <w:r w:rsidRPr="00362308">
        <w:t>ein</w:t>
      </w:r>
      <w:proofErr w:type="spellEnd"/>
      <w:r w:rsidRPr="00362308">
        <w:t xml:space="preserve"> </w:t>
      </w:r>
      <w:proofErr w:type="spellStart"/>
      <w:r w:rsidRPr="00362308">
        <w:t>auke</w:t>
      </w:r>
      <w:proofErr w:type="spellEnd"/>
      <w:r w:rsidRPr="00362308">
        <w:t xml:space="preserve"> med 8,3 pst. </w:t>
      </w:r>
      <w:proofErr w:type="spellStart"/>
      <w:r w:rsidRPr="00362308">
        <w:t>frå</w:t>
      </w:r>
      <w:proofErr w:type="spellEnd"/>
      <w:r w:rsidRPr="00362308">
        <w:t xml:space="preserve"> Saldert budsjett 2024. Størstedelen av </w:t>
      </w:r>
      <w:proofErr w:type="spellStart"/>
      <w:r w:rsidRPr="00362308">
        <w:t>auken</w:t>
      </w:r>
      <w:proofErr w:type="spellEnd"/>
      <w:r w:rsidRPr="00362308">
        <w:t xml:space="preserve"> gjeld den nye satsinga på Tolletaten, jf. omtale over. Av ei samla </w:t>
      </w:r>
      <w:proofErr w:type="spellStart"/>
      <w:r w:rsidRPr="00362308">
        <w:t>auke</w:t>
      </w:r>
      <w:proofErr w:type="spellEnd"/>
      <w:r w:rsidRPr="00362308">
        <w:t xml:space="preserve"> på 250,5 mill. kroner til dette formålet, er post 01 </w:t>
      </w:r>
      <w:proofErr w:type="spellStart"/>
      <w:r w:rsidRPr="00362308">
        <w:t>auka</w:t>
      </w:r>
      <w:proofErr w:type="spellEnd"/>
      <w:r w:rsidRPr="00362308">
        <w:t xml:space="preserve"> med 88 mill. kroner.</w:t>
      </w:r>
    </w:p>
    <w:p w14:paraId="09338340" w14:textId="77777777" w:rsidR="00E10CA5" w:rsidRPr="00362308" w:rsidRDefault="00E10CA5" w:rsidP="00362308">
      <w:r w:rsidRPr="00362308">
        <w:t xml:space="preserve">Finansdepartementet ber om fullmakt til å overskride løyvinga under kap. 1610, post 01 </w:t>
      </w:r>
      <w:r w:rsidRPr="00362308">
        <w:rPr>
          <w:rStyle w:val="kursiv"/>
        </w:rPr>
        <w:t>Driftsutgifter</w:t>
      </w:r>
      <w:r w:rsidRPr="00362308">
        <w:t xml:space="preserve">, mot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4610, </w:t>
      </w:r>
      <w:proofErr w:type="spellStart"/>
      <w:r w:rsidRPr="00362308">
        <w:t>postane</w:t>
      </w:r>
      <w:proofErr w:type="spellEnd"/>
      <w:r w:rsidRPr="00362308">
        <w:t xml:space="preserve"> 01 </w:t>
      </w:r>
      <w:r w:rsidRPr="00362308">
        <w:rPr>
          <w:rStyle w:val="kursiv"/>
        </w:rPr>
        <w:t xml:space="preserve">Særskilt vederlag for </w:t>
      </w:r>
      <w:proofErr w:type="spellStart"/>
      <w:r w:rsidRPr="00362308">
        <w:rPr>
          <w:rStyle w:val="kursiv"/>
        </w:rPr>
        <w:t>tolltenester</w:t>
      </w:r>
      <w:proofErr w:type="spellEnd"/>
      <w:r w:rsidRPr="00362308">
        <w:t xml:space="preserve">, 04 </w:t>
      </w:r>
      <w:r w:rsidRPr="00362308">
        <w:rPr>
          <w:rStyle w:val="kursiv"/>
        </w:rPr>
        <w:t xml:space="preserve">Ymse </w:t>
      </w:r>
      <w:proofErr w:type="spellStart"/>
      <w:r w:rsidRPr="00362308">
        <w:rPr>
          <w:rStyle w:val="kursiv"/>
        </w:rPr>
        <w:t>refusjonar</w:t>
      </w:r>
      <w:proofErr w:type="spellEnd"/>
      <w:r w:rsidRPr="00362308">
        <w:t xml:space="preserve"> og 05 </w:t>
      </w:r>
      <w:proofErr w:type="spellStart"/>
      <w:r w:rsidRPr="00362308">
        <w:rPr>
          <w:rStyle w:val="kursiv"/>
        </w:rPr>
        <w:t>Refusjonar</w:t>
      </w:r>
      <w:proofErr w:type="spellEnd"/>
      <w:r w:rsidRPr="00362308">
        <w:rPr>
          <w:rStyle w:val="kursiv"/>
        </w:rPr>
        <w:t xml:space="preserve"> </w:t>
      </w:r>
      <w:proofErr w:type="spellStart"/>
      <w:r w:rsidRPr="00362308">
        <w:rPr>
          <w:rStyle w:val="kursiv"/>
        </w:rPr>
        <w:t>frå</w:t>
      </w:r>
      <w:proofErr w:type="spellEnd"/>
      <w:r w:rsidRPr="00362308">
        <w:rPr>
          <w:rStyle w:val="kursiv"/>
        </w:rPr>
        <w:t xml:space="preserve"> Avinor AS,</w:t>
      </w:r>
      <w:r w:rsidRPr="00362308">
        <w:t xml:space="preserve"> jf. </w:t>
      </w:r>
      <w:proofErr w:type="spellStart"/>
      <w:r w:rsidRPr="00362308">
        <w:t>nærare</w:t>
      </w:r>
      <w:proofErr w:type="spellEnd"/>
      <w:r w:rsidRPr="00362308">
        <w:t xml:space="preserve"> omtale </w:t>
      </w:r>
      <w:proofErr w:type="spellStart"/>
      <w:r w:rsidRPr="00362308">
        <w:t>nedanfor</w:t>
      </w:r>
      <w:proofErr w:type="spellEnd"/>
      <w:r w:rsidRPr="00362308">
        <w:t>.</w:t>
      </w:r>
    </w:p>
    <w:p w14:paraId="183EE58D" w14:textId="77777777" w:rsidR="00E10CA5" w:rsidRPr="00362308" w:rsidRDefault="00E10CA5" w:rsidP="00362308">
      <w:pPr>
        <w:pStyle w:val="b-post"/>
      </w:pPr>
      <w:r w:rsidRPr="00362308">
        <w:t xml:space="preserve">Post 45 Større utstyrskjøp og </w:t>
      </w:r>
      <w:proofErr w:type="spellStart"/>
      <w:r w:rsidRPr="00362308">
        <w:t>vedlikehald</w:t>
      </w:r>
      <w:proofErr w:type="spellEnd"/>
      <w:r w:rsidRPr="00362308">
        <w:t xml:space="preserve">, kan </w:t>
      </w:r>
      <w:proofErr w:type="spellStart"/>
      <w:r w:rsidRPr="00362308">
        <w:t>overførast</w:t>
      </w:r>
      <w:proofErr w:type="spellEnd"/>
    </w:p>
    <w:p w14:paraId="3FF907A6" w14:textId="77777777" w:rsidR="00E10CA5" w:rsidRPr="00362308" w:rsidRDefault="00E10CA5" w:rsidP="00362308">
      <w:r w:rsidRPr="00362308">
        <w:t xml:space="preserve">Posten </w:t>
      </w:r>
      <w:proofErr w:type="spellStart"/>
      <w:r w:rsidRPr="00362308">
        <w:t>omfattar</w:t>
      </w:r>
      <w:proofErr w:type="spellEnd"/>
      <w:r w:rsidRPr="00362308">
        <w:t xml:space="preserve"> større </w:t>
      </w:r>
      <w:proofErr w:type="spellStart"/>
      <w:r w:rsidRPr="00362308">
        <w:t>vedlikehald</w:t>
      </w:r>
      <w:proofErr w:type="spellEnd"/>
      <w:r w:rsidRPr="00362308">
        <w:t xml:space="preserve">, </w:t>
      </w:r>
      <w:proofErr w:type="spellStart"/>
      <w:r w:rsidRPr="00362308">
        <w:t>utskiftingar</w:t>
      </w:r>
      <w:proofErr w:type="spellEnd"/>
      <w:r w:rsidRPr="00362308">
        <w:t xml:space="preserve"> og kjøp av utstyr til grensekontrollen og IT-</w:t>
      </w:r>
      <w:proofErr w:type="spellStart"/>
      <w:r w:rsidRPr="00362308">
        <w:t>føremål</w:t>
      </w:r>
      <w:proofErr w:type="spellEnd"/>
      <w:r w:rsidRPr="00362308">
        <w:t xml:space="preserve">. Posten er budsjettert med 321,9 mill. kroner. Det er nesten 200 mill. kroner </w:t>
      </w:r>
      <w:proofErr w:type="spellStart"/>
      <w:r w:rsidRPr="00362308">
        <w:t>høgare</w:t>
      </w:r>
      <w:proofErr w:type="spellEnd"/>
      <w:r w:rsidRPr="00362308">
        <w:t xml:space="preserve"> enn Saldert budsjett 2024. Størstedelen av </w:t>
      </w:r>
      <w:proofErr w:type="spellStart"/>
      <w:r w:rsidRPr="00362308">
        <w:t>auken</w:t>
      </w:r>
      <w:proofErr w:type="spellEnd"/>
      <w:r w:rsidRPr="00362308">
        <w:t xml:space="preserve"> gjeld den nye satsinga på Tolletaten, jf. omtale over. Av ei samla </w:t>
      </w:r>
      <w:proofErr w:type="spellStart"/>
      <w:r w:rsidRPr="00362308">
        <w:t>auke</w:t>
      </w:r>
      <w:proofErr w:type="spellEnd"/>
      <w:r w:rsidRPr="00362308">
        <w:t xml:space="preserve"> på 250,5 mill. kroner til dette formålet, er post 45 </w:t>
      </w:r>
      <w:proofErr w:type="spellStart"/>
      <w:r w:rsidRPr="00362308">
        <w:t>auka</w:t>
      </w:r>
      <w:proofErr w:type="spellEnd"/>
      <w:r w:rsidRPr="00362308">
        <w:t xml:space="preserve"> med 162,5 mill. kroner. </w:t>
      </w:r>
      <w:proofErr w:type="spellStart"/>
      <w:r w:rsidRPr="00362308">
        <w:t>Ein</w:t>
      </w:r>
      <w:proofErr w:type="spellEnd"/>
      <w:r w:rsidRPr="00362308">
        <w:t xml:space="preserve"> stor del av løyvinga på posten gjeld òg </w:t>
      </w:r>
      <w:proofErr w:type="spellStart"/>
      <w:r w:rsidRPr="00362308">
        <w:t>vidareføring</w:t>
      </w:r>
      <w:proofErr w:type="spellEnd"/>
      <w:r w:rsidRPr="00362308">
        <w:t xml:space="preserve"> av prosjekta for Treff-satsinga med </w:t>
      </w:r>
      <w:proofErr w:type="spellStart"/>
      <w:r w:rsidRPr="00362308">
        <w:t>systemstøtte</w:t>
      </w:r>
      <w:proofErr w:type="spellEnd"/>
      <w:r w:rsidRPr="00362308">
        <w:t xml:space="preserve"> for kontrollområdet og </w:t>
      </w:r>
      <w:proofErr w:type="spellStart"/>
      <w:r w:rsidRPr="00362308">
        <w:t>Digitoll</w:t>
      </w:r>
      <w:proofErr w:type="spellEnd"/>
      <w:r w:rsidRPr="00362308">
        <w:t xml:space="preserve">, jf. </w:t>
      </w:r>
      <w:proofErr w:type="spellStart"/>
      <w:r w:rsidRPr="00362308">
        <w:t>nærare</w:t>
      </w:r>
      <w:proofErr w:type="spellEnd"/>
      <w:r w:rsidRPr="00362308">
        <w:t xml:space="preserve"> omtale føre.</w:t>
      </w:r>
    </w:p>
    <w:p w14:paraId="4FA73256" w14:textId="77777777" w:rsidR="00E10CA5" w:rsidRPr="00362308" w:rsidRDefault="00E10CA5" w:rsidP="00362308">
      <w:r w:rsidRPr="00362308">
        <w:t xml:space="preserve">I samband med visse kjøp og prosjekt kan det </w:t>
      </w:r>
      <w:proofErr w:type="spellStart"/>
      <w:r w:rsidRPr="00362308">
        <w:t>vere</w:t>
      </w:r>
      <w:proofErr w:type="spellEnd"/>
      <w:r w:rsidRPr="00362308">
        <w:t xml:space="preserve"> behov for å bestille for </w:t>
      </w:r>
      <w:proofErr w:type="spellStart"/>
      <w:r w:rsidRPr="00362308">
        <w:t>meir</w:t>
      </w:r>
      <w:proofErr w:type="spellEnd"/>
      <w:r w:rsidRPr="00362308">
        <w:t xml:space="preserve"> enn det som er løyva, mot dekning av </w:t>
      </w:r>
      <w:proofErr w:type="spellStart"/>
      <w:r w:rsidRPr="00362308">
        <w:t>seinare</w:t>
      </w:r>
      <w:proofErr w:type="spellEnd"/>
      <w:r w:rsidRPr="00362308">
        <w:t xml:space="preserve"> </w:t>
      </w:r>
      <w:proofErr w:type="spellStart"/>
      <w:r w:rsidRPr="00362308">
        <w:t>løyvingar</w:t>
      </w:r>
      <w:proofErr w:type="spellEnd"/>
      <w:r w:rsidRPr="00362308">
        <w:t xml:space="preserve">. Departementet ber </w:t>
      </w:r>
      <w:proofErr w:type="spellStart"/>
      <w:r w:rsidRPr="00362308">
        <w:t>difor</w:t>
      </w:r>
      <w:proofErr w:type="spellEnd"/>
      <w:r w:rsidRPr="00362308">
        <w:t xml:space="preserve"> om ei tingingsfullmakt på 125 mill. kroner, jf. forslag til </w:t>
      </w:r>
      <w:proofErr w:type="spellStart"/>
      <w:r w:rsidRPr="00362308">
        <w:t>romartalsvedtak</w:t>
      </w:r>
      <w:proofErr w:type="spellEnd"/>
      <w:r w:rsidRPr="00362308">
        <w:t xml:space="preserve"> III.</w:t>
      </w:r>
    </w:p>
    <w:p w14:paraId="5C42EE93" w14:textId="77777777" w:rsidR="00E10CA5" w:rsidRPr="00362308" w:rsidRDefault="00E10CA5" w:rsidP="00362308">
      <w:pPr>
        <w:pStyle w:val="b-budkaptit"/>
      </w:pPr>
      <w:r w:rsidRPr="00362308">
        <w:t>Kap. 4610 Tolletaten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6820B8BD"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C7555F"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022DA6F"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4227B4A" w14:textId="77777777" w:rsidR="00E10CA5" w:rsidRPr="00D33734" w:rsidRDefault="00E10CA5" w:rsidP="00D3373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9E08ABE" w14:textId="77777777" w:rsidR="00E10CA5" w:rsidRPr="00D33734" w:rsidRDefault="00E10CA5" w:rsidP="00D3373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377218" w14:textId="77777777" w:rsidR="00E10CA5" w:rsidRPr="00D33734" w:rsidRDefault="00E10CA5" w:rsidP="00D33734">
            <w:pPr>
              <w:jc w:val="right"/>
              <w:rPr>
                <w:sz w:val="22"/>
              </w:rPr>
            </w:pPr>
            <w:r w:rsidRPr="00D33734">
              <w:rPr>
                <w:sz w:val="22"/>
              </w:rPr>
              <w:t>(i 1 000 kr)</w:t>
            </w:r>
          </w:p>
        </w:tc>
      </w:tr>
      <w:tr w:rsidR="003D59D3" w:rsidRPr="00362308" w14:paraId="43C8F861"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A5C2970" w14:textId="77777777" w:rsidR="00E10CA5" w:rsidRPr="00D33734" w:rsidRDefault="00E10CA5" w:rsidP="00362308">
            <w:pPr>
              <w:rPr>
                <w:sz w:val="22"/>
              </w:rPr>
            </w:pPr>
            <w:r w:rsidRPr="00D33734">
              <w:rPr>
                <w:sz w:val="22"/>
              </w:rPr>
              <w:lastRenderedPageBreak/>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4CAE946A" w14:textId="77777777" w:rsidR="00E10CA5" w:rsidRPr="00D33734" w:rsidRDefault="00E10CA5" w:rsidP="00362308">
            <w:pPr>
              <w:rPr>
                <w:sz w:val="22"/>
              </w:rPr>
            </w:pPr>
            <w:proofErr w:type="spellStart"/>
            <w:r w:rsidRPr="00D33734">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0808178"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CF3C611"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023C1C" w14:textId="77777777" w:rsidR="00E10CA5" w:rsidRPr="00D33734" w:rsidRDefault="00E10CA5" w:rsidP="00D33734">
            <w:pPr>
              <w:jc w:val="right"/>
              <w:rPr>
                <w:sz w:val="22"/>
              </w:rPr>
            </w:pPr>
            <w:r w:rsidRPr="00D33734">
              <w:rPr>
                <w:sz w:val="22"/>
              </w:rPr>
              <w:t>Forslag</w:t>
            </w:r>
            <w:r w:rsidRPr="00D33734">
              <w:rPr>
                <w:sz w:val="22"/>
              </w:rPr>
              <w:br/>
              <w:t>2025</w:t>
            </w:r>
          </w:p>
        </w:tc>
      </w:tr>
      <w:tr w:rsidR="003D59D3" w:rsidRPr="00362308" w14:paraId="12EC162C" w14:textId="77777777" w:rsidTr="00D3373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FED84F9" w14:textId="77777777" w:rsidR="00E10CA5" w:rsidRPr="00D33734" w:rsidRDefault="00E10CA5" w:rsidP="00362308">
            <w:pPr>
              <w:rPr>
                <w:sz w:val="22"/>
              </w:rPr>
            </w:pPr>
            <w:r w:rsidRPr="00D33734">
              <w:rPr>
                <w:sz w:val="22"/>
              </w:rPr>
              <w:t>01</w:t>
            </w:r>
          </w:p>
        </w:tc>
        <w:tc>
          <w:tcPr>
            <w:tcW w:w="4646" w:type="dxa"/>
            <w:tcBorders>
              <w:top w:val="single" w:sz="4" w:space="0" w:color="000000"/>
              <w:left w:val="nil"/>
              <w:bottom w:val="nil"/>
              <w:right w:val="nil"/>
            </w:tcBorders>
            <w:tcMar>
              <w:top w:w="128" w:type="dxa"/>
              <w:left w:w="43" w:type="dxa"/>
              <w:bottom w:w="43" w:type="dxa"/>
              <w:right w:w="43" w:type="dxa"/>
            </w:tcMar>
          </w:tcPr>
          <w:p w14:paraId="2612EEDE" w14:textId="77777777" w:rsidR="00E10CA5" w:rsidRPr="00D33734" w:rsidRDefault="00E10CA5" w:rsidP="00362308">
            <w:pPr>
              <w:rPr>
                <w:sz w:val="22"/>
              </w:rPr>
            </w:pPr>
            <w:r w:rsidRPr="00D33734">
              <w:rPr>
                <w:sz w:val="22"/>
              </w:rPr>
              <w:t xml:space="preserve">Særskilt vederlag for </w:t>
            </w:r>
            <w:proofErr w:type="spellStart"/>
            <w:r w:rsidRPr="00D33734">
              <w:rPr>
                <w:sz w:val="22"/>
              </w:rPr>
              <w:t>tolltenester</w:t>
            </w:r>
            <w:proofErr w:type="spellEnd"/>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3F628D25" w14:textId="77777777" w:rsidR="00E10CA5" w:rsidRPr="00D33734" w:rsidRDefault="00E10CA5" w:rsidP="00D33734">
            <w:pPr>
              <w:jc w:val="right"/>
              <w:rPr>
                <w:sz w:val="22"/>
              </w:rPr>
            </w:pPr>
            <w:r w:rsidRPr="00D33734">
              <w:rPr>
                <w:sz w:val="22"/>
              </w:rPr>
              <w:t>11 648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42CD9DC2" w14:textId="77777777" w:rsidR="00E10CA5" w:rsidRPr="00D33734" w:rsidRDefault="00E10CA5" w:rsidP="00D33734">
            <w:pPr>
              <w:jc w:val="right"/>
              <w:rPr>
                <w:sz w:val="22"/>
              </w:rPr>
            </w:pPr>
            <w:r w:rsidRPr="00D33734">
              <w:rPr>
                <w:sz w:val="22"/>
              </w:rPr>
              <w:t>8 247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29E2BB" w14:textId="77777777" w:rsidR="00E10CA5" w:rsidRPr="00D33734" w:rsidRDefault="00E10CA5" w:rsidP="00D33734">
            <w:pPr>
              <w:jc w:val="right"/>
              <w:rPr>
                <w:sz w:val="22"/>
              </w:rPr>
            </w:pPr>
            <w:r w:rsidRPr="00D33734">
              <w:rPr>
                <w:sz w:val="22"/>
              </w:rPr>
              <w:t>6 950</w:t>
            </w:r>
          </w:p>
        </w:tc>
      </w:tr>
      <w:tr w:rsidR="003D59D3" w:rsidRPr="00362308" w14:paraId="0365C720"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061B6197" w14:textId="77777777" w:rsidR="00E10CA5" w:rsidRPr="00D33734" w:rsidRDefault="00E10CA5" w:rsidP="00362308">
            <w:pPr>
              <w:rPr>
                <w:sz w:val="22"/>
              </w:rPr>
            </w:pPr>
            <w:r w:rsidRPr="00D33734">
              <w:rPr>
                <w:sz w:val="22"/>
              </w:rPr>
              <w:t>02</w:t>
            </w:r>
          </w:p>
        </w:tc>
        <w:tc>
          <w:tcPr>
            <w:tcW w:w="4646" w:type="dxa"/>
            <w:tcBorders>
              <w:top w:val="nil"/>
              <w:left w:val="nil"/>
              <w:bottom w:val="nil"/>
              <w:right w:val="nil"/>
            </w:tcBorders>
            <w:tcMar>
              <w:top w:w="128" w:type="dxa"/>
              <w:left w:w="43" w:type="dxa"/>
              <w:bottom w:w="43" w:type="dxa"/>
              <w:right w:w="43" w:type="dxa"/>
            </w:tcMar>
          </w:tcPr>
          <w:p w14:paraId="637B9BE5" w14:textId="77777777" w:rsidR="00E10CA5" w:rsidRPr="00D33734" w:rsidRDefault="00E10CA5" w:rsidP="00362308">
            <w:pPr>
              <w:rPr>
                <w:sz w:val="22"/>
              </w:rPr>
            </w:pPr>
            <w:r w:rsidRPr="00D33734">
              <w:rPr>
                <w:sz w:val="22"/>
              </w:rPr>
              <w:t>Andre inntekter</w:t>
            </w:r>
          </w:p>
        </w:tc>
        <w:tc>
          <w:tcPr>
            <w:tcW w:w="1275" w:type="dxa"/>
            <w:tcBorders>
              <w:top w:val="nil"/>
              <w:left w:val="nil"/>
              <w:bottom w:val="nil"/>
              <w:right w:val="nil"/>
            </w:tcBorders>
            <w:tcMar>
              <w:top w:w="128" w:type="dxa"/>
              <w:left w:w="43" w:type="dxa"/>
              <w:bottom w:w="43" w:type="dxa"/>
              <w:right w:w="43" w:type="dxa"/>
            </w:tcMar>
            <w:vAlign w:val="bottom"/>
          </w:tcPr>
          <w:p w14:paraId="18188952" w14:textId="77777777" w:rsidR="00E10CA5" w:rsidRPr="00D33734" w:rsidRDefault="00E10CA5" w:rsidP="00D33734">
            <w:pPr>
              <w:jc w:val="right"/>
              <w:rPr>
                <w:sz w:val="22"/>
              </w:rPr>
            </w:pPr>
            <w:r w:rsidRPr="00D33734">
              <w:rPr>
                <w:sz w:val="22"/>
              </w:rPr>
              <w:t>2 463</w:t>
            </w:r>
          </w:p>
        </w:tc>
        <w:tc>
          <w:tcPr>
            <w:tcW w:w="1479" w:type="dxa"/>
            <w:tcBorders>
              <w:top w:val="nil"/>
              <w:left w:val="nil"/>
              <w:bottom w:val="nil"/>
              <w:right w:val="nil"/>
            </w:tcBorders>
            <w:tcMar>
              <w:top w:w="128" w:type="dxa"/>
              <w:left w:w="43" w:type="dxa"/>
              <w:bottom w:w="43" w:type="dxa"/>
              <w:right w:w="43" w:type="dxa"/>
            </w:tcMar>
            <w:vAlign w:val="bottom"/>
          </w:tcPr>
          <w:p w14:paraId="0058BC33" w14:textId="77777777" w:rsidR="00E10CA5" w:rsidRPr="00D33734" w:rsidRDefault="00E10CA5" w:rsidP="00D33734">
            <w:pPr>
              <w:jc w:val="right"/>
              <w:rPr>
                <w:sz w:val="22"/>
              </w:rPr>
            </w:pPr>
            <w:r w:rsidRPr="00D33734">
              <w:rPr>
                <w:sz w:val="22"/>
              </w:rPr>
              <w:t>2 401</w:t>
            </w:r>
          </w:p>
        </w:tc>
        <w:tc>
          <w:tcPr>
            <w:tcW w:w="1300" w:type="dxa"/>
            <w:tcBorders>
              <w:top w:val="nil"/>
              <w:left w:val="nil"/>
              <w:bottom w:val="nil"/>
              <w:right w:val="nil"/>
            </w:tcBorders>
            <w:tcMar>
              <w:top w:w="128" w:type="dxa"/>
              <w:left w:w="43" w:type="dxa"/>
              <w:bottom w:w="43" w:type="dxa"/>
              <w:right w:w="43" w:type="dxa"/>
            </w:tcMar>
            <w:vAlign w:val="bottom"/>
          </w:tcPr>
          <w:p w14:paraId="6738A6D9" w14:textId="77777777" w:rsidR="00E10CA5" w:rsidRPr="00D33734" w:rsidRDefault="00E10CA5" w:rsidP="00D33734">
            <w:pPr>
              <w:jc w:val="right"/>
              <w:rPr>
                <w:sz w:val="22"/>
              </w:rPr>
            </w:pPr>
            <w:r w:rsidRPr="00D33734">
              <w:rPr>
                <w:sz w:val="22"/>
              </w:rPr>
              <w:t>2 492</w:t>
            </w:r>
          </w:p>
        </w:tc>
      </w:tr>
      <w:tr w:rsidR="003D59D3" w:rsidRPr="00362308" w14:paraId="6D5629D2"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7294D4E3" w14:textId="77777777" w:rsidR="00E10CA5" w:rsidRPr="00D33734" w:rsidRDefault="00E10CA5" w:rsidP="00362308">
            <w:pPr>
              <w:rPr>
                <w:sz w:val="22"/>
              </w:rPr>
            </w:pPr>
            <w:r w:rsidRPr="00D33734">
              <w:rPr>
                <w:sz w:val="22"/>
              </w:rPr>
              <w:t>04</w:t>
            </w:r>
          </w:p>
        </w:tc>
        <w:tc>
          <w:tcPr>
            <w:tcW w:w="4646" w:type="dxa"/>
            <w:tcBorders>
              <w:top w:val="nil"/>
              <w:left w:val="nil"/>
              <w:bottom w:val="nil"/>
              <w:right w:val="nil"/>
            </w:tcBorders>
            <w:tcMar>
              <w:top w:w="128" w:type="dxa"/>
              <w:left w:w="43" w:type="dxa"/>
              <w:bottom w:w="43" w:type="dxa"/>
              <w:right w:w="43" w:type="dxa"/>
            </w:tcMar>
          </w:tcPr>
          <w:p w14:paraId="52B8067E" w14:textId="77777777" w:rsidR="00E10CA5" w:rsidRPr="00D33734" w:rsidRDefault="00E10CA5" w:rsidP="00362308">
            <w:pPr>
              <w:rPr>
                <w:sz w:val="22"/>
              </w:rPr>
            </w:pPr>
            <w:r w:rsidRPr="00D33734">
              <w:rPr>
                <w:sz w:val="22"/>
              </w:rPr>
              <w:t xml:space="preserve">Ymse </w:t>
            </w:r>
            <w:proofErr w:type="spellStart"/>
            <w:r w:rsidRPr="00D33734">
              <w:rPr>
                <w:sz w:val="22"/>
              </w:rPr>
              <w:t>refusjonar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78DDFDB1" w14:textId="77777777" w:rsidR="00E10CA5" w:rsidRPr="00D33734" w:rsidRDefault="00E10CA5" w:rsidP="00D33734">
            <w:pPr>
              <w:jc w:val="right"/>
              <w:rPr>
                <w:sz w:val="22"/>
              </w:rPr>
            </w:pPr>
            <w:r w:rsidRPr="00D33734">
              <w:rPr>
                <w:sz w:val="22"/>
              </w:rPr>
              <w:t>1 120</w:t>
            </w:r>
          </w:p>
        </w:tc>
        <w:tc>
          <w:tcPr>
            <w:tcW w:w="1479" w:type="dxa"/>
            <w:tcBorders>
              <w:top w:val="nil"/>
              <w:left w:val="nil"/>
              <w:bottom w:val="nil"/>
              <w:right w:val="nil"/>
            </w:tcBorders>
            <w:tcMar>
              <w:top w:w="128" w:type="dxa"/>
              <w:left w:w="43" w:type="dxa"/>
              <w:bottom w:w="43" w:type="dxa"/>
              <w:right w:w="43" w:type="dxa"/>
            </w:tcMar>
            <w:vAlign w:val="bottom"/>
          </w:tcPr>
          <w:p w14:paraId="775A5B0B" w14:textId="77777777" w:rsidR="00E10CA5" w:rsidRPr="00D33734" w:rsidRDefault="00E10CA5" w:rsidP="00D33734">
            <w:pPr>
              <w:jc w:val="right"/>
              <w:rPr>
                <w:sz w:val="22"/>
              </w:rPr>
            </w:pPr>
            <w:r w:rsidRPr="00D33734">
              <w:rPr>
                <w:sz w:val="22"/>
              </w:rPr>
              <w:t>1 149</w:t>
            </w:r>
          </w:p>
        </w:tc>
        <w:tc>
          <w:tcPr>
            <w:tcW w:w="1300" w:type="dxa"/>
            <w:tcBorders>
              <w:top w:val="nil"/>
              <w:left w:val="nil"/>
              <w:bottom w:val="nil"/>
              <w:right w:val="nil"/>
            </w:tcBorders>
            <w:tcMar>
              <w:top w:w="128" w:type="dxa"/>
              <w:left w:w="43" w:type="dxa"/>
              <w:bottom w:w="43" w:type="dxa"/>
              <w:right w:w="43" w:type="dxa"/>
            </w:tcMar>
            <w:vAlign w:val="bottom"/>
          </w:tcPr>
          <w:p w14:paraId="6063BCFD" w14:textId="77777777" w:rsidR="00E10CA5" w:rsidRPr="00D33734" w:rsidRDefault="00E10CA5" w:rsidP="00D33734">
            <w:pPr>
              <w:jc w:val="right"/>
              <w:rPr>
                <w:sz w:val="22"/>
              </w:rPr>
            </w:pPr>
            <w:r w:rsidRPr="00D33734">
              <w:rPr>
                <w:sz w:val="22"/>
              </w:rPr>
              <w:t>1 193</w:t>
            </w:r>
          </w:p>
        </w:tc>
      </w:tr>
      <w:tr w:rsidR="003D59D3" w:rsidRPr="00362308" w14:paraId="523D767C"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1D8F5D6B" w14:textId="77777777" w:rsidR="00E10CA5" w:rsidRPr="00D33734" w:rsidRDefault="00E10CA5" w:rsidP="00362308">
            <w:pPr>
              <w:rPr>
                <w:sz w:val="22"/>
              </w:rPr>
            </w:pPr>
            <w:r w:rsidRPr="00D33734">
              <w:rPr>
                <w:sz w:val="22"/>
              </w:rPr>
              <w:t>05</w:t>
            </w:r>
          </w:p>
        </w:tc>
        <w:tc>
          <w:tcPr>
            <w:tcW w:w="4646" w:type="dxa"/>
            <w:tcBorders>
              <w:top w:val="nil"/>
              <w:left w:val="nil"/>
              <w:bottom w:val="nil"/>
              <w:right w:val="nil"/>
            </w:tcBorders>
            <w:tcMar>
              <w:top w:w="128" w:type="dxa"/>
              <w:left w:w="43" w:type="dxa"/>
              <w:bottom w:w="43" w:type="dxa"/>
              <w:right w:w="43" w:type="dxa"/>
            </w:tcMar>
          </w:tcPr>
          <w:p w14:paraId="1FFF9CBA" w14:textId="77777777" w:rsidR="00E10CA5" w:rsidRPr="00D33734" w:rsidRDefault="00E10CA5" w:rsidP="00362308">
            <w:pPr>
              <w:rPr>
                <w:sz w:val="22"/>
              </w:rPr>
            </w:pPr>
            <w:r w:rsidRPr="00D33734">
              <w:rPr>
                <w:sz w:val="22"/>
              </w:rPr>
              <w:t xml:space="preserve">Refusjon </w:t>
            </w:r>
            <w:proofErr w:type="spellStart"/>
            <w:r w:rsidRPr="00D33734">
              <w:rPr>
                <w:sz w:val="22"/>
              </w:rPr>
              <w:t>frå</w:t>
            </w:r>
            <w:proofErr w:type="spellEnd"/>
            <w:r w:rsidRPr="00D33734">
              <w:rPr>
                <w:sz w:val="22"/>
              </w:rPr>
              <w:t xml:space="preserve"> Avinor AS</w:t>
            </w:r>
          </w:p>
        </w:tc>
        <w:tc>
          <w:tcPr>
            <w:tcW w:w="1275" w:type="dxa"/>
            <w:tcBorders>
              <w:top w:val="nil"/>
              <w:left w:val="nil"/>
              <w:bottom w:val="nil"/>
              <w:right w:val="nil"/>
            </w:tcBorders>
            <w:tcMar>
              <w:top w:w="128" w:type="dxa"/>
              <w:left w:w="43" w:type="dxa"/>
              <w:bottom w:w="43" w:type="dxa"/>
              <w:right w:w="43" w:type="dxa"/>
            </w:tcMar>
            <w:vAlign w:val="bottom"/>
          </w:tcPr>
          <w:p w14:paraId="2C2C50A8" w14:textId="77777777" w:rsidR="00E10CA5" w:rsidRPr="00D33734" w:rsidRDefault="00E10CA5" w:rsidP="00D33734">
            <w:pPr>
              <w:jc w:val="right"/>
              <w:rPr>
                <w:sz w:val="22"/>
              </w:rPr>
            </w:pPr>
            <w:r w:rsidRPr="00D33734">
              <w:rPr>
                <w:sz w:val="22"/>
              </w:rPr>
              <w:t>30 937</w:t>
            </w:r>
          </w:p>
        </w:tc>
        <w:tc>
          <w:tcPr>
            <w:tcW w:w="1479" w:type="dxa"/>
            <w:tcBorders>
              <w:top w:val="nil"/>
              <w:left w:val="nil"/>
              <w:bottom w:val="nil"/>
              <w:right w:val="nil"/>
            </w:tcBorders>
            <w:tcMar>
              <w:top w:w="128" w:type="dxa"/>
              <w:left w:w="43" w:type="dxa"/>
              <w:bottom w:w="43" w:type="dxa"/>
              <w:right w:w="43" w:type="dxa"/>
            </w:tcMar>
            <w:vAlign w:val="bottom"/>
          </w:tcPr>
          <w:p w14:paraId="3B1F02A4" w14:textId="77777777" w:rsidR="00E10CA5" w:rsidRPr="00D33734" w:rsidRDefault="00E10CA5" w:rsidP="00D33734">
            <w:pPr>
              <w:jc w:val="right"/>
              <w:rPr>
                <w:sz w:val="22"/>
              </w:rPr>
            </w:pPr>
            <w:r w:rsidRPr="00D33734">
              <w:rPr>
                <w:sz w:val="22"/>
              </w:rPr>
              <w:t>30 604</w:t>
            </w:r>
          </w:p>
        </w:tc>
        <w:tc>
          <w:tcPr>
            <w:tcW w:w="1300" w:type="dxa"/>
            <w:tcBorders>
              <w:top w:val="nil"/>
              <w:left w:val="nil"/>
              <w:bottom w:val="nil"/>
              <w:right w:val="nil"/>
            </w:tcBorders>
            <w:tcMar>
              <w:top w:w="128" w:type="dxa"/>
              <w:left w:w="43" w:type="dxa"/>
              <w:bottom w:w="43" w:type="dxa"/>
              <w:right w:w="43" w:type="dxa"/>
            </w:tcMar>
            <w:vAlign w:val="bottom"/>
          </w:tcPr>
          <w:p w14:paraId="2FB51D9A" w14:textId="77777777" w:rsidR="00E10CA5" w:rsidRPr="00D33734" w:rsidRDefault="00E10CA5" w:rsidP="00D33734">
            <w:pPr>
              <w:jc w:val="right"/>
              <w:rPr>
                <w:sz w:val="22"/>
              </w:rPr>
            </w:pPr>
            <w:r w:rsidRPr="00D33734">
              <w:rPr>
                <w:sz w:val="22"/>
              </w:rPr>
              <w:t>31 430</w:t>
            </w:r>
          </w:p>
        </w:tc>
      </w:tr>
      <w:tr w:rsidR="003D59D3" w:rsidRPr="00362308" w14:paraId="1A70F169"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AF74F36" w14:textId="77777777" w:rsidR="00E10CA5" w:rsidRPr="00D33734" w:rsidRDefault="00E10CA5" w:rsidP="00362308">
            <w:pPr>
              <w:rPr>
                <w:sz w:val="22"/>
              </w:rPr>
            </w:pPr>
            <w:r w:rsidRPr="00D33734">
              <w:rPr>
                <w:sz w:val="22"/>
              </w:rPr>
              <w:t>85</w:t>
            </w:r>
          </w:p>
        </w:tc>
        <w:tc>
          <w:tcPr>
            <w:tcW w:w="4646" w:type="dxa"/>
            <w:tcBorders>
              <w:top w:val="nil"/>
              <w:left w:val="nil"/>
              <w:bottom w:val="single" w:sz="4" w:space="0" w:color="000000"/>
              <w:right w:val="nil"/>
            </w:tcBorders>
            <w:tcMar>
              <w:top w:w="128" w:type="dxa"/>
              <w:left w:w="43" w:type="dxa"/>
              <w:bottom w:w="43" w:type="dxa"/>
              <w:right w:w="43" w:type="dxa"/>
            </w:tcMar>
          </w:tcPr>
          <w:p w14:paraId="1CA68E21" w14:textId="77777777" w:rsidR="00E10CA5" w:rsidRPr="00D33734" w:rsidRDefault="00E10CA5" w:rsidP="00362308">
            <w:pPr>
              <w:rPr>
                <w:sz w:val="22"/>
              </w:rPr>
            </w:pPr>
            <w:r w:rsidRPr="00D33734">
              <w:rPr>
                <w:sz w:val="22"/>
              </w:rPr>
              <w:t xml:space="preserve">Tvangsmulkt og gebyr for </w:t>
            </w:r>
            <w:proofErr w:type="spellStart"/>
            <w:r w:rsidRPr="00D33734">
              <w:rPr>
                <w:sz w:val="22"/>
              </w:rPr>
              <w:t>regelbrot</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CA754B7" w14:textId="77777777" w:rsidR="00E10CA5" w:rsidRPr="00D33734" w:rsidRDefault="00E10CA5" w:rsidP="00D33734">
            <w:pPr>
              <w:jc w:val="right"/>
              <w:rPr>
                <w:sz w:val="22"/>
              </w:rPr>
            </w:pPr>
            <w:r w:rsidRPr="00D33734">
              <w:rPr>
                <w:sz w:val="22"/>
              </w:rPr>
              <w:t>11 335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A69CA51" w14:textId="77777777" w:rsidR="00E10CA5" w:rsidRPr="00D33734" w:rsidRDefault="00E10CA5" w:rsidP="00D33734">
            <w:pPr>
              <w:jc w:val="right"/>
              <w:rPr>
                <w:sz w:val="22"/>
              </w:rPr>
            </w:pPr>
            <w:r w:rsidRPr="00D33734">
              <w:rPr>
                <w:sz w:val="22"/>
              </w:rPr>
              <w:t>10 000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837D76" w14:textId="77777777" w:rsidR="00E10CA5" w:rsidRPr="00D33734" w:rsidRDefault="00E10CA5" w:rsidP="00D33734">
            <w:pPr>
              <w:jc w:val="right"/>
              <w:rPr>
                <w:sz w:val="22"/>
              </w:rPr>
            </w:pPr>
            <w:r w:rsidRPr="00D33734">
              <w:rPr>
                <w:sz w:val="22"/>
              </w:rPr>
              <w:t>12 500</w:t>
            </w:r>
          </w:p>
        </w:tc>
      </w:tr>
      <w:tr w:rsidR="003D59D3" w:rsidRPr="00362308" w14:paraId="6B400281"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9E9FEF1" w14:textId="77777777" w:rsidR="00E10CA5" w:rsidRPr="00D33734"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20E64D6D" w14:textId="77777777" w:rsidR="00E10CA5" w:rsidRPr="00D33734" w:rsidRDefault="00E10CA5" w:rsidP="00362308">
            <w:pPr>
              <w:rPr>
                <w:sz w:val="22"/>
              </w:rPr>
            </w:pPr>
            <w:r w:rsidRPr="00D33734">
              <w:rPr>
                <w:sz w:val="22"/>
              </w:rPr>
              <w:t>Sum kap. 4610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E351B66" w14:textId="77777777" w:rsidR="00E10CA5" w:rsidRPr="00D33734" w:rsidRDefault="00E10CA5" w:rsidP="00D33734">
            <w:pPr>
              <w:jc w:val="right"/>
              <w:rPr>
                <w:sz w:val="22"/>
              </w:rPr>
            </w:pPr>
            <w:r w:rsidRPr="00D33734">
              <w:rPr>
                <w:sz w:val="22"/>
              </w:rPr>
              <w:t>57 503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668F8DD" w14:textId="77777777" w:rsidR="00E10CA5" w:rsidRPr="00D33734" w:rsidRDefault="00E10CA5" w:rsidP="00D33734">
            <w:pPr>
              <w:jc w:val="right"/>
              <w:rPr>
                <w:sz w:val="22"/>
              </w:rPr>
            </w:pPr>
            <w:r w:rsidRPr="00D33734">
              <w:rPr>
                <w:sz w:val="22"/>
              </w:rPr>
              <w:t>52 401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2003D6" w14:textId="77777777" w:rsidR="00E10CA5" w:rsidRPr="00D33734" w:rsidRDefault="00E10CA5" w:rsidP="00D33734">
            <w:pPr>
              <w:jc w:val="right"/>
              <w:rPr>
                <w:sz w:val="22"/>
              </w:rPr>
            </w:pPr>
            <w:r w:rsidRPr="00D33734">
              <w:rPr>
                <w:sz w:val="22"/>
              </w:rPr>
              <w:t>54 565</w:t>
            </w:r>
          </w:p>
        </w:tc>
      </w:tr>
    </w:tbl>
    <w:p w14:paraId="34E32B0C" w14:textId="77777777" w:rsidR="00E10CA5" w:rsidRPr="00362308" w:rsidRDefault="00E10CA5" w:rsidP="00362308">
      <w:pPr>
        <w:pStyle w:val="b-post"/>
      </w:pPr>
      <w:r w:rsidRPr="00362308">
        <w:t xml:space="preserve">Post 01 Særskilt vederlag for </w:t>
      </w:r>
      <w:proofErr w:type="spellStart"/>
      <w:r w:rsidRPr="00362308">
        <w:t>tolltenester</w:t>
      </w:r>
      <w:proofErr w:type="spellEnd"/>
    </w:p>
    <w:p w14:paraId="09F7402F" w14:textId="77777777" w:rsidR="00E10CA5" w:rsidRPr="00362308" w:rsidRDefault="00E10CA5" w:rsidP="00362308">
      <w:r w:rsidRPr="00362308">
        <w:t xml:space="preserve">Posten </w:t>
      </w:r>
      <w:proofErr w:type="spellStart"/>
      <w:r w:rsidRPr="00362308">
        <w:t>omfattar</w:t>
      </w:r>
      <w:proofErr w:type="spellEnd"/>
      <w:r w:rsidRPr="00362308">
        <w:t xml:space="preserve"> gebyr for privatrekvirert tollbehandling og ekspedisjonsgebyr for utført tollforretning </w:t>
      </w:r>
      <w:proofErr w:type="spellStart"/>
      <w:r w:rsidRPr="00362308">
        <w:t>utanfor</w:t>
      </w:r>
      <w:proofErr w:type="spellEnd"/>
      <w:r w:rsidRPr="00362308">
        <w:t xml:space="preserve"> </w:t>
      </w:r>
      <w:proofErr w:type="spellStart"/>
      <w:r w:rsidRPr="00362308">
        <w:t>kontorstad</w:t>
      </w:r>
      <w:proofErr w:type="spellEnd"/>
      <w:r w:rsidRPr="00362308">
        <w:t xml:space="preserve"> og ekspedisjonstid. For å </w:t>
      </w:r>
      <w:proofErr w:type="spellStart"/>
      <w:r w:rsidRPr="00362308">
        <w:t>dekkje</w:t>
      </w:r>
      <w:proofErr w:type="spellEnd"/>
      <w:r w:rsidRPr="00362308">
        <w:t xml:space="preserve"> </w:t>
      </w:r>
      <w:proofErr w:type="spellStart"/>
      <w:r w:rsidRPr="00362308">
        <w:t>dei</w:t>
      </w:r>
      <w:proofErr w:type="spellEnd"/>
      <w:r w:rsidRPr="00362308">
        <w:t xml:space="preserve"> </w:t>
      </w:r>
      <w:proofErr w:type="spellStart"/>
      <w:r w:rsidRPr="00362308">
        <w:t>meirkostnadane</w:t>
      </w:r>
      <w:proofErr w:type="spellEnd"/>
      <w:r w:rsidRPr="00362308">
        <w:t xml:space="preserve"> som denne </w:t>
      </w:r>
      <w:proofErr w:type="spellStart"/>
      <w:r w:rsidRPr="00362308">
        <w:t>behandlinga</w:t>
      </w:r>
      <w:proofErr w:type="spellEnd"/>
      <w:r w:rsidRPr="00362308">
        <w:t xml:space="preserve"> og ekspederinga fører med seg ved </w:t>
      </w:r>
      <w:proofErr w:type="spellStart"/>
      <w:r w:rsidRPr="00362308">
        <w:t>høgare</w:t>
      </w:r>
      <w:proofErr w:type="spellEnd"/>
      <w:r w:rsidRPr="00362308">
        <w:t xml:space="preserve"> aktivitetsnivå enn det som er </w:t>
      </w:r>
      <w:proofErr w:type="spellStart"/>
      <w:r w:rsidRPr="00362308">
        <w:t>føresett</w:t>
      </w:r>
      <w:proofErr w:type="spellEnd"/>
      <w:r w:rsidRPr="00362308">
        <w:t xml:space="preserve">, ber Finansdepartementet om fullmakt til å overskride løyvinga under kap. 1610, post 01 </w:t>
      </w:r>
      <w:r w:rsidRPr="00362308">
        <w:rPr>
          <w:rStyle w:val="kursiv"/>
        </w:rPr>
        <w:t>Driftsutgifter</w:t>
      </w:r>
      <w:r w:rsidRPr="00362308">
        <w:t xml:space="preserve">, mot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4610, post 01 </w:t>
      </w:r>
      <w:r w:rsidRPr="00362308">
        <w:rPr>
          <w:rStyle w:val="kursiv"/>
        </w:rPr>
        <w:t xml:space="preserve">Særskilt vederlag for </w:t>
      </w:r>
      <w:proofErr w:type="spellStart"/>
      <w:r w:rsidRPr="00362308">
        <w:rPr>
          <w:rStyle w:val="kursiv"/>
        </w:rPr>
        <w:t>tolltenester</w:t>
      </w:r>
      <w:proofErr w:type="spellEnd"/>
      <w:r w:rsidRPr="00362308">
        <w:t xml:space="preserve">, jf. forslag til </w:t>
      </w:r>
      <w:proofErr w:type="spellStart"/>
      <w:r w:rsidRPr="00362308">
        <w:t>romartalsvedtak</w:t>
      </w:r>
      <w:proofErr w:type="spellEnd"/>
      <w:r w:rsidRPr="00362308">
        <w:t xml:space="preserve"> II.</w:t>
      </w:r>
    </w:p>
    <w:p w14:paraId="6D65EFDD" w14:textId="77777777" w:rsidR="00E10CA5" w:rsidRPr="00362308" w:rsidRDefault="00E10CA5" w:rsidP="00362308">
      <w:proofErr w:type="spellStart"/>
      <w:r w:rsidRPr="00362308">
        <w:t>Satsane</w:t>
      </w:r>
      <w:proofErr w:type="spellEnd"/>
      <w:r w:rsidRPr="00362308">
        <w:t xml:space="preserve"> for privatrekvirert tollbehandling skal i 2025 </w:t>
      </w:r>
      <w:proofErr w:type="spellStart"/>
      <w:r w:rsidRPr="00362308">
        <w:t>vere</w:t>
      </w:r>
      <w:proofErr w:type="spellEnd"/>
      <w:r w:rsidRPr="00362308">
        <w:t xml:space="preserve"> 550 kroner for 50 pst. overtid og 710 kroner for 100 pst. overtid. Ekspedisjonsgebyret skal </w:t>
      </w:r>
      <w:proofErr w:type="spellStart"/>
      <w:r w:rsidRPr="00362308">
        <w:t>vere</w:t>
      </w:r>
      <w:proofErr w:type="spellEnd"/>
      <w:r w:rsidRPr="00362308">
        <w:t xml:space="preserve"> på 280 kroner per </w:t>
      </w:r>
      <w:proofErr w:type="spellStart"/>
      <w:r w:rsidRPr="00362308">
        <w:t>påbyrja</w:t>
      </w:r>
      <w:proofErr w:type="spellEnd"/>
      <w:r w:rsidRPr="00362308">
        <w:t xml:space="preserve"> halvtime. Gebyrheimel er vareførselsloven § 7-9 andre ledd.</w:t>
      </w:r>
    </w:p>
    <w:p w14:paraId="7AAFD23D" w14:textId="77777777" w:rsidR="00E10CA5" w:rsidRPr="00362308" w:rsidRDefault="00E10CA5" w:rsidP="00362308">
      <w:pPr>
        <w:pStyle w:val="b-post"/>
      </w:pPr>
      <w:r w:rsidRPr="00362308">
        <w:t>Post 02 Andre inntekter</w:t>
      </w:r>
    </w:p>
    <w:p w14:paraId="46217029"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fleire</w:t>
      </w:r>
      <w:proofErr w:type="spellEnd"/>
      <w:r w:rsidRPr="00362308">
        <w:t xml:space="preserve"> </w:t>
      </w:r>
      <w:proofErr w:type="spellStart"/>
      <w:r w:rsidRPr="00362308">
        <w:t>typar</w:t>
      </w:r>
      <w:proofErr w:type="spellEnd"/>
      <w:r w:rsidRPr="00362308">
        <w:t xml:space="preserve"> inntekter, som til dømes inntekter </w:t>
      </w:r>
      <w:proofErr w:type="spellStart"/>
      <w:r w:rsidRPr="00362308">
        <w:t>frå</w:t>
      </w:r>
      <w:proofErr w:type="spellEnd"/>
      <w:r w:rsidRPr="00362308">
        <w:t xml:space="preserve"> </w:t>
      </w:r>
      <w:proofErr w:type="spellStart"/>
      <w:r w:rsidRPr="00362308">
        <w:t>auksjonssal</w:t>
      </w:r>
      <w:proofErr w:type="spellEnd"/>
      <w:r w:rsidRPr="00362308">
        <w:t xml:space="preserve"> av varer som er forsøkt smugla inn i landet, </w:t>
      </w:r>
      <w:proofErr w:type="spellStart"/>
      <w:r w:rsidRPr="00362308">
        <w:t>innkravde</w:t>
      </w:r>
      <w:proofErr w:type="spellEnd"/>
      <w:r w:rsidRPr="00362308">
        <w:t xml:space="preserve"> </w:t>
      </w:r>
      <w:proofErr w:type="spellStart"/>
      <w:r w:rsidRPr="00362308">
        <w:t>sakskostnadar</w:t>
      </w:r>
      <w:proofErr w:type="spellEnd"/>
      <w:r w:rsidRPr="00362308">
        <w:t xml:space="preserve"> og agio.</w:t>
      </w:r>
    </w:p>
    <w:p w14:paraId="0BD8B46E" w14:textId="77777777" w:rsidR="00E10CA5" w:rsidRPr="00362308" w:rsidRDefault="00E10CA5" w:rsidP="00362308">
      <w:r w:rsidRPr="00362308">
        <w:t xml:space="preserve">Tolletaten har </w:t>
      </w:r>
      <w:proofErr w:type="spellStart"/>
      <w:r w:rsidRPr="00362308">
        <w:t>ein</w:t>
      </w:r>
      <w:proofErr w:type="spellEnd"/>
      <w:r w:rsidRPr="00362308">
        <w:t xml:space="preserve"> del direkte utgifter i samband med </w:t>
      </w:r>
      <w:proofErr w:type="spellStart"/>
      <w:r w:rsidRPr="00362308">
        <w:t>auksjonssal</w:t>
      </w:r>
      <w:proofErr w:type="spellEnd"/>
      <w:r w:rsidRPr="00362308">
        <w:t xml:space="preserve">, </w:t>
      </w:r>
      <w:proofErr w:type="spellStart"/>
      <w:r w:rsidRPr="00362308">
        <w:t>særleg</w:t>
      </w:r>
      <w:proofErr w:type="spellEnd"/>
      <w:r w:rsidRPr="00362308">
        <w:t xml:space="preserve"> til </w:t>
      </w:r>
      <w:proofErr w:type="spellStart"/>
      <w:r w:rsidRPr="00362308">
        <w:t>kunngjeringar</w:t>
      </w:r>
      <w:proofErr w:type="spellEnd"/>
      <w:r w:rsidRPr="00362308">
        <w:t xml:space="preserve">, provisjon til nettauksjonsstaden og til taksering av </w:t>
      </w:r>
      <w:proofErr w:type="spellStart"/>
      <w:r w:rsidRPr="00362308">
        <w:t>særskilde</w:t>
      </w:r>
      <w:proofErr w:type="spellEnd"/>
      <w:r w:rsidRPr="00362308">
        <w:t xml:space="preserve"> varer, til dømes tepper og smykke. Slike utgifter er med på å gi </w:t>
      </w:r>
      <w:proofErr w:type="spellStart"/>
      <w:r w:rsidRPr="00362308">
        <w:t>høgare</w:t>
      </w:r>
      <w:proofErr w:type="spellEnd"/>
      <w:r w:rsidRPr="00362308">
        <w:t xml:space="preserve"> </w:t>
      </w:r>
      <w:proofErr w:type="spellStart"/>
      <w:r w:rsidRPr="00362308">
        <w:t>salsinntekter</w:t>
      </w:r>
      <w:proofErr w:type="spellEnd"/>
      <w:r w:rsidRPr="00362308">
        <w:t xml:space="preserve">. For å få </w:t>
      </w:r>
      <w:proofErr w:type="spellStart"/>
      <w:r w:rsidRPr="00362308">
        <w:t>eit</w:t>
      </w:r>
      <w:proofErr w:type="spellEnd"/>
      <w:r w:rsidRPr="00362308">
        <w:t xml:space="preserve"> </w:t>
      </w:r>
      <w:proofErr w:type="spellStart"/>
      <w:r w:rsidRPr="00362308">
        <w:t>meir</w:t>
      </w:r>
      <w:proofErr w:type="spellEnd"/>
      <w:r w:rsidRPr="00362308">
        <w:t xml:space="preserve"> korrekt uttrykk for salsresultatet foreslår departementet at slike direkte utgifter kan </w:t>
      </w:r>
      <w:proofErr w:type="spellStart"/>
      <w:r w:rsidRPr="00362308">
        <w:t>trekkjast</w:t>
      </w:r>
      <w:proofErr w:type="spellEnd"/>
      <w:r w:rsidRPr="00362308">
        <w:t xml:space="preserve"> </w:t>
      </w:r>
      <w:proofErr w:type="spellStart"/>
      <w:r w:rsidRPr="00362308">
        <w:t>frå</w:t>
      </w:r>
      <w:proofErr w:type="spellEnd"/>
      <w:r w:rsidRPr="00362308">
        <w:t xml:space="preserve"> brutto salsbeløp (nettoposterast), jf. forslag til </w:t>
      </w:r>
      <w:proofErr w:type="spellStart"/>
      <w:r w:rsidRPr="00362308">
        <w:t>romartalsvedtak</w:t>
      </w:r>
      <w:proofErr w:type="spellEnd"/>
      <w:r w:rsidRPr="00362308">
        <w:t xml:space="preserve"> XII.</w:t>
      </w:r>
    </w:p>
    <w:p w14:paraId="138EAA25" w14:textId="77777777" w:rsidR="00E10CA5" w:rsidRPr="00362308" w:rsidRDefault="00E10CA5" w:rsidP="00362308">
      <w:pPr>
        <w:pStyle w:val="b-post"/>
      </w:pPr>
      <w:r w:rsidRPr="00362308">
        <w:t xml:space="preserve">Post 04 Ymse </w:t>
      </w:r>
      <w:proofErr w:type="spellStart"/>
      <w:r w:rsidRPr="00362308">
        <w:t>refusjonar</w:t>
      </w:r>
      <w:proofErr w:type="spellEnd"/>
    </w:p>
    <w:p w14:paraId="6321FA2C" w14:textId="77777777" w:rsidR="00E10CA5" w:rsidRPr="00362308" w:rsidRDefault="00E10CA5" w:rsidP="00362308">
      <w:r w:rsidRPr="00362308">
        <w:t xml:space="preserve">Posten blir brukt til inntekter som er ei direkte </w:t>
      </w:r>
      <w:proofErr w:type="spellStart"/>
      <w:r w:rsidRPr="00362308">
        <w:t>følgje</w:t>
      </w:r>
      <w:proofErr w:type="spellEnd"/>
      <w:r w:rsidRPr="00362308">
        <w:t xml:space="preserve"> av, og av same slag som, den </w:t>
      </w:r>
      <w:proofErr w:type="spellStart"/>
      <w:r w:rsidRPr="00362308">
        <w:t>tilsvarande</w:t>
      </w:r>
      <w:proofErr w:type="spellEnd"/>
      <w:r w:rsidRPr="00362308">
        <w:t xml:space="preserve"> utgifta. Det </w:t>
      </w:r>
      <w:proofErr w:type="spellStart"/>
      <w:r w:rsidRPr="00362308">
        <w:t>gjeld</w:t>
      </w:r>
      <w:proofErr w:type="spellEnd"/>
      <w:r w:rsidRPr="00362308">
        <w:t xml:space="preserve"> mellom anna bestemte prosjekt etter oppdrag og med </w:t>
      </w:r>
      <w:proofErr w:type="spellStart"/>
      <w:r w:rsidRPr="00362308">
        <w:t>tilskot</w:t>
      </w:r>
      <w:proofErr w:type="spellEnd"/>
      <w:r w:rsidRPr="00362308">
        <w:t xml:space="preserve"> </w:t>
      </w:r>
      <w:proofErr w:type="spellStart"/>
      <w:r w:rsidRPr="00362308">
        <w:t>frå</w:t>
      </w:r>
      <w:proofErr w:type="spellEnd"/>
      <w:r w:rsidRPr="00362308">
        <w:t xml:space="preserve"> andre </w:t>
      </w:r>
      <w:proofErr w:type="spellStart"/>
      <w:r w:rsidRPr="00362308">
        <w:t>statlege</w:t>
      </w:r>
      <w:proofErr w:type="spellEnd"/>
      <w:r w:rsidRPr="00362308">
        <w:t xml:space="preserve"> </w:t>
      </w:r>
      <w:proofErr w:type="spellStart"/>
      <w:r w:rsidRPr="00362308">
        <w:t>etatar</w:t>
      </w:r>
      <w:proofErr w:type="spellEnd"/>
      <w:r w:rsidRPr="00362308">
        <w:t xml:space="preserve">, kompetansetiltak m.m. og inntekter </w:t>
      </w:r>
      <w:proofErr w:type="spellStart"/>
      <w:r w:rsidRPr="00362308">
        <w:t>frå</w:t>
      </w:r>
      <w:proofErr w:type="spellEnd"/>
      <w:r w:rsidRPr="00362308">
        <w:t xml:space="preserve"> </w:t>
      </w:r>
      <w:proofErr w:type="spellStart"/>
      <w:r w:rsidRPr="00362308">
        <w:t>kursverksemd</w:t>
      </w:r>
      <w:proofErr w:type="spellEnd"/>
      <w:r w:rsidRPr="00362308">
        <w:t xml:space="preserve"> for næringslivet.</w:t>
      </w:r>
    </w:p>
    <w:p w14:paraId="298754AF" w14:textId="77777777" w:rsidR="00E10CA5" w:rsidRPr="00362308" w:rsidRDefault="00E10CA5" w:rsidP="00362308">
      <w:r w:rsidRPr="00362308">
        <w:lastRenderedPageBreak/>
        <w:t xml:space="preserve">Det er nær </w:t>
      </w:r>
      <w:proofErr w:type="spellStart"/>
      <w:r w:rsidRPr="00362308">
        <w:t>samanheng</w:t>
      </w:r>
      <w:proofErr w:type="spellEnd"/>
      <w:r w:rsidRPr="00362308">
        <w:t xml:space="preserve"> mellom </w:t>
      </w:r>
      <w:proofErr w:type="spellStart"/>
      <w:r w:rsidRPr="00362308">
        <w:t>desse</w:t>
      </w:r>
      <w:proofErr w:type="spellEnd"/>
      <w:r w:rsidRPr="00362308">
        <w:t xml:space="preserve"> inntektene og </w:t>
      </w:r>
      <w:proofErr w:type="spellStart"/>
      <w:r w:rsidRPr="00362308">
        <w:t>dei</w:t>
      </w:r>
      <w:proofErr w:type="spellEnd"/>
      <w:r w:rsidRPr="00362308">
        <w:t xml:space="preserve"> </w:t>
      </w:r>
      <w:proofErr w:type="spellStart"/>
      <w:r w:rsidRPr="00362308">
        <w:t>tilhøyrande</w:t>
      </w:r>
      <w:proofErr w:type="spellEnd"/>
      <w:r w:rsidRPr="00362308">
        <w:t xml:space="preserve"> utgiftene på kap. 1610, post 01 </w:t>
      </w:r>
      <w:r w:rsidRPr="00362308">
        <w:rPr>
          <w:rStyle w:val="kursiv"/>
        </w:rPr>
        <w:t>Driftsutgifter</w:t>
      </w:r>
      <w:r w:rsidRPr="00362308">
        <w:t xml:space="preserve">, og inntektene varierer </w:t>
      </w:r>
      <w:proofErr w:type="spellStart"/>
      <w:r w:rsidRPr="00362308">
        <w:t>ein</w:t>
      </w:r>
      <w:proofErr w:type="spellEnd"/>
      <w:r w:rsidRPr="00362308">
        <w:t xml:space="preserve"> del </w:t>
      </w:r>
      <w:proofErr w:type="spellStart"/>
      <w:r w:rsidRPr="00362308">
        <w:t>frå</w:t>
      </w:r>
      <w:proofErr w:type="spellEnd"/>
      <w:r w:rsidRPr="00362308">
        <w:t xml:space="preserve"> år til år. Finansdepartementet ber </w:t>
      </w:r>
      <w:proofErr w:type="spellStart"/>
      <w:r w:rsidRPr="00362308">
        <w:t>difor</w:t>
      </w:r>
      <w:proofErr w:type="spellEnd"/>
      <w:r w:rsidRPr="00362308">
        <w:t xml:space="preserve"> om fullmakt til å overskride løyvinga under kap. 1610, post 01 </w:t>
      </w:r>
      <w:r w:rsidRPr="00362308">
        <w:rPr>
          <w:rStyle w:val="kursiv"/>
        </w:rPr>
        <w:t>Driftsutgifter</w:t>
      </w:r>
      <w:r w:rsidRPr="00362308">
        <w:t xml:space="preserve">, mot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4610, post 04 </w:t>
      </w:r>
      <w:r w:rsidRPr="00362308">
        <w:rPr>
          <w:rStyle w:val="kursiv"/>
        </w:rPr>
        <w:t xml:space="preserve">Ymse </w:t>
      </w:r>
      <w:proofErr w:type="spellStart"/>
      <w:r w:rsidRPr="00362308">
        <w:rPr>
          <w:rStyle w:val="kursiv"/>
        </w:rPr>
        <w:t>refusjonar</w:t>
      </w:r>
      <w:proofErr w:type="spellEnd"/>
      <w:r w:rsidRPr="00362308">
        <w:rPr>
          <w:rStyle w:val="kursiv"/>
        </w:rPr>
        <w:t>,</w:t>
      </w:r>
      <w:r w:rsidRPr="00362308">
        <w:t xml:space="preserve"> jf. forslag til </w:t>
      </w:r>
      <w:proofErr w:type="spellStart"/>
      <w:r w:rsidRPr="00362308">
        <w:t>romartalsvedtak</w:t>
      </w:r>
      <w:proofErr w:type="spellEnd"/>
      <w:r w:rsidRPr="00362308">
        <w:t xml:space="preserve"> II.</w:t>
      </w:r>
    </w:p>
    <w:p w14:paraId="47C88A3A" w14:textId="77777777" w:rsidR="00E10CA5" w:rsidRPr="00362308" w:rsidRDefault="00E10CA5" w:rsidP="00362308">
      <w:pPr>
        <w:pStyle w:val="b-post"/>
      </w:pPr>
      <w:r w:rsidRPr="00362308">
        <w:t xml:space="preserve">Post 05 Refusjon </w:t>
      </w:r>
      <w:proofErr w:type="spellStart"/>
      <w:r w:rsidRPr="00362308">
        <w:t>frå</w:t>
      </w:r>
      <w:proofErr w:type="spellEnd"/>
      <w:r w:rsidRPr="00362308">
        <w:t xml:space="preserve"> Avinor AS</w:t>
      </w:r>
    </w:p>
    <w:p w14:paraId="736BA5F0" w14:textId="77777777" w:rsidR="00E10CA5" w:rsidRPr="00362308" w:rsidRDefault="00E10CA5" w:rsidP="00362308">
      <w:r w:rsidRPr="00362308">
        <w:t xml:space="preserve">Avinor AS skal </w:t>
      </w:r>
      <w:proofErr w:type="spellStart"/>
      <w:r w:rsidRPr="00362308">
        <w:t>dekkje</w:t>
      </w:r>
      <w:proofErr w:type="spellEnd"/>
      <w:r w:rsidRPr="00362308">
        <w:t xml:space="preserve"> </w:t>
      </w:r>
      <w:proofErr w:type="spellStart"/>
      <w:r w:rsidRPr="00362308">
        <w:t>meirkostnader</w:t>
      </w:r>
      <w:proofErr w:type="spellEnd"/>
      <w:r w:rsidRPr="00362308">
        <w:t xml:space="preserve"> Tolletaten har til ordninga med </w:t>
      </w:r>
      <w:proofErr w:type="spellStart"/>
      <w:r w:rsidRPr="00362308">
        <w:t>enklare</w:t>
      </w:r>
      <w:proofErr w:type="spellEnd"/>
      <w:r w:rsidRPr="00362308">
        <w:t xml:space="preserve"> </w:t>
      </w:r>
      <w:proofErr w:type="spellStart"/>
      <w:r w:rsidRPr="00362308">
        <w:t>prosedyrar</w:t>
      </w:r>
      <w:proofErr w:type="spellEnd"/>
      <w:r w:rsidRPr="00362308">
        <w:t xml:space="preserve"> ved flybytte på Oslo lufthamn (forenkla transfer). </w:t>
      </w:r>
      <w:proofErr w:type="spellStart"/>
      <w:r w:rsidRPr="00362308">
        <w:t>Refusjonar</w:t>
      </w:r>
      <w:proofErr w:type="spellEnd"/>
      <w:r w:rsidRPr="00362308">
        <w:t xml:space="preserve"> </w:t>
      </w:r>
      <w:proofErr w:type="spellStart"/>
      <w:r w:rsidRPr="00362308">
        <w:t>frå</w:t>
      </w:r>
      <w:proofErr w:type="spellEnd"/>
      <w:r w:rsidRPr="00362308">
        <w:t xml:space="preserve"> Avinor AS blir førte på denne posten. Fordi </w:t>
      </w:r>
      <w:proofErr w:type="spellStart"/>
      <w:r w:rsidRPr="00362308">
        <w:t>meirkostnadane</w:t>
      </w:r>
      <w:proofErr w:type="spellEnd"/>
      <w:r w:rsidRPr="00362308">
        <w:t xml:space="preserve"> og dermed òg refusjonsbeløp er </w:t>
      </w:r>
      <w:proofErr w:type="spellStart"/>
      <w:r w:rsidRPr="00362308">
        <w:t>noko</w:t>
      </w:r>
      <w:proofErr w:type="spellEnd"/>
      <w:r w:rsidRPr="00362308">
        <w:t xml:space="preserve"> usikre, ber Finansdepartementet om fullmakt til å overskride løyvinga under kap. 1610, post 01 </w:t>
      </w:r>
      <w:r w:rsidRPr="00362308">
        <w:rPr>
          <w:rStyle w:val="kursiv"/>
        </w:rPr>
        <w:t>Driftsutgifter</w:t>
      </w:r>
      <w:r w:rsidRPr="00362308">
        <w:t xml:space="preserve">, mot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4610, post 05 </w:t>
      </w:r>
      <w:r w:rsidRPr="00362308">
        <w:rPr>
          <w:rStyle w:val="kursiv"/>
        </w:rPr>
        <w:t xml:space="preserve">Refusjon </w:t>
      </w:r>
      <w:proofErr w:type="spellStart"/>
      <w:r w:rsidRPr="00362308">
        <w:rPr>
          <w:rStyle w:val="kursiv"/>
        </w:rPr>
        <w:t>frå</w:t>
      </w:r>
      <w:proofErr w:type="spellEnd"/>
      <w:r w:rsidRPr="00362308">
        <w:rPr>
          <w:rStyle w:val="kursiv"/>
        </w:rPr>
        <w:t xml:space="preserve"> Avinor AS</w:t>
      </w:r>
      <w:r w:rsidRPr="00362308">
        <w:t xml:space="preserve">, jf. Forslag til </w:t>
      </w:r>
      <w:proofErr w:type="spellStart"/>
      <w:r w:rsidRPr="00362308">
        <w:t>romartalsvedtak</w:t>
      </w:r>
      <w:proofErr w:type="spellEnd"/>
      <w:r w:rsidRPr="00362308">
        <w:t xml:space="preserve"> II.</w:t>
      </w:r>
    </w:p>
    <w:p w14:paraId="03C9E459" w14:textId="77777777" w:rsidR="00E10CA5" w:rsidRPr="00362308" w:rsidRDefault="00E10CA5" w:rsidP="00362308">
      <w:pPr>
        <w:pStyle w:val="b-post"/>
      </w:pPr>
      <w:r w:rsidRPr="00362308">
        <w:t xml:space="preserve">Post 85 Tvangsmulkt og gebyr for </w:t>
      </w:r>
      <w:proofErr w:type="spellStart"/>
      <w:r w:rsidRPr="00362308">
        <w:t>regelbrot</w:t>
      </w:r>
      <w:proofErr w:type="spellEnd"/>
    </w:p>
    <w:p w14:paraId="7349DD0E" w14:textId="77777777" w:rsidR="00E10CA5" w:rsidRPr="00362308" w:rsidRDefault="00E10CA5" w:rsidP="00362308">
      <w:r w:rsidRPr="00362308">
        <w:t xml:space="preserve">Posten </w:t>
      </w:r>
      <w:proofErr w:type="spellStart"/>
      <w:r w:rsidRPr="00362308">
        <w:t>omfattar</w:t>
      </w:r>
      <w:proofErr w:type="spellEnd"/>
      <w:r w:rsidRPr="00362308">
        <w:t xml:space="preserve"> inntekter </w:t>
      </w:r>
      <w:proofErr w:type="spellStart"/>
      <w:r w:rsidRPr="00362308">
        <w:t>frå</w:t>
      </w:r>
      <w:proofErr w:type="spellEnd"/>
      <w:r w:rsidRPr="00362308">
        <w:t xml:space="preserve"> gebyr som blir </w:t>
      </w:r>
      <w:proofErr w:type="spellStart"/>
      <w:r w:rsidRPr="00362308">
        <w:t>ilagde</w:t>
      </w:r>
      <w:proofErr w:type="spellEnd"/>
      <w:r w:rsidRPr="00362308">
        <w:t xml:space="preserve"> ved </w:t>
      </w:r>
      <w:proofErr w:type="spellStart"/>
      <w:r w:rsidRPr="00362308">
        <w:t>ulovleg</w:t>
      </w:r>
      <w:proofErr w:type="spellEnd"/>
      <w:r w:rsidRPr="00362308">
        <w:t xml:space="preserve"> ut- og innførsel av valuta, og gebyr og tvangsmulkt for </w:t>
      </w:r>
      <w:proofErr w:type="spellStart"/>
      <w:r w:rsidRPr="00362308">
        <w:t>brot</w:t>
      </w:r>
      <w:proofErr w:type="spellEnd"/>
      <w:r w:rsidRPr="00362308">
        <w:t xml:space="preserve"> på </w:t>
      </w:r>
      <w:proofErr w:type="spellStart"/>
      <w:r w:rsidRPr="00362308">
        <w:t>nærare</w:t>
      </w:r>
      <w:proofErr w:type="spellEnd"/>
      <w:r w:rsidRPr="00362308">
        <w:t xml:space="preserve"> oppgitte føresegner i vareførselsloven og tollavgiftsloven.</w:t>
      </w:r>
    </w:p>
    <w:p w14:paraId="73B26129" w14:textId="77777777" w:rsidR="00E10CA5" w:rsidRPr="00362308" w:rsidRDefault="00E10CA5" w:rsidP="00362308">
      <w:r w:rsidRPr="00362308">
        <w:t xml:space="preserve">Inntektene på post 85 er </w:t>
      </w:r>
      <w:proofErr w:type="spellStart"/>
      <w:r w:rsidRPr="00362308">
        <w:t>vanskelege</w:t>
      </w:r>
      <w:proofErr w:type="spellEnd"/>
      <w:r w:rsidRPr="00362308">
        <w:t xml:space="preserve"> å budsjettere </w:t>
      </w:r>
      <w:proofErr w:type="spellStart"/>
      <w:r w:rsidRPr="00362308">
        <w:t>sidan</w:t>
      </w:r>
      <w:proofErr w:type="spellEnd"/>
      <w:r w:rsidRPr="00362308">
        <w:t xml:space="preserve"> </w:t>
      </w:r>
      <w:proofErr w:type="spellStart"/>
      <w:r w:rsidRPr="00362308">
        <w:t>dei</w:t>
      </w:r>
      <w:proofErr w:type="spellEnd"/>
      <w:r w:rsidRPr="00362308">
        <w:t xml:space="preserve"> i stor mon avheng av </w:t>
      </w:r>
      <w:proofErr w:type="spellStart"/>
      <w:r w:rsidRPr="00362308">
        <w:t>åtferda</w:t>
      </w:r>
      <w:proofErr w:type="spellEnd"/>
      <w:r w:rsidRPr="00362308">
        <w:t xml:space="preserve"> hos </w:t>
      </w:r>
      <w:proofErr w:type="spellStart"/>
      <w:r w:rsidRPr="00362308">
        <w:t>reisande</w:t>
      </w:r>
      <w:proofErr w:type="spellEnd"/>
      <w:r w:rsidRPr="00362308">
        <w:t xml:space="preserve">, </w:t>
      </w:r>
      <w:proofErr w:type="spellStart"/>
      <w:r w:rsidRPr="00362308">
        <w:t>transportørar</w:t>
      </w:r>
      <w:proofErr w:type="spellEnd"/>
      <w:r w:rsidRPr="00362308">
        <w:t xml:space="preserve"> og deklarasjonspliktige. Forslaget for 2025 er 2,5 mill. kroner </w:t>
      </w:r>
      <w:proofErr w:type="spellStart"/>
      <w:r w:rsidRPr="00362308">
        <w:t>høgare</w:t>
      </w:r>
      <w:proofErr w:type="spellEnd"/>
      <w:r w:rsidRPr="00362308">
        <w:t xml:space="preserve"> enn saldert budsjett for 2024. Dette er i tråd med faktiske inntekter på posten </w:t>
      </w:r>
      <w:proofErr w:type="spellStart"/>
      <w:r w:rsidRPr="00362308">
        <w:t>dei</w:t>
      </w:r>
      <w:proofErr w:type="spellEnd"/>
      <w:r w:rsidRPr="00362308">
        <w:t xml:space="preserve"> </w:t>
      </w:r>
      <w:proofErr w:type="spellStart"/>
      <w:r w:rsidRPr="00362308">
        <w:t>seinare</w:t>
      </w:r>
      <w:proofErr w:type="spellEnd"/>
      <w:r w:rsidRPr="00362308">
        <w:t xml:space="preserve"> åra og </w:t>
      </w:r>
      <w:proofErr w:type="spellStart"/>
      <w:r w:rsidRPr="00362308">
        <w:t>rekneskapsutviklinga</w:t>
      </w:r>
      <w:proofErr w:type="spellEnd"/>
      <w:r w:rsidRPr="00362308">
        <w:t xml:space="preserve"> i 2024.</w:t>
      </w:r>
    </w:p>
    <w:p w14:paraId="1D46647F" w14:textId="77777777" w:rsidR="00E10CA5" w:rsidRPr="00362308" w:rsidRDefault="00E10CA5" w:rsidP="00362308">
      <w:pPr>
        <w:pStyle w:val="b-budkaptit"/>
      </w:pPr>
      <w:r w:rsidRPr="00362308">
        <w:t>Kap. 1618 Skatteetaten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45623489"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8A26B1"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EFB23E0"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39C1E78" w14:textId="77777777" w:rsidR="00E10CA5" w:rsidRPr="00D33734" w:rsidRDefault="00E10CA5" w:rsidP="00D3373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749B01E" w14:textId="77777777" w:rsidR="00E10CA5" w:rsidRPr="00D33734" w:rsidRDefault="00E10CA5" w:rsidP="00D3373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F65686" w14:textId="77777777" w:rsidR="00E10CA5" w:rsidRPr="00D33734" w:rsidRDefault="00E10CA5" w:rsidP="00D33734">
            <w:pPr>
              <w:jc w:val="right"/>
              <w:rPr>
                <w:sz w:val="22"/>
              </w:rPr>
            </w:pPr>
            <w:r w:rsidRPr="00D33734">
              <w:rPr>
                <w:sz w:val="22"/>
              </w:rPr>
              <w:t>(i 1 000 kr)</w:t>
            </w:r>
          </w:p>
        </w:tc>
      </w:tr>
      <w:tr w:rsidR="003D59D3" w:rsidRPr="00362308" w14:paraId="455AC1C3"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864E26" w14:textId="77777777" w:rsidR="00E10CA5" w:rsidRPr="00D33734" w:rsidRDefault="00E10CA5" w:rsidP="00362308">
            <w:pPr>
              <w:rPr>
                <w:sz w:val="22"/>
              </w:rPr>
            </w:pPr>
            <w:r w:rsidRPr="00D33734">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270F49A" w14:textId="77777777" w:rsidR="00E10CA5" w:rsidRPr="00D33734" w:rsidRDefault="00E10CA5" w:rsidP="00362308">
            <w:pPr>
              <w:rPr>
                <w:sz w:val="22"/>
              </w:rPr>
            </w:pPr>
            <w:proofErr w:type="spellStart"/>
            <w:r w:rsidRPr="00D33734">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26487E5"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5BE2EC3"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14CF1F" w14:textId="77777777" w:rsidR="00E10CA5" w:rsidRPr="00D33734" w:rsidRDefault="00E10CA5" w:rsidP="00D33734">
            <w:pPr>
              <w:jc w:val="right"/>
              <w:rPr>
                <w:sz w:val="22"/>
              </w:rPr>
            </w:pPr>
            <w:r w:rsidRPr="00D33734">
              <w:rPr>
                <w:sz w:val="22"/>
              </w:rPr>
              <w:t>Forslag</w:t>
            </w:r>
            <w:r w:rsidRPr="00D33734">
              <w:rPr>
                <w:sz w:val="22"/>
              </w:rPr>
              <w:br/>
              <w:t>2025</w:t>
            </w:r>
          </w:p>
        </w:tc>
      </w:tr>
      <w:tr w:rsidR="003D59D3" w:rsidRPr="00362308" w14:paraId="5DD66D11" w14:textId="77777777" w:rsidTr="00D3373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5C82617" w14:textId="77777777" w:rsidR="00E10CA5" w:rsidRPr="00D33734" w:rsidRDefault="00E10CA5" w:rsidP="00362308">
            <w:pPr>
              <w:rPr>
                <w:sz w:val="22"/>
              </w:rPr>
            </w:pPr>
            <w:r w:rsidRPr="00D33734">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2A6A0870" w14:textId="77777777" w:rsidR="00E10CA5" w:rsidRPr="00D33734" w:rsidRDefault="00E10CA5" w:rsidP="00362308">
            <w:pPr>
              <w:rPr>
                <w:sz w:val="22"/>
              </w:rPr>
            </w:pPr>
            <w:r w:rsidRPr="00D33734">
              <w:rPr>
                <w:sz w:val="22"/>
              </w:rPr>
              <w:t>Driftsutgifter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40D2807D" w14:textId="77777777" w:rsidR="00E10CA5" w:rsidRPr="00D33734" w:rsidRDefault="00E10CA5" w:rsidP="00D33734">
            <w:pPr>
              <w:jc w:val="right"/>
              <w:rPr>
                <w:sz w:val="22"/>
              </w:rPr>
            </w:pPr>
            <w:r w:rsidRPr="00D33734">
              <w:rPr>
                <w:sz w:val="22"/>
              </w:rPr>
              <w:t>7 789 646</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698000B" w14:textId="77777777" w:rsidR="00E10CA5" w:rsidRPr="00D33734" w:rsidRDefault="00E10CA5" w:rsidP="00D33734">
            <w:pPr>
              <w:jc w:val="right"/>
              <w:rPr>
                <w:sz w:val="22"/>
              </w:rPr>
            </w:pPr>
            <w:r w:rsidRPr="00D33734">
              <w:rPr>
                <w:sz w:val="22"/>
              </w:rPr>
              <w:t>7 856 709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468E85" w14:textId="77777777" w:rsidR="00E10CA5" w:rsidRPr="00D33734" w:rsidRDefault="00E10CA5" w:rsidP="00D33734">
            <w:pPr>
              <w:jc w:val="right"/>
              <w:rPr>
                <w:sz w:val="22"/>
              </w:rPr>
            </w:pPr>
            <w:r w:rsidRPr="00D33734">
              <w:rPr>
                <w:sz w:val="22"/>
              </w:rPr>
              <w:t>8 152 802</w:t>
            </w:r>
          </w:p>
        </w:tc>
      </w:tr>
      <w:tr w:rsidR="003D59D3" w:rsidRPr="00362308" w14:paraId="0AF89EB5"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0622FC9F" w14:textId="77777777" w:rsidR="00E10CA5" w:rsidRPr="00D33734" w:rsidRDefault="00E10CA5" w:rsidP="00362308">
            <w:pPr>
              <w:rPr>
                <w:sz w:val="22"/>
              </w:rPr>
            </w:pPr>
            <w:r w:rsidRPr="00D33734">
              <w:rPr>
                <w:sz w:val="22"/>
              </w:rPr>
              <w:t>21</w:t>
            </w:r>
          </w:p>
        </w:tc>
        <w:tc>
          <w:tcPr>
            <w:tcW w:w="4800" w:type="dxa"/>
            <w:tcBorders>
              <w:top w:val="nil"/>
              <w:left w:val="nil"/>
              <w:bottom w:val="nil"/>
              <w:right w:val="nil"/>
            </w:tcBorders>
            <w:tcMar>
              <w:top w:w="128" w:type="dxa"/>
              <w:left w:w="43" w:type="dxa"/>
              <w:bottom w:w="43" w:type="dxa"/>
              <w:right w:w="43" w:type="dxa"/>
            </w:tcMar>
          </w:tcPr>
          <w:p w14:paraId="07421244" w14:textId="77777777" w:rsidR="00E10CA5" w:rsidRPr="00D33734" w:rsidRDefault="00E10CA5" w:rsidP="00362308">
            <w:pPr>
              <w:rPr>
                <w:sz w:val="22"/>
              </w:rPr>
            </w:pPr>
            <w:r w:rsidRPr="00D33734">
              <w:rPr>
                <w:sz w:val="22"/>
              </w:rPr>
              <w:t>Spesielle driftsutgifter</w:t>
            </w:r>
          </w:p>
        </w:tc>
        <w:tc>
          <w:tcPr>
            <w:tcW w:w="1121" w:type="dxa"/>
            <w:tcBorders>
              <w:top w:val="nil"/>
              <w:left w:val="nil"/>
              <w:bottom w:val="nil"/>
              <w:right w:val="nil"/>
            </w:tcBorders>
            <w:tcMar>
              <w:top w:w="128" w:type="dxa"/>
              <w:left w:w="43" w:type="dxa"/>
              <w:bottom w:w="43" w:type="dxa"/>
              <w:right w:w="43" w:type="dxa"/>
            </w:tcMar>
            <w:vAlign w:val="bottom"/>
          </w:tcPr>
          <w:p w14:paraId="0CC37E84" w14:textId="77777777" w:rsidR="00E10CA5" w:rsidRPr="00D33734" w:rsidRDefault="00E10CA5" w:rsidP="00D33734">
            <w:pPr>
              <w:jc w:val="right"/>
              <w:rPr>
                <w:sz w:val="22"/>
              </w:rPr>
            </w:pPr>
            <w:r w:rsidRPr="00D33734">
              <w:rPr>
                <w:sz w:val="22"/>
              </w:rPr>
              <w:t>111 594</w:t>
            </w:r>
          </w:p>
        </w:tc>
        <w:tc>
          <w:tcPr>
            <w:tcW w:w="1479" w:type="dxa"/>
            <w:tcBorders>
              <w:top w:val="nil"/>
              <w:left w:val="nil"/>
              <w:bottom w:val="nil"/>
              <w:right w:val="nil"/>
            </w:tcBorders>
            <w:tcMar>
              <w:top w:w="128" w:type="dxa"/>
              <w:left w:w="43" w:type="dxa"/>
              <w:bottom w:w="43" w:type="dxa"/>
              <w:right w:w="43" w:type="dxa"/>
            </w:tcMar>
            <w:vAlign w:val="bottom"/>
          </w:tcPr>
          <w:p w14:paraId="42D95031" w14:textId="77777777" w:rsidR="00E10CA5" w:rsidRPr="00D33734" w:rsidRDefault="00E10CA5" w:rsidP="00D33734">
            <w:pPr>
              <w:jc w:val="right"/>
              <w:rPr>
                <w:sz w:val="22"/>
              </w:rPr>
            </w:pPr>
            <w:r w:rsidRPr="00D33734">
              <w:rPr>
                <w:sz w:val="22"/>
              </w:rPr>
              <w:t>178 563</w:t>
            </w:r>
          </w:p>
        </w:tc>
        <w:tc>
          <w:tcPr>
            <w:tcW w:w="1300" w:type="dxa"/>
            <w:tcBorders>
              <w:top w:val="nil"/>
              <w:left w:val="nil"/>
              <w:bottom w:val="nil"/>
              <w:right w:val="nil"/>
            </w:tcBorders>
            <w:tcMar>
              <w:top w:w="128" w:type="dxa"/>
              <w:left w:w="43" w:type="dxa"/>
              <w:bottom w:w="43" w:type="dxa"/>
              <w:right w:w="43" w:type="dxa"/>
            </w:tcMar>
            <w:vAlign w:val="bottom"/>
          </w:tcPr>
          <w:p w14:paraId="25E63128" w14:textId="77777777" w:rsidR="00E10CA5" w:rsidRPr="00D33734" w:rsidRDefault="00E10CA5" w:rsidP="00D33734">
            <w:pPr>
              <w:jc w:val="right"/>
              <w:rPr>
                <w:sz w:val="22"/>
              </w:rPr>
            </w:pPr>
            <w:r w:rsidRPr="00D33734">
              <w:rPr>
                <w:sz w:val="22"/>
              </w:rPr>
              <w:t>109 000</w:t>
            </w:r>
          </w:p>
        </w:tc>
      </w:tr>
      <w:tr w:rsidR="003D59D3" w:rsidRPr="00362308" w14:paraId="06E2FAAC"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7EED2AB1" w14:textId="77777777" w:rsidR="00E10CA5" w:rsidRPr="00D33734" w:rsidRDefault="00E10CA5" w:rsidP="00362308">
            <w:pPr>
              <w:rPr>
                <w:sz w:val="22"/>
              </w:rPr>
            </w:pPr>
            <w:r w:rsidRPr="00D33734">
              <w:rPr>
                <w:sz w:val="22"/>
              </w:rPr>
              <w:t>22</w:t>
            </w:r>
          </w:p>
        </w:tc>
        <w:tc>
          <w:tcPr>
            <w:tcW w:w="4800" w:type="dxa"/>
            <w:tcBorders>
              <w:top w:val="nil"/>
              <w:left w:val="nil"/>
              <w:bottom w:val="nil"/>
              <w:right w:val="nil"/>
            </w:tcBorders>
            <w:tcMar>
              <w:top w:w="128" w:type="dxa"/>
              <w:left w:w="43" w:type="dxa"/>
              <w:bottom w:w="43" w:type="dxa"/>
              <w:right w:w="43" w:type="dxa"/>
            </w:tcMar>
          </w:tcPr>
          <w:p w14:paraId="6B8BB731" w14:textId="77777777" w:rsidR="00E10CA5" w:rsidRPr="00D33734" w:rsidRDefault="00E10CA5" w:rsidP="00362308">
            <w:pPr>
              <w:rPr>
                <w:sz w:val="22"/>
              </w:rPr>
            </w:pPr>
            <w:r w:rsidRPr="00D33734">
              <w:rPr>
                <w:sz w:val="22"/>
              </w:rPr>
              <w:t>Større IT-prosjekt</w:t>
            </w:r>
            <w:r w:rsidRPr="00D33734">
              <w:rPr>
                <w:rStyle w:val="kursiv"/>
                <w:sz w:val="22"/>
              </w:rPr>
              <w:t>, kan </w:t>
            </w:r>
            <w:proofErr w:type="spellStart"/>
            <w:r w:rsidRPr="00D33734">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69FFCC68" w14:textId="77777777" w:rsidR="00E10CA5" w:rsidRPr="00D33734" w:rsidRDefault="00E10CA5" w:rsidP="00D33734">
            <w:pPr>
              <w:jc w:val="right"/>
              <w:rPr>
                <w:sz w:val="22"/>
              </w:rPr>
            </w:pPr>
            <w:r w:rsidRPr="00D33734">
              <w:rPr>
                <w:sz w:val="22"/>
              </w:rPr>
              <w:t>477 969</w:t>
            </w:r>
          </w:p>
        </w:tc>
        <w:tc>
          <w:tcPr>
            <w:tcW w:w="1479" w:type="dxa"/>
            <w:tcBorders>
              <w:top w:val="nil"/>
              <w:left w:val="nil"/>
              <w:bottom w:val="nil"/>
              <w:right w:val="nil"/>
            </w:tcBorders>
            <w:tcMar>
              <w:top w:w="128" w:type="dxa"/>
              <w:left w:w="43" w:type="dxa"/>
              <w:bottom w:w="43" w:type="dxa"/>
              <w:right w:w="43" w:type="dxa"/>
            </w:tcMar>
            <w:vAlign w:val="bottom"/>
          </w:tcPr>
          <w:p w14:paraId="1551AA7E" w14:textId="77777777" w:rsidR="00E10CA5" w:rsidRPr="00D33734" w:rsidRDefault="00E10CA5" w:rsidP="00D33734">
            <w:pPr>
              <w:jc w:val="right"/>
              <w:rPr>
                <w:sz w:val="22"/>
              </w:rPr>
            </w:pPr>
            <w:r w:rsidRPr="00D33734">
              <w:rPr>
                <w:sz w:val="22"/>
              </w:rPr>
              <w:t>522 100</w:t>
            </w:r>
          </w:p>
        </w:tc>
        <w:tc>
          <w:tcPr>
            <w:tcW w:w="1300" w:type="dxa"/>
            <w:tcBorders>
              <w:top w:val="nil"/>
              <w:left w:val="nil"/>
              <w:bottom w:val="nil"/>
              <w:right w:val="nil"/>
            </w:tcBorders>
            <w:tcMar>
              <w:top w:w="128" w:type="dxa"/>
              <w:left w:w="43" w:type="dxa"/>
              <w:bottom w:w="43" w:type="dxa"/>
              <w:right w:w="43" w:type="dxa"/>
            </w:tcMar>
            <w:vAlign w:val="bottom"/>
          </w:tcPr>
          <w:p w14:paraId="79066F26" w14:textId="77777777" w:rsidR="00E10CA5" w:rsidRPr="00D33734" w:rsidRDefault="00E10CA5" w:rsidP="00D33734">
            <w:pPr>
              <w:jc w:val="right"/>
              <w:rPr>
                <w:sz w:val="22"/>
              </w:rPr>
            </w:pPr>
            <w:r w:rsidRPr="00D33734">
              <w:rPr>
                <w:sz w:val="22"/>
              </w:rPr>
              <w:t>557 631</w:t>
            </w:r>
          </w:p>
        </w:tc>
      </w:tr>
      <w:tr w:rsidR="003D59D3" w:rsidRPr="00362308" w14:paraId="6D50D308"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4CB74152" w14:textId="77777777" w:rsidR="00E10CA5" w:rsidRPr="00D33734" w:rsidRDefault="00E10CA5" w:rsidP="00362308">
            <w:pPr>
              <w:rPr>
                <w:sz w:val="22"/>
              </w:rPr>
            </w:pPr>
            <w:r w:rsidRPr="00D33734">
              <w:rPr>
                <w:sz w:val="22"/>
              </w:rPr>
              <w:t>23</w:t>
            </w:r>
          </w:p>
        </w:tc>
        <w:tc>
          <w:tcPr>
            <w:tcW w:w="4800" w:type="dxa"/>
            <w:tcBorders>
              <w:top w:val="nil"/>
              <w:left w:val="nil"/>
              <w:bottom w:val="nil"/>
              <w:right w:val="nil"/>
            </w:tcBorders>
            <w:tcMar>
              <w:top w:w="128" w:type="dxa"/>
              <w:left w:w="43" w:type="dxa"/>
              <w:bottom w:w="43" w:type="dxa"/>
              <w:right w:w="43" w:type="dxa"/>
            </w:tcMar>
          </w:tcPr>
          <w:p w14:paraId="2D51C068" w14:textId="77777777" w:rsidR="00E10CA5" w:rsidRPr="00D33734" w:rsidRDefault="00E10CA5" w:rsidP="00362308">
            <w:pPr>
              <w:rPr>
                <w:sz w:val="22"/>
              </w:rPr>
            </w:pPr>
            <w:r w:rsidRPr="00D33734">
              <w:rPr>
                <w:sz w:val="22"/>
              </w:rPr>
              <w:t>Spesielle driftsutgifter, a-ordninga</w:t>
            </w:r>
          </w:p>
        </w:tc>
        <w:tc>
          <w:tcPr>
            <w:tcW w:w="1121" w:type="dxa"/>
            <w:tcBorders>
              <w:top w:val="nil"/>
              <w:left w:val="nil"/>
              <w:bottom w:val="nil"/>
              <w:right w:val="nil"/>
            </w:tcBorders>
            <w:tcMar>
              <w:top w:w="128" w:type="dxa"/>
              <w:left w:w="43" w:type="dxa"/>
              <w:bottom w:w="43" w:type="dxa"/>
              <w:right w:w="43" w:type="dxa"/>
            </w:tcMar>
            <w:vAlign w:val="bottom"/>
          </w:tcPr>
          <w:p w14:paraId="344F128D" w14:textId="77777777" w:rsidR="00E10CA5" w:rsidRPr="00D33734" w:rsidRDefault="00E10CA5" w:rsidP="00D33734">
            <w:pPr>
              <w:jc w:val="right"/>
              <w:rPr>
                <w:sz w:val="22"/>
              </w:rPr>
            </w:pPr>
            <w:r w:rsidRPr="00D33734">
              <w:rPr>
                <w:sz w:val="22"/>
              </w:rPr>
              <w:t>100 218</w:t>
            </w:r>
          </w:p>
        </w:tc>
        <w:tc>
          <w:tcPr>
            <w:tcW w:w="1479" w:type="dxa"/>
            <w:tcBorders>
              <w:top w:val="nil"/>
              <w:left w:val="nil"/>
              <w:bottom w:val="nil"/>
              <w:right w:val="nil"/>
            </w:tcBorders>
            <w:tcMar>
              <w:top w:w="128" w:type="dxa"/>
              <w:left w:w="43" w:type="dxa"/>
              <w:bottom w:w="43" w:type="dxa"/>
              <w:right w:w="43" w:type="dxa"/>
            </w:tcMar>
            <w:vAlign w:val="bottom"/>
          </w:tcPr>
          <w:p w14:paraId="58876A9C" w14:textId="77777777" w:rsidR="00E10CA5" w:rsidRPr="00D33734" w:rsidRDefault="00E10CA5" w:rsidP="00D33734">
            <w:pPr>
              <w:jc w:val="right"/>
              <w:rPr>
                <w:sz w:val="22"/>
              </w:rPr>
            </w:pPr>
            <w:r w:rsidRPr="00D33734">
              <w:rPr>
                <w:sz w:val="22"/>
              </w:rPr>
              <w:t>106 100</w:t>
            </w:r>
          </w:p>
        </w:tc>
        <w:tc>
          <w:tcPr>
            <w:tcW w:w="1300" w:type="dxa"/>
            <w:tcBorders>
              <w:top w:val="nil"/>
              <w:left w:val="nil"/>
              <w:bottom w:val="nil"/>
              <w:right w:val="nil"/>
            </w:tcBorders>
            <w:tcMar>
              <w:top w:w="128" w:type="dxa"/>
              <w:left w:w="43" w:type="dxa"/>
              <w:bottom w:w="43" w:type="dxa"/>
              <w:right w:w="43" w:type="dxa"/>
            </w:tcMar>
            <w:vAlign w:val="bottom"/>
          </w:tcPr>
          <w:p w14:paraId="5E11D623" w14:textId="77777777" w:rsidR="00E10CA5" w:rsidRPr="00D33734" w:rsidRDefault="00E10CA5" w:rsidP="00D33734">
            <w:pPr>
              <w:jc w:val="right"/>
              <w:rPr>
                <w:sz w:val="22"/>
              </w:rPr>
            </w:pPr>
            <w:r w:rsidRPr="00D33734">
              <w:rPr>
                <w:sz w:val="22"/>
              </w:rPr>
              <w:t>110 132</w:t>
            </w:r>
          </w:p>
        </w:tc>
      </w:tr>
      <w:tr w:rsidR="003D59D3" w:rsidRPr="00362308" w14:paraId="712FC000"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50BCBD56" w14:textId="77777777" w:rsidR="00E10CA5" w:rsidRPr="00D33734" w:rsidRDefault="00E10CA5" w:rsidP="00362308">
            <w:pPr>
              <w:rPr>
                <w:sz w:val="22"/>
              </w:rPr>
            </w:pPr>
            <w:r w:rsidRPr="00D33734">
              <w:rPr>
                <w:sz w:val="22"/>
              </w:rPr>
              <w:t>45</w:t>
            </w:r>
          </w:p>
        </w:tc>
        <w:tc>
          <w:tcPr>
            <w:tcW w:w="4800" w:type="dxa"/>
            <w:tcBorders>
              <w:top w:val="nil"/>
              <w:left w:val="nil"/>
              <w:bottom w:val="nil"/>
              <w:right w:val="nil"/>
            </w:tcBorders>
            <w:tcMar>
              <w:top w:w="128" w:type="dxa"/>
              <w:left w:w="43" w:type="dxa"/>
              <w:bottom w:w="43" w:type="dxa"/>
              <w:right w:w="43" w:type="dxa"/>
            </w:tcMar>
          </w:tcPr>
          <w:p w14:paraId="73B86794" w14:textId="77777777" w:rsidR="00E10CA5" w:rsidRPr="00D33734" w:rsidRDefault="00E10CA5" w:rsidP="00362308">
            <w:pPr>
              <w:rPr>
                <w:sz w:val="22"/>
              </w:rPr>
            </w:pPr>
            <w:r w:rsidRPr="00D33734">
              <w:rPr>
                <w:sz w:val="22"/>
              </w:rPr>
              <w:t xml:space="preserve">Større utstyrskjøp og </w:t>
            </w:r>
            <w:proofErr w:type="spellStart"/>
            <w:r w:rsidRPr="00D33734">
              <w:rPr>
                <w:sz w:val="22"/>
              </w:rPr>
              <w:t>vedlikehald</w:t>
            </w:r>
            <w:proofErr w:type="spellEnd"/>
            <w:r w:rsidRPr="00D33734">
              <w:rPr>
                <w:rStyle w:val="kursiv"/>
                <w:sz w:val="22"/>
              </w:rPr>
              <w:t>, kan </w:t>
            </w:r>
            <w:proofErr w:type="spellStart"/>
            <w:r w:rsidRPr="00D33734">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046A82B8" w14:textId="77777777" w:rsidR="00E10CA5" w:rsidRPr="00D33734" w:rsidRDefault="00E10CA5" w:rsidP="00D33734">
            <w:pPr>
              <w:jc w:val="right"/>
              <w:rPr>
                <w:sz w:val="22"/>
              </w:rPr>
            </w:pPr>
            <w:r w:rsidRPr="00D33734">
              <w:rPr>
                <w:sz w:val="22"/>
              </w:rPr>
              <w:t>153 837</w:t>
            </w:r>
          </w:p>
        </w:tc>
        <w:tc>
          <w:tcPr>
            <w:tcW w:w="1479" w:type="dxa"/>
            <w:tcBorders>
              <w:top w:val="nil"/>
              <w:left w:val="nil"/>
              <w:bottom w:val="nil"/>
              <w:right w:val="nil"/>
            </w:tcBorders>
            <w:tcMar>
              <w:top w:w="128" w:type="dxa"/>
              <w:left w:w="43" w:type="dxa"/>
              <w:bottom w:w="43" w:type="dxa"/>
              <w:right w:w="43" w:type="dxa"/>
            </w:tcMar>
            <w:vAlign w:val="bottom"/>
          </w:tcPr>
          <w:p w14:paraId="05257A54" w14:textId="77777777" w:rsidR="00E10CA5" w:rsidRPr="00D33734" w:rsidRDefault="00E10CA5" w:rsidP="00D33734">
            <w:pPr>
              <w:jc w:val="right"/>
              <w:rPr>
                <w:sz w:val="22"/>
              </w:rPr>
            </w:pPr>
            <w:r w:rsidRPr="00D33734">
              <w:rPr>
                <w:sz w:val="22"/>
              </w:rPr>
              <w:t>158 281</w:t>
            </w:r>
          </w:p>
        </w:tc>
        <w:tc>
          <w:tcPr>
            <w:tcW w:w="1300" w:type="dxa"/>
            <w:tcBorders>
              <w:top w:val="nil"/>
              <w:left w:val="nil"/>
              <w:bottom w:val="nil"/>
              <w:right w:val="nil"/>
            </w:tcBorders>
            <w:tcMar>
              <w:top w:w="128" w:type="dxa"/>
              <w:left w:w="43" w:type="dxa"/>
              <w:bottom w:w="43" w:type="dxa"/>
              <w:right w:w="43" w:type="dxa"/>
            </w:tcMar>
            <w:vAlign w:val="bottom"/>
          </w:tcPr>
          <w:p w14:paraId="09D2A5D0" w14:textId="77777777" w:rsidR="00E10CA5" w:rsidRPr="00D33734" w:rsidRDefault="00E10CA5" w:rsidP="00D33734">
            <w:pPr>
              <w:jc w:val="right"/>
              <w:rPr>
                <w:sz w:val="22"/>
              </w:rPr>
            </w:pPr>
            <w:r w:rsidRPr="00D33734">
              <w:rPr>
                <w:sz w:val="22"/>
              </w:rPr>
              <w:t>112 029</w:t>
            </w:r>
          </w:p>
        </w:tc>
      </w:tr>
      <w:tr w:rsidR="003D59D3" w:rsidRPr="00362308" w14:paraId="3C5FD82B"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E5BCFB" w14:textId="77777777" w:rsidR="00E10CA5" w:rsidRPr="00D33734" w:rsidRDefault="00E10CA5" w:rsidP="00362308">
            <w:pPr>
              <w:rPr>
                <w:sz w:val="22"/>
              </w:rPr>
            </w:pPr>
            <w:r w:rsidRPr="00D33734">
              <w:rPr>
                <w:sz w:val="22"/>
              </w:rPr>
              <w:lastRenderedPageBreak/>
              <w:t>50</w:t>
            </w:r>
          </w:p>
        </w:tc>
        <w:tc>
          <w:tcPr>
            <w:tcW w:w="4800" w:type="dxa"/>
            <w:tcBorders>
              <w:top w:val="nil"/>
              <w:left w:val="nil"/>
              <w:bottom w:val="single" w:sz="4" w:space="0" w:color="000000"/>
              <w:right w:val="nil"/>
            </w:tcBorders>
            <w:tcMar>
              <w:top w:w="128" w:type="dxa"/>
              <w:left w:w="43" w:type="dxa"/>
              <w:bottom w:w="43" w:type="dxa"/>
              <w:right w:w="43" w:type="dxa"/>
            </w:tcMar>
          </w:tcPr>
          <w:p w14:paraId="3B8FC220" w14:textId="77777777" w:rsidR="00E10CA5" w:rsidRPr="00D33734" w:rsidRDefault="00E10CA5" w:rsidP="00362308">
            <w:pPr>
              <w:rPr>
                <w:sz w:val="22"/>
              </w:rPr>
            </w:pPr>
            <w:r w:rsidRPr="00D33734">
              <w:rPr>
                <w:sz w:val="22"/>
              </w:rPr>
              <w:t xml:space="preserve">Skatte- og </w:t>
            </w:r>
            <w:proofErr w:type="spellStart"/>
            <w:r w:rsidRPr="00D33734">
              <w:rPr>
                <w:sz w:val="22"/>
              </w:rPr>
              <w:t>avgiftsforsking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5171068" w14:textId="77777777" w:rsidR="00E10CA5" w:rsidRPr="00D33734" w:rsidRDefault="00E10CA5" w:rsidP="00D33734">
            <w:pPr>
              <w:jc w:val="right"/>
              <w:rPr>
                <w:sz w:val="22"/>
              </w:rPr>
            </w:pPr>
            <w:r w:rsidRPr="00D33734">
              <w:rPr>
                <w:sz w:val="22"/>
              </w:rPr>
              <w:t>6 400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0DD23E6" w14:textId="77777777" w:rsidR="00E10CA5" w:rsidRPr="00D33734" w:rsidRDefault="00E10CA5" w:rsidP="00D33734">
            <w:pPr>
              <w:jc w:val="right"/>
              <w:rPr>
                <w:sz w:val="22"/>
              </w:rPr>
            </w:pPr>
            <w:r w:rsidRPr="00D33734">
              <w:rPr>
                <w:sz w:val="22"/>
              </w:rPr>
              <w:t>6 824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B6F849" w14:textId="77777777" w:rsidR="00E10CA5" w:rsidRPr="00D33734" w:rsidRDefault="00E10CA5" w:rsidP="00D33734">
            <w:pPr>
              <w:jc w:val="right"/>
              <w:rPr>
                <w:sz w:val="22"/>
              </w:rPr>
            </w:pPr>
            <w:r w:rsidRPr="00D33734">
              <w:rPr>
                <w:sz w:val="22"/>
              </w:rPr>
              <w:t>6 142</w:t>
            </w:r>
          </w:p>
        </w:tc>
      </w:tr>
      <w:tr w:rsidR="003D59D3" w:rsidRPr="00362308" w14:paraId="7FE0CE38"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F4C6AF" w14:textId="77777777" w:rsidR="00E10CA5" w:rsidRPr="00D33734"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2076F1FB" w14:textId="77777777" w:rsidR="00E10CA5" w:rsidRPr="00D33734" w:rsidRDefault="00E10CA5" w:rsidP="00362308">
            <w:pPr>
              <w:rPr>
                <w:sz w:val="22"/>
              </w:rPr>
            </w:pPr>
            <w:r w:rsidRPr="00D33734">
              <w:rPr>
                <w:sz w:val="22"/>
              </w:rPr>
              <w:t>Sum kap. 1618</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E2DEBD3" w14:textId="77777777" w:rsidR="00E10CA5" w:rsidRPr="00D33734" w:rsidRDefault="00E10CA5" w:rsidP="00D33734">
            <w:pPr>
              <w:jc w:val="right"/>
              <w:rPr>
                <w:sz w:val="22"/>
              </w:rPr>
            </w:pPr>
            <w:r w:rsidRPr="00D33734">
              <w:rPr>
                <w:sz w:val="22"/>
              </w:rPr>
              <w:t>8 639 664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2BCB5A0" w14:textId="77777777" w:rsidR="00E10CA5" w:rsidRPr="00D33734" w:rsidRDefault="00E10CA5" w:rsidP="00D33734">
            <w:pPr>
              <w:jc w:val="right"/>
              <w:rPr>
                <w:sz w:val="22"/>
              </w:rPr>
            </w:pPr>
            <w:r w:rsidRPr="00D33734">
              <w:rPr>
                <w:sz w:val="22"/>
              </w:rPr>
              <w:t>8 828 577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9088E6" w14:textId="77777777" w:rsidR="00E10CA5" w:rsidRPr="00D33734" w:rsidRDefault="00E10CA5" w:rsidP="00D33734">
            <w:pPr>
              <w:jc w:val="right"/>
              <w:rPr>
                <w:sz w:val="22"/>
              </w:rPr>
            </w:pPr>
            <w:r w:rsidRPr="00D33734">
              <w:rPr>
                <w:sz w:val="22"/>
              </w:rPr>
              <w:t>9 047 736</w:t>
            </w:r>
          </w:p>
        </w:tc>
      </w:tr>
    </w:tbl>
    <w:p w14:paraId="31FA8BBA" w14:textId="77777777" w:rsidR="00E10CA5" w:rsidRPr="00362308" w:rsidRDefault="00E10CA5" w:rsidP="00362308">
      <w:pPr>
        <w:pStyle w:val="Undertittel"/>
      </w:pPr>
      <w:r w:rsidRPr="00362308">
        <w:t>Samfunnsoppdrag og organisering</w:t>
      </w:r>
    </w:p>
    <w:p w14:paraId="73CF24C6" w14:textId="77777777" w:rsidR="00E10CA5" w:rsidRPr="00362308" w:rsidRDefault="00E10CA5" w:rsidP="00362308">
      <w:r w:rsidRPr="00362308">
        <w:t xml:space="preserve">Skatteetaten skal sikre </w:t>
      </w:r>
      <w:proofErr w:type="spellStart"/>
      <w:r w:rsidRPr="00362308">
        <w:t>eit</w:t>
      </w:r>
      <w:proofErr w:type="spellEnd"/>
      <w:r w:rsidRPr="00362308">
        <w:t xml:space="preserve"> finansielt grunnlag for </w:t>
      </w:r>
      <w:proofErr w:type="spellStart"/>
      <w:r w:rsidRPr="00362308">
        <w:t>offentleg</w:t>
      </w:r>
      <w:proofErr w:type="spellEnd"/>
      <w:r w:rsidRPr="00362308">
        <w:t xml:space="preserve"> </w:t>
      </w:r>
      <w:proofErr w:type="spellStart"/>
      <w:r w:rsidRPr="00362308">
        <w:t>verksemd</w:t>
      </w:r>
      <w:proofErr w:type="spellEnd"/>
      <w:r w:rsidRPr="00362308">
        <w:t>.</w:t>
      </w:r>
    </w:p>
    <w:p w14:paraId="6CC2C7B3" w14:textId="77777777" w:rsidR="00E10CA5" w:rsidRPr="00362308" w:rsidRDefault="00E10CA5" w:rsidP="00362308">
      <w:r w:rsidRPr="00362308">
        <w:t xml:space="preserve">Skatteetaten består av </w:t>
      </w:r>
      <w:proofErr w:type="spellStart"/>
      <w:r w:rsidRPr="00362308">
        <w:t>eit</w:t>
      </w:r>
      <w:proofErr w:type="spellEnd"/>
      <w:r w:rsidRPr="00362308">
        <w:t xml:space="preserve"> direktorat og seks </w:t>
      </w:r>
      <w:proofErr w:type="spellStart"/>
      <w:r w:rsidRPr="00362308">
        <w:t>divisjonar</w:t>
      </w:r>
      <w:proofErr w:type="spellEnd"/>
      <w:r w:rsidRPr="00362308">
        <w:t xml:space="preserve"> med </w:t>
      </w:r>
      <w:proofErr w:type="spellStart"/>
      <w:r w:rsidRPr="00362308">
        <w:t>landsdekkjande</w:t>
      </w:r>
      <w:proofErr w:type="spellEnd"/>
      <w:r w:rsidRPr="00362308">
        <w:t xml:space="preserve"> ansvar for kvar </w:t>
      </w:r>
      <w:proofErr w:type="gramStart"/>
      <w:r w:rsidRPr="00362308">
        <w:t>sine fagområde</w:t>
      </w:r>
      <w:proofErr w:type="gramEnd"/>
      <w:r w:rsidRPr="00362308">
        <w:t xml:space="preserve">. Etaten har 57 skattekontor fordelt omkring i landet. Skatteetaten har </w:t>
      </w:r>
      <w:proofErr w:type="spellStart"/>
      <w:r w:rsidRPr="00362308">
        <w:t>eit</w:t>
      </w:r>
      <w:proofErr w:type="spellEnd"/>
      <w:r w:rsidRPr="00362308">
        <w:t xml:space="preserve"> </w:t>
      </w:r>
      <w:proofErr w:type="spellStart"/>
      <w:r w:rsidRPr="00362308">
        <w:t>heilskapleg</w:t>
      </w:r>
      <w:proofErr w:type="spellEnd"/>
      <w:r w:rsidRPr="00362308">
        <w:t xml:space="preserve"> ansvar for </w:t>
      </w:r>
      <w:proofErr w:type="spellStart"/>
      <w:r w:rsidRPr="00362308">
        <w:t>fastsetjing</w:t>
      </w:r>
      <w:proofErr w:type="spellEnd"/>
      <w:r w:rsidRPr="00362308">
        <w:t xml:space="preserve">, </w:t>
      </w:r>
      <w:proofErr w:type="spellStart"/>
      <w:r w:rsidRPr="00362308">
        <w:t>innkrevjing</w:t>
      </w:r>
      <w:proofErr w:type="spellEnd"/>
      <w:r w:rsidRPr="00362308">
        <w:t xml:space="preserve"> og kontroll av </w:t>
      </w:r>
      <w:proofErr w:type="spellStart"/>
      <w:r w:rsidRPr="00362308">
        <w:t>skattar</w:t>
      </w:r>
      <w:proofErr w:type="spellEnd"/>
      <w:r w:rsidRPr="00362308">
        <w:t xml:space="preserve"> og avgifter. Etaten hadde ved utgangen av 2023 ei bemanning </w:t>
      </w:r>
      <w:proofErr w:type="spellStart"/>
      <w:r w:rsidRPr="00362308">
        <w:t>tilsvarande</w:t>
      </w:r>
      <w:proofErr w:type="spellEnd"/>
      <w:r w:rsidRPr="00362308">
        <w:t xml:space="preserve"> 6 229 utførte årsverk.</w:t>
      </w:r>
    </w:p>
    <w:p w14:paraId="0773FCF7" w14:textId="77777777" w:rsidR="00E10CA5" w:rsidRPr="00362308" w:rsidRDefault="00E10CA5" w:rsidP="00362308">
      <w:pPr>
        <w:pStyle w:val="Undertittel"/>
      </w:pPr>
      <w:r w:rsidRPr="00362308">
        <w:t>Resultat i 2023</w:t>
      </w:r>
    </w:p>
    <w:p w14:paraId="07BC489B" w14:textId="2D8752DF" w:rsidR="00E10CA5" w:rsidRPr="00362308" w:rsidRDefault="00E10CA5" w:rsidP="00362308">
      <w:proofErr w:type="spellStart"/>
      <w:r w:rsidRPr="00362308">
        <w:t>Fastsetjing</w:t>
      </w:r>
      <w:proofErr w:type="spellEnd"/>
      <w:r w:rsidRPr="00362308">
        <w:t xml:space="preserve"> og </w:t>
      </w:r>
      <w:proofErr w:type="spellStart"/>
      <w:r w:rsidRPr="00362308">
        <w:t>innkrevjing</w:t>
      </w:r>
      <w:proofErr w:type="spellEnd"/>
      <w:r w:rsidRPr="00362308">
        <w:t xml:space="preserve"> av </w:t>
      </w:r>
      <w:proofErr w:type="spellStart"/>
      <w:r w:rsidRPr="00362308">
        <w:t>skattar</w:t>
      </w:r>
      <w:proofErr w:type="spellEnd"/>
      <w:r w:rsidRPr="00362308">
        <w:t xml:space="preserve"> og avgifter er </w:t>
      </w:r>
      <w:proofErr w:type="spellStart"/>
      <w:r w:rsidRPr="00362308">
        <w:t>krevjande</w:t>
      </w:r>
      <w:proofErr w:type="spellEnd"/>
      <w:r w:rsidRPr="00362308">
        <w:t xml:space="preserve"> </w:t>
      </w:r>
      <w:proofErr w:type="spellStart"/>
      <w:r w:rsidRPr="00362308">
        <w:t>prosessar</w:t>
      </w:r>
      <w:proofErr w:type="spellEnd"/>
      <w:r w:rsidRPr="00362308">
        <w:t xml:space="preserve">. </w:t>
      </w:r>
      <w:proofErr w:type="spellStart"/>
      <w:r w:rsidRPr="00362308">
        <w:t>Desse</w:t>
      </w:r>
      <w:proofErr w:type="spellEnd"/>
      <w:r w:rsidRPr="00362308">
        <w:t xml:space="preserve"> </w:t>
      </w:r>
      <w:proofErr w:type="spellStart"/>
      <w:r w:rsidRPr="00362308">
        <w:t>prosessane</w:t>
      </w:r>
      <w:proofErr w:type="spellEnd"/>
      <w:r w:rsidRPr="00362308">
        <w:t xml:space="preserve"> </w:t>
      </w:r>
      <w:proofErr w:type="spellStart"/>
      <w:r w:rsidRPr="00362308">
        <w:t>byggjer</w:t>
      </w:r>
      <w:proofErr w:type="spellEnd"/>
      <w:r w:rsidRPr="00362308">
        <w:t xml:space="preserve"> på prinsippet om </w:t>
      </w:r>
      <w:proofErr w:type="spellStart"/>
      <w:r w:rsidRPr="00362308">
        <w:t>eigenfastsetjing</w:t>
      </w:r>
      <w:proofErr w:type="spellEnd"/>
      <w:r w:rsidRPr="00362308">
        <w:t xml:space="preserve">, som betyr at den skattepliktige </w:t>
      </w:r>
      <w:proofErr w:type="spellStart"/>
      <w:r w:rsidRPr="00362308">
        <w:t>sjølv</w:t>
      </w:r>
      <w:proofErr w:type="spellEnd"/>
      <w:r w:rsidRPr="00362308">
        <w:t xml:space="preserve"> fastsett grunnlaget for inntekts- og formueskatten. Det krev </w:t>
      </w:r>
      <w:proofErr w:type="spellStart"/>
      <w:r w:rsidRPr="00362308">
        <w:t>omfattande</w:t>
      </w:r>
      <w:proofErr w:type="spellEnd"/>
      <w:r w:rsidRPr="00362308">
        <w:t xml:space="preserve"> bruk av </w:t>
      </w:r>
      <w:proofErr w:type="spellStart"/>
      <w:r w:rsidRPr="00362308">
        <w:t>tredjepartsopplysningar</w:t>
      </w:r>
      <w:proofErr w:type="spellEnd"/>
      <w:r w:rsidRPr="00362308">
        <w:t xml:space="preserve">, registerinformasjon av god kvalitet, </w:t>
      </w:r>
      <w:proofErr w:type="spellStart"/>
      <w:r w:rsidRPr="00362308">
        <w:t>velfungerande</w:t>
      </w:r>
      <w:proofErr w:type="spellEnd"/>
      <w:r w:rsidRPr="00362308">
        <w:t xml:space="preserve"> og effektive IT</w:t>
      </w:r>
      <w:r w:rsidR="00362308">
        <w:t>-</w:t>
      </w:r>
      <w:r w:rsidRPr="00362308">
        <w:t xml:space="preserve">system og god dialog med </w:t>
      </w:r>
      <w:proofErr w:type="spellStart"/>
      <w:r w:rsidRPr="00362308">
        <w:t>dei</w:t>
      </w:r>
      <w:proofErr w:type="spellEnd"/>
      <w:r w:rsidRPr="00362308">
        <w:t xml:space="preserve"> skattepliktige. Figuren under gir ei forenkla framstilling av denne prosessen.</w:t>
      </w:r>
    </w:p>
    <w:p w14:paraId="179C3A9E" w14:textId="37D007BF" w:rsidR="00E10CA5" w:rsidRPr="00362308" w:rsidRDefault="00362308" w:rsidP="00362308">
      <w:r w:rsidRPr="00362308">
        <w:rPr>
          <w:noProof/>
        </w:rPr>
        <w:drawing>
          <wp:inline distT="0" distB="0" distL="0" distR="0" wp14:anchorId="3C3F49C2" wp14:editId="070DCF22">
            <wp:extent cx="6076950" cy="1981200"/>
            <wp:effectExtent l="0" t="0" r="0" b="0"/>
            <wp:docPr id="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1981200"/>
                    </a:xfrm>
                    <a:prstGeom prst="rect">
                      <a:avLst/>
                    </a:prstGeom>
                    <a:noFill/>
                    <a:ln>
                      <a:noFill/>
                    </a:ln>
                  </pic:spPr>
                </pic:pic>
              </a:graphicData>
            </a:graphic>
          </wp:inline>
        </w:drawing>
      </w:r>
    </w:p>
    <w:p w14:paraId="5F81823C" w14:textId="77777777" w:rsidR="00E10CA5" w:rsidRPr="00362308" w:rsidRDefault="00E10CA5" w:rsidP="00D33734">
      <w:pPr>
        <w:pStyle w:val="figur-tittel"/>
        <w:numPr>
          <w:ilvl w:val="5"/>
          <w:numId w:val="24"/>
        </w:numPr>
      </w:pPr>
      <w:r w:rsidRPr="00362308">
        <w:t xml:space="preserve">Skatteetatens arbeid med </w:t>
      </w:r>
      <w:proofErr w:type="spellStart"/>
      <w:r w:rsidRPr="00362308">
        <w:t>fastsetjing</w:t>
      </w:r>
      <w:proofErr w:type="spellEnd"/>
      <w:r w:rsidRPr="00362308">
        <w:t xml:space="preserve"> av </w:t>
      </w:r>
      <w:proofErr w:type="spellStart"/>
      <w:r w:rsidRPr="00362308">
        <w:t>skattar</w:t>
      </w:r>
      <w:proofErr w:type="spellEnd"/>
      <w:r w:rsidRPr="00362308">
        <w:t xml:space="preserve"> og avgifter</w:t>
      </w:r>
    </w:p>
    <w:p w14:paraId="066E128A" w14:textId="77777777" w:rsidR="00E10CA5" w:rsidRPr="00362308" w:rsidRDefault="00E10CA5" w:rsidP="00362308">
      <w:r w:rsidRPr="00362308">
        <w:t xml:space="preserve">Skatteetatens resultat blir vurdert ut i </w:t>
      </w:r>
      <w:proofErr w:type="spellStart"/>
      <w:r w:rsidRPr="00362308">
        <w:t>frå</w:t>
      </w:r>
      <w:proofErr w:type="spellEnd"/>
      <w:r w:rsidRPr="00362308">
        <w:t xml:space="preserve"> tre </w:t>
      </w:r>
      <w:proofErr w:type="spellStart"/>
      <w:r w:rsidRPr="00362308">
        <w:t>hovudmål</w:t>
      </w:r>
      <w:proofErr w:type="spellEnd"/>
      <w:r w:rsidRPr="00362308">
        <w:t xml:space="preserve">. </w:t>
      </w:r>
      <w:proofErr w:type="spellStart"/>
      <w:r w:rsidRPr="00362308">
        <w:t>Hovudmåla</w:t>
      </w:r>
      <w:proofErr w:type="spellEnd"/>
      <w:r w:rsidRPr="00362308">
        <w:t xml:space="preserve"> skal </w:t>
      </w:r>
      <w:proofErr w:type="spellStart"/>
      <w:r w:rsidRPr="00362308">
        <w:t>leggje</w:t>
      </w:r>
      <w:proofErr w:type="spellEnd"/>
      <w:r w:rsidRPr="00362308">
        <w:t xml:space="preserve"> til rette for ei styring som i større grad legg vekt på </w:t>
      </w:r>
      <w:proofErr w:type="spellStart"/>
      <w:r w:rsidRPr="00362308">
        <w:t>dei</w:t>
      </w:r>
      <w:proofErr w:type="spellEnd"/>
      <w:r w:rsidRPr="00362308">
        <w:t xml:space="preserve"> samla </w:t>
      </w:r>
      <w:proofErr w:type="spellStart"/>
      <w:r w:rsidRPr="00362308">
        <w:t>effektane</w:t>
      </w:r>
      <w:proofErr w:type="spellEnd"/>
      <w:r w:rsidRPr="00362308">
        <w:t xml:space="preserve"> av </w:t>
      </w:r>
      <w:proofErr w:type="spellStart"/>
      <w:r w:rsidRPr="00362308">
        <w:t>verkemidla</w:t>
      </w:r>
      <w:proofErr w:type="spellEnd"/>
      <w:r w:rsidRPr="00362308">
        <w:t xml:space="preserve"> etaten bruker og i mindre grad på </w:t>
      </w:r>
      <w:proofErr w:type="spellStart"/>
      <w:r w:rsidRPr="00362308">
        <w:t>aktivitetane</w:t>
      </w:r>
      <w:proofErr w:type="spellEnd"/>
      <w:r w:rsidRPr="00362308">
        <w:t xml:space="preserve"> etaten gjennomfører.</w:t>
      </w:r>
    </w:p>
    <w:p w14:paraId="47C9EA56" w14:textId="77777777" w:rsidR="00E10CA5" w:rsidRPr="00362308" w:rsidRDefault="00E10CA5" w:rsidP="00362308">
      <w:pPr>
        <w:pStyle w:val="avsnitt-tittel"/>
      </w:pPr>
      <w:proofErr w:type="spellStart"/>
      <w:r w:rsidRPr="00362308">
        <w:t>Hovudmål</w:t>
      </w:r>
      <w:proofErr w:type="spellEnd"/>
      <w:r w:rsidRPr="00362308">
        <w:t xml:space="preserve"> 1: Dei skatte- og opplysningspliktige etterlever skatte- og </w:t>
      </w:r>
      <w:proofErr w:type="spellStart"/>
      <w:r w:rsidRPr="00362308">
        <w:t>avgiftsreglane</w:t>
      </w:r>
      <w:proofErr w:type="spellEnd"/>
    </w:p>
    <w:p w14:paraId="282FB38B" w14:textId="77777777" w:rsidR="00E10CA5" w:rsidRPr="00362308" w:rsidRDefault="00E10CA5" w:rsidP="00362308">
      <w:r w:rsidRPr="00362308">
        <w:t xml:space="preserve">Dei skatte- og opplysningspliktige skal oppleve at </w:t>
      </w:r>
      <w:proofErr w:type="spellStart"/>
      <w:r w:rsidRPr="00362308">
        <w:t>ordningane</w:t>
      </w:r>
      <w:proofErr w:type="spellEnd"/>
      <w:r w:rsidRPr="00362308">
        <w:t xml:space="preserve"> legg til rette for enkel og riktig registrering, rapportering og innbetaling. Skatteetaten skal behandle </w:t>
      </w:r>
      <w:proofErr w:type="spellStart"/>
      <w:r w:rsidRPr="00362308">
        <w:t>dei</w:t>
      </w:r>
      <w:proofErr w:type="spellEnd"/>
      <w:r w:rsidRPr="00362308">
        <w:t xml:space="preserve"> skattepliktige likt og </w:t>
      </w:r>
      <w:proofErr w:type="spellStart"/>
      <w:r w:rsidRPr="00362308">
        <w:t>avdekkje</w:t>
      </w:r>
      <w:proofErr w:type="spellEnd"/>
      <w:r w:rsidRPr="00362308">
        <w:t xml:space="preserve"> og korrigere uriktige og </w:t>
      </w:r>
      <w:proofErr w:type="spellStart"/>
      <w:r w:rsidRPr="00362308">
        <w:t>manglande</w:t>
      </w:r>
      <w:proofErr w:type="spellEnd"/>
      <w:r w:rsidRPr="00362308">
        <w:t xml:space="preserve"> </w:t>
      </w:r>
      <w:proofErr w:type="spellStart"/>
      <w:r w:rsidRPr="00362308">
        <w:t>opplysningar</w:t>
      </w:r>
      <w:proofErr w:type="spellEnd"/>
      <w:r w:rsidRPr="00362308">
        <w:t>.</w:t>
      </w:r>
    </w:p>
    <w:p w14:paraId="4907AE37" w14:textId="77777777" w:rsidR="00E10CA5" w:rsidRPr="00362308" w:rsidRDefault="00E10CA5" w:rsidP="00362308">
      <w:r w:rsidRPr="00362308">
        <w:t xml:space="preserve">Tabell 5.3 viser fastsett proveny for </w:t>
      </w:r>
      <w:proofErr w:type="spellStart"/>
      <w:r w:rsidRPr="00362308">
        <w:t>dei</w:t>
      </w:r>
      <w:proofErr w:type="spellEnd"/>
      <w:r w:rsidRPr="00362308">
        <w:t xml:space="preserve"> </w:t>
      </w:r>
      <w:proofErr w:type="spellStart"/>
      <w:r w:rsidRPr="00362308">
        <w:t>viktigaste</w:t>
      </w:r>
      <w:proofErr w:type="spellEnd"/>
      <w:r w:rsidRPr="00362308">
        <w:t xml:space="preserve"> </w:t>
      </w:r>
      <w:proofErr w:type="spellStart"/>
      <w:r w:rsidRPr="00362308">
        <w:t>skatteartane</w:t>
      </w:r>
      <w:proofErr w:type="spellEnd"/>
      <w:r w:rsidRPr="00362308">
        <w:t xml:space="preserve">. Skatteetaten bidrog i 2023 til </w:t>
      </w:r>
      <w:proofErr w:type="spellStart"/>
      <w:r w:rsidRPr="00362308">
        <w:t>eit</w:t>
      </w:r>
      <w:proofErr w:type="spellEnd"/>
      <w:r w:rsidRPr="00362308">
        <w:t xml:space="preserve"> proveny på til </w:t>
      </w:r>
      <w:proofErr w:type="spellStart"/>
      <w:r w:rsidRPr="00362308">
        <w:t>saman</w:t>
      </w:r>
      <w:proofErr w:type="spellEnd"/>
      <w:r w:rsidRPr="00362308">
        <w:t xml:space="preserve"> 2 009,6 mrd. kroner </w:t>
      </w:r>
      <w:proofErr w:type="spellStart"/>
      <w:r w:rsidRPr="00362308">
        <w:t>frå</w:t>
      </w:r>
      <w:proofErr w:type="spellEnd"/>
      <w:r w:rsidRPr="00362308">
        <w:t xml:space="preserve"> direkte og indirekte </w:t>
      </w:r>
      <w:proofErr w:type="spellStart"/>
      <w:r w:rsidRPr="00362308">
        <w:t>skattar</w:t>
      </w:r>
      <w:proofErr w:type="spellEnd"/>
      <w:r w:rsidRPr="00362308">
        <w:t xml:space="preserve">. Samla proveny var </w:t>
      </w:r>
      <w:r w:rsidRPr="00362308">
        <w:lastRenderedPageBreak/>
        <w:t xml:space="preserve">613,0 mrd. kroner </w:t>
      </w:r>
      <w:proofErr w:type="spellStart"/>
      <w:r w:rsidRPr="00362308">
        <w:t>lågare</w:t>
      </w:r>
      <w:proofErr w:type="spellEnd"/>
      <w:r w:rsidRPr="00362308">
        <w:t xml:space="preserve"> enn i 2022. Petroleumsskatt blei redusert med 564,5 mrd. kroner og </w:t>
      </w:r>
      <w:proofErr w:type="spellStart"/>
      <w:r w:rsidRPr="00362308">
        <w:t>forklarar</w:t>
      </w:r>
      <w:proofErr w:type="spellEnd"/>
      <w:r w:rsidRPr="00362308">
        <w:t xml:space="preserve"> </w:t>
      </w:r>
      <w:proofErr w:type="spellStart"/>
      <w:r w:rsidRPr="00362308">
        <w:t>mykje</w:t>
      </w:r>
      <w:proofErr w:type="spellEnd"/>
      <w:r w:rsidRPr="00362308">
        <w:t xml:space="preserve"> av reduksjonen. Nedgangen i </w:t>
      </w:r>
      <w:proofErr w:type="spellStart"/>
      <w:r w:rsidRPr="00362308">
        <w:t>utskriven</w:t>
      </w:r>
      <w:proofErr w:type="spellEnd"/>
      <w:r w:rsidRPr="00362308">
        <w:t xml:space="preserve"> petroleumsskatt har bakgrunn i </w:t>
      </w:r>
      <w:proofErr w:type="spellStart"/>
      <w:r w:rsidRPr="00362308">
        <w:t>lågare</w:t>
      </w:r>
      <w:proofErr w:type="spellEnd"/>
      <w:r w:rsidRPr="00362308">
        <w:t xml:space="preserve"> olje- og gasspris og selskapa sine </w:t>
      </w:r>
      <w:proofErr w:type="spellStart"/>
      <w:r w:rsidRPr="00362308">
        <w:t>forventningar</w:t>
      </w:r>
      <w:proofErr w:type="spellEnd"/>
      <w:r w:rsidRPr="00362308">
        <w:t xml:space="preserve"> om nedgang i inntekter. For </w:t>
      </w:r>
      <w:proofErr w:type="spellStart"/>
      <w:r w:rsidRPr="00362308">
        <w:t>personlege</w:t>
      </w:r>
      <w:proofErr w:type="spellEnd"/>
      <w:r w:rsidRPr="00362308">
        <w:t xml:space="preserve"> </w:t>
      </w:r>
      <w:proofErr w:type="spellStart"/>
      <w:r w:rsidRPr="00362308">
        <w:t>skattytarar</w:t>
      </w:r>
      <w:proofErr w:type="spellEnd"/>
      <w:r w:rsidRPr="00362308">
        <w:t xml:space="preserve"> blei provenyet redusert med 140 mrd. kroner. Reduksjonen blir i </w:t>
      </w:r>
      <w:proofErr w:type="spellStart"/>
      <w:r w:rsidRPr="00362308">
        <w:t>hovudsak</w:t>
      </w:r>
      <w:proofErr w:type="spellEnd"/>
      <w:r w:rsidRPr="00362308">
        <w:t xml:space="preserve"> forklart med at </w:t>
      </w:r>
      <w:proofErr w:type="spellStart"/>
      <w:r w:rsidRPr="00362308">
        <w:t>forskotsskatten</w:t>
      </w:r>
      <w:proofErr w:type="spellEnd"/>
      <w:r w:rsidRPr="00362308">
        <w:t xml:space="preserve"> for 2023 blei innlest 14. desember 2022. Normalt blir </w:t>
      </w:r>
      <w:proofErr w:type="spellStart"/>
      <w:r w:rsidRPr="00362308">
        <w:t>forskotsskatten</w:t>
      </w:r>
      <w:proofErr w:type="spellEnd"/>
      <w:r w:rsidRPr="00362308">
        <w:t xml:space="preserve"> lese inn i januar </w:t>
      </w:r>
      <w:proofErr w:type="spellStart"/>
      <w:r w:rsidRPr="00362308">
        <w:t>månad</w:t>
      </w:r>
      <w:proofErr w:type="spellEnd"/>
      <w:r w:rsidRPr="00362308">
        <w:t xml:space="preserve"> i inntektsåret. Provenyet for </w:t>
      </w:r>
      <w:proofErr w:type="spellStart"/>
      <w:r w:rsidRPr="00362308">
        <w:t>upersonlege</w:t>
      </w:r>
      <w:proofErr w:type="spellEnd"/>
      <w:r w:rsidRPr="00362308">
        <w:t xml:space="preserve"> skattepliktige (aksjeselskap m.m.) </w:t>
      </w:r>
      <w:proofErr w:type="spellStart"/>
      <w:r w:rsidRPr="00362308">
        <w:t>auka</w:t>
      </w:r>
      <w:proofErr w:type="spellEnd"/>
      <w:r w:rsidRPr="00362308">
        <w:t xml:space="preserve"> med 40,9 mrd. kroner. Det er i </w:t>
      </w:r>
      <w:proofErr w:type="spellStart"/>
      <w:r w:rsidRPr="00362308">
        <w:t>hovudsak</w:t>
      </w:r>
      <w:proofErr w:type="spellEnd"/>
      <w:r w:rsidRPr="00362308">
        <w:t xml:space="preserve"> kraftselskapa som har hatt gode resultat på grunn av høge </w:t>
      </w:r>
      <w:proofErr w:type="spellStart"/>
      <w:r w:rsidRPr="00362308">
        <w:t>energiprisar</w:t>
      </w:r>
      <w:proofErr w:type="spellEnd"/>
      <w:r w:rsidRPr="00362308">
        <w:t xml:space="preserve">. Samla </w:t>
      </w:r>
      <w:proofErr w:type="spellStart"/>
      <w:r w:rsidRPr="00362308">
        <w:t>meirverdiavgift</w:t>
      </w:r>
      <w:proofErr w:type="spellEnd"/>
      <w:r w:rsidRPr="00362308">
        <w:t xml:space="preserve"> </w:t>
      </w:r>
      <w:proofErr w:type="spellStart"/>
      <w:r w:rsidRPr="00362308">
        <w:t>auka</w:t>
      </w:r>
      <w:proofErr w:type="spellEnd"/>
      <w:r w:rsidRPr="00362308">
        <w:t xml:space="preserve"> med 18,3 mrd. kroner. Auken kom i </w:t>
      </w:r>
      <w:proofErr w:type="spellStart"/>
      <w:r w:rsidRPr="00362308">
        <w:t>hovudsak</w:t>
      </w:r>
      <w:proofErr w:type="spellEnd"/>
      <w:r w:rsidRPr="00362308">
        <w:t xml:space="preserve"> </w:t>
      </w:r>
      <w:proofErr w:type="spellStart"/>
      <w:r w:rsidRPr="00362308">
        <w:t>frå</w:t>
      </w:r>
      <w:proofErr w:type="spellEnd"/>
      <w:r w:rsidRPr="00362308">
        <w:t xml:space="preserve"> </w:t>
      </w:r>
      <w:proofErr w:type="spellStart"/>
      <w:r w:rsidRPr="00362308">
        <w:t>aktørar</w:t>
      </w:r>
      <w:proofErr w:type="spellEnd"/>
      <w:r w:rsidRPr="00362308">
        <w:t xml:space="preserve"> </w:t>
      </w:r>
      <w:proofErr w:type="spellStart"/>
      <w:r w:rsidRPr="00362308">
        <w:t>innan</w:t>
      </w:r>
      <w:proofErr w:type="spellEnd"/>
      <w:r w:rsidRPr="00362308">
        <w:t xml:space="preserve"> olje, kraft, fiskeri/havbruk og teknologi. Samla </w:t>
      </w:r>
      <w:proofErr w:type="spellStart"/>
      <w:r w:rsidRPr="00362308">
        <w:t>arbeidsgjevaravgift</w:t>
      </w:r>
      <w:proofErr w:type="spellEnd"/>
      <w:r w:rsidRPr="00362308">
        <w:t xml:space="preserve"> </w:t>
      </w:r>
      <w:proofErr w:type="spellStart"/>
      <w:r w:rsidRPr="00362308">
        <w:t>auka</w:t>
      </w:r>
      <w:proofErr w:type="spellEnd"/>
      <w:r w:rsidRPr="00362308">
        <w:t xml:space="preserve"> med 20,8 mrd. kroner. Auken kom i </w:t>
      </w:r>
      <w:proofErr w:type="spellStart"/>
      <w:r w:rsidRPr="00362308">
        <w:t>hovudsak</w:t>
      </w:r>
      <w:proofErr w:type="spellEnd"/>
      <w:r w:rsidRPr="00362308">
        <w:t xml:space="preserve"> </w:t>
      </w:r>
      <w:proofErr w:type="spellStart"/>
      <w:r w:rsidRPr="00362308">
        <w:t>frå</w:t>
      </w:r>
      <w:proofErr w:type="spellEnd"/>
      <w:r w:rsidRPr="00362308">
        <w:t xml:space="preserve"> ekstra </w:t>
      </w:r>
      <w:proofErr w:type="spellStart"/>
      <w:r w:rsidRPr="00362308">
        <w:t>arbeidsgjevaravgift</w:t>
      </w:r>
      <w:proofErr w:type="spellEnd"/>
      <w:r w:rsidRPr="00362308">
        <w:t xml:space="preserve"> på </w:t>
      </w:r>
      <w:proofErr w:type="spellStart"/>
      <w:r w:rsidRPr="00362308">
        <w:t>løn</w:t>
      </w:r>
      <w:proofErr w:type="spellEnd"/>
      <w:r w:rsidRPr="00362308">
        <w:t xml:space="preserve"> over 750 000 kroner og </w:t>
      </w:r>
      <w:proofErr w:type="spellStart"/>
      <w:r w:rsidRPr="00362308">
        <w:t>bransjar</w:t>
      </w:r>
      <w:proofErr w:type="spellEnd"/>
      <w:r w:rsidRPr="00362308">
        <w:t xml:space="preserve"> i privat sektor, spesielt </w:t>
      </w:r>
      <w:proofErr w:type="spellStart"/>
      <w:r w:rsidRPr="00362308">
        <w:t>innan</w:t>
      </w:r>
      <w:proofErr w:type="spellEnd"/>
      <w:r w:rsidRPr="00362308">
        <w:t xml:space="preserve"> energi og informasjonsteknologi. </w:t>
      </w:r>
      <w:proofErr w:type="spellStart"/>
      <w:r w:rsidRPr="00362308">
        <w:t>Nærare</w:t>
      </w:r>
      <w:proofErr w:type="spellEnd"/>
      <w:r w:rsidRPr="00362308">
        <w:t xml:space="preserve"> omtale </w:t>
      </w:r>
      <w:proofErr w:type="spellStart"/>
      <w:r w:rsidRPr="00362308">
        <w:t>finst</w:t>
      </w:r>
      <w:proofErr w:type="spellEnd"/>
      <w:r w:rsidRPr="00362308">
        <w:t xml:space="preserve"> i </w:t>
      </w:r>
      <w:proofErr w:type="spellStart"/>
      <w:r w:rsidRPr="00362308">
        <w:t>Prop</w:t>
      </w:r>
      <w:proofErr w:type="spellEnd"/>
      <w:r w:rsidRPr="00362308">
        <w:t xml:space="preserve">. 1 LS (2023–2024) </w:t>
      </w:r>
      <w:r w:rsidRPr="00362308">
        <w:rPr>
          <w:rStyle w:val="kursiv"/>
        </w:rPr>
        <w:t>Skatter, avgifter og toll 2023</w:t>
      </w:r>
      <w:r w:rsidRPr="00362308">
        <w:t>.</w:t>
      </w:r>
    </w:p>
    <w:p w14:paraId="20D70A42" w14:textId="74B15207" w:rsidR="00176672" w:rsidRPr="00362308" w:rsidRDefault="00176672" w:rsidP="00362308">
      <w:pPr>
        <w:pStyle w:val="tabell-tittel"/>
      </w:pPr>
      <w:r w:rsidRPr="00362308">
        <w:t xml:space="preserve">Skatte- og </w:t>
      </w:r>
      <w:proofErr w:type="spellStart"/>
      <w:r w:rsidRPr="00362308">
        <w:t>avgiftsproveny</w:t>
      </w:r>
      <w:proofErr w:type="spellEnd"/>
      <w:r w:rsidRPr="00362308">
        <w:t xml:space="preserve"> (i mrd. kroner)</w:t>
      </w:r>
    </w:p>
    <w:p w14:paraId="46B36233" w14:textId="77777777" w:rsidR="00E10CA5" w:rsidRPr="00362308" w:rsidRDefault="00E10CA5" w:rsidP="00362308">
      <w:pPr>
        <w:pStyle w:val="Tabellnavn"/>
      </w:pPr>
      <w:r w:rsidRPr="00362308">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3D59D3" w:rsidRPr="00362308" w14:paraId="4DF1F016"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A507EE" w14:textId="77777777" w:rsidR="00E10CA5" w:rsidRPr="00D33734" w:rsidRDefault="00E10CA5" w:rsidP="00362308">
            <w:pPr>
              <w:rPr>
                <w:sz w:val="22"/>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2E0961" w14:textId="77777777" w:rsidR="00E10CA5" w:rsidRPr="00D33734" w:rsidRDefault="00E10CA5" w:rsidP="00D33734">
            <w:pPr>
              <w:jc w:val="right"/>
              <w:rPr>
                <w:sz w:val="22"/>
              </w:rPr>
            </w:pPr>
            <w:r w:rsidRPr="00D33734">
              <w:rPr>
                <w:sz w:val="22"/>
              </w:rP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2AB8DD" w14:textId="77777777" w:rsidR="00E10CA5" w:rsidRPr="00D33734" w:rsidRDefault="00E10CA5" w:rsidP="00D33734">
            <w:pPr>
              <w:jc w:val="right"/>
              <w:rPr>
                <w:sz w:val="22"/>
              </w:rPr>
            </w:pPr>
            <w:r w:rsidRPr="00D33734">
              <w:rPr>
                <w:sz w:val="22"/>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02BBF8" w14:textId="77777777" w:rsidR="00E10CA5" w:rsidRPr="00D33734" w:rsidRDefault="00E10CA5" w:rsidP="00D33734">
            <w:pPr>
              <w:jc w:val="right"/>
              <w:rPr>
                <w:sz w:val="22"/>
              </w:rPr>
            </w:pPr>
            <w:r w:rsidRPr="00D33734">
              <w:rPr>
                <w:sz w:val="22"/>
              </w:rPr>
              <w:t>2023</w:t>
            </w:r>
          </w:p>
        </w:tc>
      </w:tr>
      <w:tr w:rsidR="003D59D3" w:rsidRPr="00362308" w14:paraId="430571D2"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55945169" w14:textId="77777777" w:rsidR="00E10CA5" w:rsidRPr="00D33734" w:rsidRDefault="00E10CA5" w:rsidP="00362308">
            <w:pPr>
              <w:rPr>
                <w:sz w:val="22"/>
              </w:rPr>
            </w:pPr>
            <w:proofErr w:type="spellStart"/>
            <w:r w:rsidRPr="00D33734">
              <w:rPr>
                <w:sz w:val="22"/>
              </w:rPr>
              <w:t>Personleg</w:t>
            </w:r>
            <w:proofErr w:type="spellEnd"/>
            <w:r w:rsidRPr="00D33734">
              <w:rPr>
                <w:sz w:val="22"/>
              </w:rPr>
              <w:t xml:space="preserve"> skattepliktige</w:t>
            </w:r>
            <w:r w:rsidRPr="00D33734">
              <w:rPr>
                <w:rStyle w:val="skrift-hevet"/>
                <w:sz w:val="22"/>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60405AF" w14:textId="77777777" w:rsidR="00E10CA5" w:rsidRPr="00D33734" w:rsidRDefault="00E10CA5" w:rsidP="00D33734">
            <w:pPr>
              <w:jc w:val="right"/>
              <w:rPr>
                <w:sz w:val="22"/>
              </w:rPr>
            </w:pPr>
            <w:r w:rsidRPr="00D33734">
              <w:rPr>
                <w:sz w:val="22"/>
              </w:rPr>
              <w:t>592,7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35ACA90" w14:textId="77777777" w:rsidR="00E10CA5" w:rsidRPr="00D33734" w:rsidRDefault="00E10CA5" w:rsidP="00D33734">
            <w:pPr>
              <w:jc w:val="right"/>
              <w:rPr>
                <w:sz w:val="22"/>
              </w:rPr>
            </w:pPr>
            <w:r w:rsidRPr="00D33734">
              <w:rPr>
                <w:sz w:val="22"/>
              </w:rPr>
              <w:t>798,3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D19D4CC" w14:textId="77777777" w:rsidR="00E10CA5" w:rsidRPr="00D33734" w:rsidRDefault="00E10CA5" w:rsidP="00D33734">
            <w:pPr>
              <w:jc w:val="right"/>
              <w:rPr>
                <w:sz w:val="22"/>
              </w:rPr>
            </w:pPr>
            <w:r w:rsidRPr="00D33734">
              <w:rPr>
                <w:sz w:val="22"/>
              </w:rPr>
              <w:t>658,3</w:t>
            </w:r>
          </w:p>
        </w:tc>
      </w:tr>
      <w:tr w:rsidR="003D59D3" w:rsidRPr="00362308" w14:paraId="43C1ACA2" w14:textId="77777777">
        <w:trPr>
          <w:trHeight w:val="380"/>
        </w:trPr>
        <w:tc>
          <w:tcPr>
            <w:tcW w:w="5320" w:type="dxa"/>
            <w:tcBorders>
              <w:top w:val="nil"/>
              <w:left w:val="nil"/>
              <w:bottom w:val="nil"/>
              <w:right w:val="nil"/>
            </w:tcBorders>
            <w:tcMar>
              <w:top w:w="128" w:type="dxa"/>
              <w:left w:w="43" w:type="dxa"/>
              <w:bottom w:w="43" w:type="dxa"/>
              <w:right w:w="43" w:type="dxa"/>
            </w:tcMar>
          </w:tcPr>
          <w:p w14:paraId="42EC6BB7" w14:textId="77777777" w:rsidR="00E10CA5" w:rsidRPr="00D33734" w:rsidRDefault="00E10CA5" w:rsidP="00362308">
            <w:pPr>
              <w:rPr>
                <w:sz w:val="22"/>
              </w:rPr>
            </w:pPr>
            <w:proofErr w:type="spellStart"/>
            <w:r w:rsidRPr="00D33734">
              <w:rPr>
                <w:sz w:val="22"/>
              </w:rPr>
              <w:t>Upersonleg</w:t>
            </w:r>
            <w:proofErr w:type="spellEnd"/>
            <w:r w:rsidRPr="00D33734">
              <w:rPr>
                <w:sz w:val="22"/>
              </w:rPr>
              <w:t xml:space="preserve"> skattepliktige </w:t>
            </w:r>
          </w:p>
        </w:tc>
        <w:tc>
          <w:tcPr>
            <w:tcW w:w="1400" w:type="dxa"/>
            <w:tcBorders>
              <w:top w:val="nil"/>
              <w:left w:val="nil"/>
              <w:bottom w:val="nil"/>
              <w:right w:val="nil"/>
            </w:tcBorders>
            <w:tcMar>
              <w:top w:w="128" w:type="dxa"/>
              <w:left w:w="43" w:type="dxa"/>
              <w:bottom w:w="43" w:type="dxa"/>
              <w:right w:w="43" w:type="dxa"/>
            </w:tcMar>
            <w:vAlign w:val="bottom"/>
          </w:tcPr>
          <w:p w14:paraId="02ED30F0" w14:textId="77777777" w:rsidR="00E10CA5" w:rsidRPr="00D33734" w:rsidRDefault="00E10CA5" w:rsidP="00D33734">
            <w:pPr>
              <w:jc w:val="right"/>
              <w:rPr>
                <w:sz w:val="22"/>
              </w:rPr>
            </w:pPr>
            <w:r w:rsidRPr="00D33734">
              <w:rPr>
                <w:sz w:val="22"/>
              </w:rPr>
              <w:t>79,9</w:t>
            </w:r>
          </w:p>
        </w:tc>
        <w:tc>
          <w:tcPr>
            <w:tcW w:w="1400" w:type="dxa"/>
            <w:tcBorders>
              <w:top w:val="nil"/>
              <w:left w:val="nil"/>
              <w:bottom w:val="nil"/>
              <w:right w:val="nil"/>
            </w:tcBorders>
            <w:tcMar>
              <w:top w:w="128" w:type="dxa"/>
              <w:left w:w="43" w:type="dxa"/>
              <w:bottom w:w="43" w:type="dxa"/>
              <w:right w:w="43" w:type="dxa"/>
            </w:tcMar>
            <w:vAlign w:val="bottom"/>
          </w:tcPr>
          <w:p w14:paraId="607B186A" w14:textId="77777777" w:rsidR="00E10CA5" w:rsidRPr="00D33734" w:rsidRDefault="00E10CA5" w:rsidP="00D33734">
            <w:pPr>
              <w:jc w:val="right"/>
              <w:rPr>
                <w:sz w:val="22"/>
              </w:rPr>
            </w:pPr>
            <w:r w:rsidRPr="00D33734">
              <w:rPr>
                <w:sz w:val="22"/>
              </w:rPr>
              <w:t>120,5</w:t>
            </w:r>
          </w:p>
        </w:tc>
        <w:tc>
          <w:tcPr>
            <w:tcW w:w="1400" w:type="dxa"/>
            <w:tcBorders>
              <w:top w:val="nil"/>
              <w:left w:val="nil"/>
              <w:bottom w:val="nil"/>
              <w:right w:val="nil"/>
            </w:tcBorders>
            <w:tcMar>
              <w:top w:w="128" w:type="dxa"/>
              <w:left w:w="43" w:type="dxa"/>
              <w:bottom w:w="43" w:type="dxa"/>
              <w:right w:w="43" w:type="dxa"/>
            </w:tcMar>
            <w:vAlign w:val="bottom"/>
          </w:tcPr>
          <w:p w14:paraId="6D64814F" w14:textId="77777777" w:rsidR="00E10CA5" w:rsidRPr="00D33734" w:rsidRDefault="00E10CA5" w:rsidP="00D33734">
            <w:pPr>
              <w:jc w:val="right"/>
              <w:rPr>
                <w:sz w:val="22"/>
              </w:rPr>
            </w:pPr>
            <w:r w:rsidRPr="00D33734">
              <w:rPr>
                <w:sz w:val="22"/>
              </w:rPr>
              <w:t>161,4</w:t>
            </w:r>
          </w:p>
        </w:tc>
      </w:tr>
      <w:tr w:rsidR="003D59D3" w:rsidRPr="00362308" w14:paraId="40E12E53" w14:textId="77777777">
        <w:trPr>
          <w:trHeight w:val="380"/>
        </w:trPr>
        <w:tc>
          <w:tcPr>
            <w:tcW w:w="5320" w:type="dxa"/>
            <w:tcBorders>
              <w:top w:val="nil"/>
              <w:left w:val="nil"/>
              <w:bottom w:val="nil"/>
              <w:right w:val="nil"/>
            </w:tcBorders>
            <w:tcMar>
              <w:top w:w="128" w:type="dxa"/>
              <w:left w:w="43" w:type="dxa"/>
              <w:bottom w:w="43" w:type="dxa"/>
              <w:right w:w="43" w:type="dxa"/>
            </w:tcMar>
          </w:tcPr>
          <w:p w14:paraId="7808A348" w14:textId="77777777" w:rsidR="00E10CA5" w:rsidRPr="00D33734" w:rsidRDefault="00E10CA5" w:rsidP="00362308">
            <w:pPr>
              <w:rPr>
                <w:sz w:val="22"/>
              </w:rPr>
            </w:pPr>
            <w:proofErr w:type="spellStart"/>
            <w:r w:rsidRPr="00D33734">
              <w:rPr>
                <w:sz w:val="22"/>
              </w:rPr>
              <w:t>Meirverdiavgift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E6CF897" w14:textId="77777777" w:rsidR="00E10CA5" w:rsidRPr="00D33734" w:rsidRDefault="00E10CA5" w:rsidP="00D33734">
            <w:pPr>
              <w:jc w:val="right"/>
              <w:rPr>
                <w:sz w:val="22"/>
              </w:rPr>
            </w:pPr>
            <w:r w:rsidRPr="00D33734">
              <w:rPr>
                <w:sz w:val="22"/>
              </w:rPr>
              <w:t>332,3</w:t>
            </w:r>
          </w:p>
        </w:tc>
        <w:tc>
          <w:tcPr>
            <w:tcW w:w="1400" w:type="dxa"/>
            <w:tcBorders>
              <w:top w:val="nil"/>
              <w:left w:val="nil"/>
              <w:bottom w:val="nil"/>
              <w:right w:val="nil"/>
            </w:tcBorders>
            <w:tcMar>
              <w:top w:w="128" w:type="dxa"/>
              <w:left w:w="43" w:type="dxa"/>
              <w:bottom w:w="43" w:type="dxa"/>
              <w:right w:w="43" w:type="dxa"/>
            </w:tcMar>
            <w:vAlign w:val="bottom"/>
          </w:tcPr>
          <w:p w14:paraId="3589A760" w14:textId="77777777" w:rsidR="00E10CA5" w:rsidRPr="00D33734" w:rsidRDefault="00E10CA5" w:rsidP="00D33734">
            <w:pPr>
              <w:jc w:val="right"/>
              <w:rPr>
                <w:sz w:val="22"/>
              </w:rPr>
            </w:pPr>
            <w:r w:rsidRPr="00D33734">
              <w:rPr>
                <w:sz w:val="22"/>
              </w:rPr>
              <w:t>364,5</w:t>
            </w:r>
          </w:p>
        </w:tc>
        <w:tc>
          <w:tcPr>
            <w:tcW w:w="1400" w:type="dxa"/>
            <w:tcBorders>
              <w:top w:val="nil"/>
              <w:left w:val="nil"/>
              <w:bottom w:val="nil"/>
              <w:right w:val="nil"/>
            </w:tcBorders>
            <w:tcMar>
              <w:top w:w="128" w:type="dxa"/>
              <w:left w:w="43" w:type="dxa"/>
              <w:bottom w:w="43" w:type="dxa"/>
              <w:right w:w="43" w:type="dxa"/>
            </w:tcMar>
            <w:vAlign w:val="bottom"/>
          </w:tcPr>
          <w:p w14:paraId="7CE6E4B7" w14:textId="77777777" w:rsidR="00E10CA5" w:rsidRPr="00D33734" w:rsidRDefault="00E10CA5" w:rsidP="00D33734">
            <w:pPr>
              <w:jc w:val="right"/>
              <w:rPr>
                <w:sz w:val="22"/>
              </w:rPr>
            </w:pPr>
            <w:r w:rsidRPr="00D33734">
              <w:rPr>
                <w:sz w:val="22"/>
              </w:rPr>
              <w:t>382,8</w:t>
            </w:r>
          </w:p>
        </w:tc>
      </w:tr>
      <w:tr w:rsidR="003D59D3" w:rsidRPr="00362308" w14:paraId="02BB01AE" w14:textId="77777777">
        <w:trPr>
          <w:trHeight w:val="380"/>
        </w:trPr>
        <w:tc>
          <w:tcPr>
            <w:tcW w:w="5320" w:type="dxa"/>
            <w:tcBorders>
              <w:top w:val="nil"/>
              <w:left w:val="nil"/>
              <w:bottom w:val="nil"/>
              <w:right w:val="nil"/>
            </w:tcBorders>
            <w:tcMar>
              <w:top w:w="128" w:type="dxa"/>
              <w:left w:w="43" w:type="dxa"/>
              <w:bottom w:w="43" w:type="dxa"/>
              <w:right w:w="43" w:type="dxa"/>
            </w:tcMar>
          </w:tcPr>
          <w:p w14:paraId="19BB0B15" w14:textId="77777777" w:rsidR="00E10CA5" w:rsidRPr="00D33734" w:rsidRDefault="00E10CA5" w:rsidP="00362308">
            <w:pPr>
              <w:rPr>
                <w:sz w:val="22"/>
              </w:rPr>
            </w:pPr>
            <w:r w:rsidRPr="00D33734">
              <w:rPr>
                <w:sz w:val="22"/>
              </w:rPr>
              <w:t>Særavgift</w:t>
            </w:r>
          </w:p>
        </w:tc>
        <w:tc>
          <w:tcPr>
            <w:tcW w:w="1400" w:type="dxa"/>
            <w:tcBorders>
              <w:top w:val="nil"/>
              <w:left w:val="nil"/>
              <w:bottom w:val="nil"/>
              <w:right w:val="nil"/>
            </w:tcBorders>
            <w:tcMar>
              <w:top w:w="128" w:type="dxa"/>
              <w:left w:w="43" w:type="dxa"/>
              <w:bottom w:w="43" w:type="dxa"/>
              <w:right w:w="43" w:type="dxa"/>
            </w:tcMar>
            <w:vAlign w:val="bottom"/>
          </w:tcPr>
          <w:p w14:paraId="37A4F1CE" w14:textId="77777777" w:rsidR="00E10CA5" w:rsidRPr="00D33734" w:rsidRDefault="00E10CA5" w:rsidP="00D33734">
            <w:pPr>
              <w:jc w:val="right"/>
              <w:rPr>
                <w:sz w:val="22"/>
              </w:rPr>
            </w:pPr>
            <w:r w:rsidRPr="00D33734">
              <w:rPr>
                <w:sz w:val="22"/>
              </w:rPr>
              <w:t>92,1</w:t>
            </w:r>
          </w:p>
        </w:tc>
        <w:tc>
          <w:tcPr>
            <w:tcW w:w="1400" w:type="dxa"/>
            <w:tcBorders>
              <w:top w:val="nil"/>
              <w:left w:val="nil"/>
              <w:bottom w:val="nil"/>
              <w:right w:val="nil"/>
            </w:tcBorders>
            <w:tcMar>
              <w:top w:w="128" w:type="dxa"/>
              <w:left w:w="43" w:type="dxa"/>
              <w:bottom w:w="43" w:type="dxa"/>
              <w:right w:w="43" w:type="dxa"/>
            </w:tcMar>
            <w:vAlign w:val="bottom"/>
          </w:tcPr>
          <w:p w14:paraId="4DDD491F" w14:textId="77777777" w:rsidR="00E10CA5" w:rsidRPr="00D33734" w:rsidRDefault="00E10CA5" w:rsidP="00D33734">
            <w:pPr>
              <w:jc w:val="right"/>
              <w:rPr>
                <w:sz w:val="22"/>
              </w:rPr>
            </w:pPr>
            <w:r w:rsidRPr="00D33734">
              <w:rPr>
                <w:sz w:val="22"/>
              </w:rPr>
              <w:t>88,3</w:t>
            </w:r>
          </w:p>
        </w:tc>
        <w:tc>
          <w:tcPr>
            <w:tcW w:w="1400" w:type="dxa"/>
            <w:tcBorders>
              <w:top w:val="nil"/>
              <w:left w:val="nil"/>
              <w:bottom w:val="nil"/>
              <w:right w:val="nil"/>
            </w:tcBorders>
            <w:tcMar>
              <w:top w:w="128" w:type="dxa"/>
              <w:left w:w="43" w:type="dxa"/>
              <w:bottom w:w="43" w:type="dxa"/>
              <w:right w:w="43" w:type="dxa"/>
            </w:tcMar>
            <w:vAlign w:val="bottom"/>
          </w:tcPr>
          <w:p w14:paraId="3D4B0992" w14:textId="77777777" w:rsidR="00E10CA5" w:rsidRPr="00D33734" w:rsidRDefault="00E10CA5" w:rsidP="00D33734">
            <w:pPr>
              <w:jc w:val="right"/>
              <w:rPr>
                <w:sz w:val="22"/>
              </w:rPr>
            </w:pPr>
            <w:r w:rsidRPr="00D33734">
              <w:rPr>
                <w:sz w:val="22"/>
              </w:rPr>
              <w:t>96,2</w:t>
            </w:r>
          </w:p>
        </w:tc>
      </w:tr>
      <w:tr w:rsidR="003D59D3" w:rsidRPr="00362308" w14:paraId="4C59567E" w14:textId="77777777">
        <w:trPr>
          <w:trHeight w:val="380"/>
        </w:trPr>
        <w:tc>
          <w:tcPr>
            <w:tcW w:w="5320" w:type="dxa"/>
            <w:tcBorders>
              <w:top w:val="nil"/>
              <w:left w:val="nil"/>
              <w:bottom w:val="nil"/>
              <w:right w:val="nil"/>
            </w:tcBorders>
            <w:tcMar>
              <w:top w:w="128" w:type="dxa"/>
              <w:left w:w="43" w:type="dxa"/>
              <w:bottom w:w="43" w:type="dxa"/>
              <w:right w:w="43" w:type="dxa"/>
            </w:tcMar>
          </w:tcPr>
          <w:p w14:paraId="5B3C294E" w14:textId="77777777" w:rsidR="00E10CA5" w:rsidRPr="00D33734" w:rsidRDefault="00E10CA5" w:rsidP="00362308">
            <w:pPr>
              <w:rPr>
                <w:sz w:val="22"/>
              </w:rPr>
            </w:pPr>
            <w:r w:rsidRPr="00D33734">
              <w:rPr>
                <w:sz w:val="22"/>
              </w:rPr>
              <w:t>Kjeldeskatt</w:t>
            </w:r>
            <w:r w:rsidRPr="00D33734">
              <w:rPr>
                <w:rStyle w:val="skrift-hevet"/>
                <w:sz w:val="22"/>
              </w:rPr>
              <w:t>2</w:t>
            </w:r>
          </w:p>
        </w:tc>
        <w:tc>
          <w:tcPr>
            <w:tcW w:w="1400" w:type="dxa"/>
            <w:tcBorders>
              <w:top w:val="nil"/>
              <w:left w:val="nil"/>
              <w:bottom w:val="nil"/>
              <w:right w:val="nil"/>
            </w:tcBorders>
            <w:tcMar>
              <w:top w:w="128" w:type="dxa"/>
              <w:left w:w="43" w:type="dxa"/>
              <w:bottom w:w="43" w:type="dxa"/>
              <w:right w:w="43" w:type="dxa"/>
            </w:tcMar>
            <w:vAlign w:val="bottom"/>
          </w:tcPr>
          <w:p w14:paraId="2E097EEA" w14:textId="77777777" w:rsidR="00E10CA5" w:rsidRPr="00D33734" w:rsidRDefault="00E10CA5" w:rsidP="00D33734">
            <w:pPr>
              <w:jc w:val="right"/>
              <w:rPr>
                <w:sz w:val="22"/>
              </w:rPr>
            </w:pPr>
            <w:r w:rsidRPr="00D33734">
              <w:rPr>
                <w:sz w:val="22"/>
              </w:rPr>
              <w:t>7,2</w:t>
            </w:r>
          </w:p>
        </w:tc>
        <w:tc>
          <w:tcPr>
            <w:tcW w:w="1400" w:type="dxa"/>
            <w:tcBorders>
              <w:top w:val="nil"/>
              <w:left w:val="nil"/>
              <w:bottom w:val="nil"/>
              <w:right w:val="nil"/>
            </w:tcBorders>
            <w:tcMar>
              <w:top w:w="128" w:type="dxa"/>
              <w:left w:w="43" w:type="dxa"/>
              <w:bottom w:w="43" w:type="dxa"/>
              <w:right w:w="43" w:type="dxa"/>
            </w:tcMar>
            <w:vAlign w:val="bottom"/>
          </w:tcPr>
          <w:p w14:paraId="3D569EDD" w14:textId="77777777" w:rsidR="00E10CA5" w:rsidRPr="00D33734" w:rsidRDefault="00E10CA5" w:rsidP="00D33734">
            <w:pPr>
              <w:jc w:val="right"/>
              <w:rPr>
                <w:sz w:val="22"/>
              </w:rPr>
            </w:pPr>
            <w:r w:rsidRPr="00D33734">
              <w:rPr>
                <w:sz w:val="22"/>
              </w:rPr>
              <w:t>7,6</w:t>
            </w:r>
          </w:p>
        </w:tc>
        <w:tc>
          <w:tcPr>
            <w:tcW w:w="1400" w:type="dxa"/>
            <w:tcBorders>
              <w:top w:val="nil"/>
              <w:left w:val="nil"/>
              <w:bottom w:val="nil"/>
              <w:right w:val="nil"/>
            </w:tcBorders>
            <w:tcMar>
              <w:top w:w="128" w:type="dxa"/>
              <w:left w:w="43" w:type="dxa"/>
              <w:bottom w:w="43" w:type="dxa"/>
              <w:right w:w="43" w:type="dxa"/>
            </w:tcMar>
            <w:vAlign w:val="bottom"/>
          </w:tcPr>
          <w:p w14:paraId="3F19658B" w14:textId="77777777" w:rsidR="00E10CA5" w:rsidRPr="00D33734" w:rsidRDefault="00E10CA5" w:rsidP="00D33734">
            <w:pPr>
              <w:jc w:val="right"/>
              <w:rPr>
                <w:sz w:val="22"/>
              </w:rPr>
            </w:pPr>
            <w:r w:rsidRPr="00D33734">
              <w:rPr>
                <w:sz w:val="22"/>
              </w:rPr>
              <w:t>11,1</w:t>
            </w:r>
          </w:p>
        </w:tc>
      </w:tr>
      <w:tr w:rsidR="003D59D3" w:rsidRPr="00362308" w14:paraId="716D88A9" w14:textId="77777777">
        <w:trPr>
          <w:trHeight w:val="380"/>
        </w:trPr>
        <w:tc>
          <w:tcPr>
            <w:tcW w:w="5320" w:type="dxa"/>
            <w:tcBorders>
              <w:top w:val="nil"/>
              <w:left w:val="nil"/>
              <w:bottom w:val="nil"/>
              <w:right w:val="nil"/>
            </w:tcBorders>
            <w:tcMar>
              <w:top w:w="128" w:type="dxa"/>
              <w:left w:w="43" w:type="dxa"/>
              <w:bottom w:w="43" w:type="dxa"/>
              <w:right w:w="43" w:type="dxa"/>
            </w:tcMar>
          </w:tcPr>
          <w:p w14:paraId="1A58072D" w14:textId="77777777" w:rsidR="00E10CA5" w:rsidRPr="00D33734" w:rsidRDefault="00E10CA5" w:rsidP="00362308">
            <w:pPr>
              <w:rPr>
                <w:sz w:val="22"/>
              </w:rPr>
            </w:pPr>
            <w:r w:rsidRPr="00D33734">
              <w:rPr>
                <w:sz w:val="22"/>
              </w:rPr>
              <w:t xml:space="preserve">Tvangsmulkt (skatt) </w:t>
            </w:r>
          </w:p>
        </w:tc>
        <w:tc>
          <w:tcPr>
            <w:tcW w:w="1400" w:type="dxa"/>
            <w:tcBorders>
              <w:top w:val="nil"/>
              <w:left w:val="nil"/>
              <w:bottom w:val="nil"/>
              <w:right w:val="nil"/>
            </w:tcBorders>
            <w:tcMar>
              <w:top w:w="128" w:type="dxa"/>
              <w:left w:w="43" w:type="dxa"/>
              <w:bottom w:w="43" w:type="dxa"/>
              <w:right w:w="43" w:type="dxa"/>
            </w:tcMar>
            <w:vAlign w:val="bottom"/>
          </w:tcPr>
          <w:p w14:paraId="3E18164D" w14:textId="77777777" w:rsidR="00E10CA5" w:rsidRPr="00D33734" w:rsidRDefault="00E10CA5" w:rsidP="00D33734">
            <w:pPr>
              <w:jc w:val="right"/>
              <w:rPr>
                <w:sz w:val="22"/>
              </w:rPr>
            </w:pPr>
            <w:r w:rsidRPr="00D33734">
              <w:rPr>
                <w:sz w:val="22"/>
              </w:rPr>
              <w:t>0,4</w:t>
            </w:r>
          </w:p>
        </w:tc>
        <w:tc>
          <w:tcPr>
            <w:tcW w:w="1400" w:type="dxa"/>
            <w:tcBorders>
              <w:top w:val="nil"/>
              <w:left w:val="nil"/>
              <w:bottom w:val="nil"/>
              <w:right w:val="nil"/>
            </w:tcBorders>
            <w:tcMar>
              <w:top w:w="128" w:type="dxa"/>
              <w:left w:w="43" w:type="dxa"/>
              <w:bottom w:w="43" w:type="dxa"/>
              <w:right w:w="43" w:type="dxa"/>
            </w:tcMar>
            <w:vAlign w:val="bottom"/>
          </w:tcPr>
          <w:p w14:paraId="3D1C505B" w14:textId="77777777" w:rsidR="00E10CA5" w:rsidRPr="00D33734" w:rsidRDefault="00E10CA5" w:rsidP="00D33734">
            <w:pPr>
              <w:jc w:val="right"/>
              <w:rPr>
                <w:sz w:val="22"/>
              </w:rPr>
            </w:pPr>
            <w:r w:rsidRPr="00D33734">
              <w:rPr>
                <w:sz w:val="22"/>
              </w:rPr>
              <w:t>0,4</w:t>
            </w:r>
          </w:p>
        </w:tc>
        <w:tc>
          <w:tcPr>
            <w:tcW w:w="1400" w:type="dxa"/>
            <w:tcBorders>
              <w:top w:val="nil"/>
              <w:left w:val="nil"/>
              <w:bottom w:val="nil"/>
              <w:right w:val="nil"/>
            </w:tcBorders>
            <w:tcMar>
              <w:top w:w="128" w:type="dxa"/>
              <w:left w:w="43" w:type="dxa"/>
              <w:bottom w:w="43" w:type="dxa"/>
              <w:right w:w="43" w:type="dxa"/>
            </w:tcMar>
            <w:vAlign w:val="bottom"/>
          </w:tcPr>
          <w:p w14:paraId="0243785F" w14:textId="77777777" w:rsidR="00E10CA5" w:rsidRPr="00D33734" w:rsidRDefault="00E10CA5" w:rsidP="00D33734">
            <w:pPr>
              <w:jc w:val="right"/>
              <w:rPr>
                <w:sz w:val="22"/>
              </w:rPr>
            </w:pPr>
            <w:r w:rsidRPr="00D33734">
              <w:rPr>
                <w:sz w:val="22"/>
              </w:rPr>
              <w:t>0,4</w:t>
            </w:r>
          </w:p>
        </w:tc>
      </w:tr>
      <w:tr w:rsidR="003D59D3" w:rsidRPr="00362308" w14:paraId="7AB32EA2" w14:textId="77777777">
        <w:trPr>
          <w:trHeight w:val="380"/>
        </w:trPr>
        <w:tc>
          <w:tcPr>
            <w:tcW w:w="5320" w:type="dxa"/>
            <w:tcBorders>
              <w:top w:val="nil"/>
              <w:left w:val="nil"/>
              <w:bottom w:val="nil"/>
              <w:right w:val="nil"/>
            </w:tcBorders>
            <w:tcMar>
              <w:top w:w="128" w:type="dxa"/>
              <w:left w:w="43" w:type="dxa"/>
              <w:bottom w:w="43" w:type="dxa"/>
              <w:right w:w="43" w:type="dxa"/>
            </w:tcMar>
          </w:tcPr>
          <w:p w14:paraId="1220A56C" w14:textId="77777777" w:rsidR="00E10CA5" w:rsidRPr="00D33734" w:rsidRDefault="00E10CA5" w:rsidP="00362308">
            <w:pPr>
              <w:rPr>
                <w:sz w:val="22"/>
              </w:rPr>
            </w:pPr>
            <w:r w:rsidRPr="00D33734">
              <w:rPr>
                <w:sz w:val="22"/>
              </w:rPr>
              <w:t>Finansskatt</w:t>
            </w:r>
          </w:p>
        </w:tc>
        <w:tc>
          <w:tcPr>
            <w:tcW w:w="1400" w:type="dxa"/>
            <w:tcBorders>
              <w:top w:val="nil"/>
              <w:left w:val="nil"/>
              <w:bottom w:val="nil"/>
              <w:right w:val="nil"/>
            </w:tcBorders>
            <w:tcMar>
              <w:top w:w="128" w:type="dxa"/>
              <w:left w:w="43" w:type="dxa"/>
              <w:bottom w:w="43" w:type="dxa"/>
              <w:right w:w="43" w:type="dxa"/>
            </w:tcMar>
            <w:vAlign w:val="bottom"/>
          </w:tcPr>
          <w:p w14:paraId="0976EB8A" w14:textId="77777777" w:rsidR="00E10CA5" w:rsidRPr="00D33734" w:rsidRDefault="00E10CA5" w:rsidP="00D33734">
            <w:pPr>
              <w:jc w:val="right"/>
              <w:rPr>
                <w:sz w:val="22"/>
              </w:rPr>
            </w:pPr>
            <w:r w:rsidRPr="00D33734">
              <w:rPr>
                <w:sz w:val="22"/>
              </w:rPr>
              <w:t>2,2</w:t>
            </w:r>
          </w:p>
        </w:tc>
        <w:tc>
          <w:tcPr>
            <w:tcW w:w="1400" w:type="dxa"/>
            <w:tcBorders>
              <w:top w:val="nil"/>
              <w:left w:val="nil"/>
              <w:bottom w:val="nil"/>
              <w:right w:val="nil"/>
            </w:tcBorders>
            <w:tcMar>
              <w:top w:w="128" w:type="dxa"/>
              <w:left w:w="43" w:type="dxa"/>
              <w:bottom w:w="43" w:type="dxa"/>
              <w:right w:w="43" w:type="dxa"/>
            </w:tcMar>
            <w:vAlign w:val="bottom"/>
          </w:tcPr>
          <w:p w14:paraId="3236D5AA" w14:textId="77777777" w:rsidR="00E10CA5" w:rsidRPr="00D33734" w:rsidRDefault="00E10CA5" w:rsidP="00D33734">
            <w:pPr>
              <w:jc w:val="right"/>
              <w:rPr>
                <w:sz w:val="22"/>
              </w:rPr>
            </w:pPr>
            <w:r w:rsidRPr="00D33734">
              <w:rPr>
                <w:sz w:val="22"/>
              </w:rPr>
              <w:t>2,4</w:t>
            </w:r>
          </w:p>
        </w:tc>
        <w:tc>
          <w:tcPr>
            <w:tcW w:w="1400" w:type="dxa"/>
            <w:tcBorders>
              <w:top w:val="nil"/>
              <w:left w:val="nil"/>
              <w:bottom w:val="nil"/>
              <w:right w:val="nil"/>
            </w:tcBorders>
            <w:tcMar>
              <w:top w:w="128" w:type="dxa"/>
              <w:left w:w="43" w:type="dxa"/>
              <w:bottom w:w="43" w:type="dxa"/>
              <w:right w:w="43" w:type="dxa"/>
            </w:tcMar>
            <w:vAlign w:val="bottom"/>
          </w:tcPr>
          <w:p w14:paraId="7CAFAE00" w14:textId="77777777" w:rsidR="00E10CA5" w:rsidRPr="00D33734" w:rsidRDefault="00E10CA5" w:rsidP="00D33734">
            <w:pPr>
              <w:jc w:val="right"/>
              <w:rPr>
                <w:sz w:val="22"/>
              </w:rPr>
            </w:pPr>
            <w:r w:rsidRPr="00D33734">
              <w:rPr>
                <w:sz w:val="22"/>
              </w:rPr>
              <w:t>2,5</w:t>
            </w:r>
          </w:p>
        </w:tc>
      </w:tr>
      <w:tr w:rsidR="003D59D3" w:rsidRPr="00362308" w14:paraId="1CA6AC48" w14:textId="77777777">
        <w:trPr>
          <w:trHeight w:val="380"/>
        </w:trPr>
        <w:tc>
          <w:tcPr>
            <w:tcW w:w="5320" w:type="dxa"/>
            <w:tcBorders>
              <w:top w:val="nil"/>
              <w:left w:val="nil"/>
              <w:bottom w:val="nil"/>
              <w:right w:val="nil"/>
            </w:tcBorders>
            <w:tcMar>
              <w:top w:w="128" w:type="dxa"/>
              <w:left w:w="43" w:type="dxa"/>
              <w:bottom w:w="43" w:type="dxa"/>
              <w:right w:w="43" w:type="dxa"/>
            </w:tcMar>
          </w:tcPr>
          <w:p w14:paraId="4710E7C6" w14:textId="77777777" w:rsidR="00E10CA5" w:rsidRPr="00D33734" w:rsidRDefault="00E10CA5" w:rsidP="00362308">
            <w:pPr>
              <w:rPr>
                <w:sz w:val="22"/>
              </w:rPr>
            </w:pPr>
            <w:r w:rsidRPr="00D33734">
              <w:rPr>
                <w:sz w:val="22"/>
              </w:rPr>
              <w:t>Skatt og avgift på utvinning av petroleum</w:t>
            </w:r>
          </w:p>
        </w:tc>
        <w:tc>
          <w:tcPr>
            <w:tcW w:w="1400" w:type="dxa"/>
            <w:tcBorders>
              <w:top w:val="nil"/>
              <w:left w:val="nil"/>
              <w:bottom w:val="nil"/>
              <w:right w:val="nil"/>
            </w:tcBorders>
            <w:tcMar>
              <w:top w:w="128" w:type="dxa"/>
              <w:left w:w="43" w:type="dxa"/>
              <w:bottom w:w="43" w:type="dxa"/>
              <w:right w:w="43" w:type="dxa"/>
            </w:tcMar>
            <w:vAlign w:val="bottom"/>
          </w:tcPr>
          <w:p w14:paraId="6E98788F" w14:textId="77777777" w:rsidR="00E10CA5" w:rsidRPr="00D33734" w:rsidRDefault="00E10CA5" w:rsidP="00D33734">
            <w:pPr>
              <w:jc w:val="right"/>
              <w:rPr>
                <w:sz w:val="22"/>
              </w:rPr>
            </w:pPr>
            <w:r w:rsidRPr="00D33734">
              <w:rPr>
                <w:sz w:val="22"/>
              </w:rPr>
              <w:t>164,9</w:t>
            </w:r>
          </w:p>
        </w:tc>
        <w:tc>
          <w:tcPr>
            <w:tcW w:w="1400" w:type="dxa"/>
            <w:tcBorders>
              <w:top w:val="nil"/>
              <w:left w:val="nil"/>
              <w:bottom w:val="nil"/>
              <w:right w:val="nil"/>
            </w:tcBorders>
            <w:tcMar>
              <w:top w:w="128" w:type="dxa"/>
              <w:left w:w="43" w:type="dxa"/>
              <w:bottom w:w="43" w:type="dxa"/>
              <w:right w:w="43" w:type="dxa"/>
            </w:tcMar>
            <w:vAlign w:val="bottom"/>
          </w:tcPr>
          <w:p w14:paraId="6A55F9C9" w14:textId="77777777" w:rsidR="00E10CA5" w:rsidRPr="00D33734" w:rsidRDefault="00E10CA5" w:rsidP="00D33734">
            <w:pPr>
              <w:jc w:val="right"/>
              <w:rPr>
                <w:sz w:val="22"/>
              </w:rPr>
            </w:pPr>
            <w:r w:rsidRPr="00D33734">
              <w:rPr>
                <w:sz w:val="22"/>
              </w:rPr>
              <w:t>1026,1</w:t>
            </w:r>
          </w:p>
        </w:tc>
        <w:tc>
          <w:tcPr>
            <w:tcW w:w="1400" w:type="dxa"/>
            <w:tcBorders>
              <w:top w:val="nil"/>
              <w:left w:val="nil"/>
              <w:bottom w:val="nil"/>
              <w:right w:val="nil"/>
            </w:tcBorders>
            <w:tcMar>
              <w:top w:w="128" w:type="dxa"/>
              <w:left w:w="43" w:type="dxa"/>
              <w:bottom w:w="43" w:type="dxa"/>
              <w:right w:w="43" w:type="dxa"/>
            </w:tcMar>
            <w:vAlign w:val="bottom"/>
          </w:tcPr>
          <w:p w14:paraId="7F5C8D53" w14:textId="77777777" w:rsidR="00E10CA5" w:rsidRPr="00D33734" w:rsidRDefault="00E10CA5" w:rsidP="00D33734">
            <w:pPr>
              <w:jc w:val="right"/>
              <w:rPr>
                <w:sz w:val="22"/>
              </w:rPr>
            </w:pPr>
            <w:r w:rsidRPr="00D33734">
              <w:rPr>
                <w:sz w:val="22"/>
              </w:rPr>
              <w:t>461,6</w:t>
            </w:r>
          </w:p>
        </w:tc>
      </w:tr>
      <w:tr w:rsidR="003D59D3" w:rsidRPr="00362308" w14:paraId="13B57258" w14:textId="77777777">
        <w:trPr>
          <w:trHeight w:val="380"/>
        </w:trPr>
        <w:tc>
          <w:tcPr>
            <w:tcW w:w="5320" w:type="dxa"/>
            <w:tcBorders>
              <w:top w:val="nil"/>
              <w:left w:val="nil"/>
              <w:bottom w:val="nil"/>
              <w:right w:val="nil"/>
            </w:tcBorders>
            <w:tcMar>
              <w:top w:w="128" w:type="dxa"/>
              <w:left w:w="43" w:type="dxa"/>
              <w:bottom w:w="43" w:type="dxa"/>
              <w:right w:w="43" w:type="dxa"/>
            </w:tcMar>
          </w:tcPr>
          <w:p w14:paraId="412BF4D6" w14:textId="77777777" w:rsidR="00E10CA5" w:rsidRPr="00D33734" w:rsidRDefault="00E10CA5" w:rsidP="00362308">
            <w:pPr>
              <w:rPr>
                <w:sz w:val="22"/>
              </w:rPr>
            </w:pPr>
            <w:r w:rsidRPr="00D33734">
              <w:rPr>
                <w:sz w:val="22"/>
              </w:rPr>
              <w:t>Avgift på arv og gåver</w:t>
            </w:r>
            <w:r w:rsidRPr="00D33734">
              <w:rPr>
                <w:rStyle w:val="skrift-hevet"/>
                <w:sz w:val="22"/>
              </w:rPr>
              <w:t>3</w:t>
            </w:r>
          </w:p>
        </w:tc>
        <w:tc>
          <w:tcPr>
            <w:tcW w:w="1400" w:type="dxa"/>
            <w:tcBorders>
              <w:top w:val="nil"/>
              <w:left w:val="nil"/>
              <w:bottom w:val="nil"/>
              <w:right w:val="nil"/>
            </w:tcBorders>
            <w:tcMar>
              <w:top w:w="128" w:type="dxa"/>
              <w:left w:w="43" w:type="dxa"/>
              <w:bottom w:w="43" w:type="dxa"/>
              <w:right w:w="43" w:type="dxa"/>
            </w:tcMar>
            <w:vAlign w:val="bottom"/>
          </w:tcPr>
          <w:p w14:paraId="4E5C95CD" w14:textId="77777777" w:rsidR="00E10CA5" w:rsidRPr="00D33734" w:rsidRDefault="00E10CA5" w:rsidP="00D33734">
            <w:pPr>
              <w:jc w:val="right"/>
              <w:rPr>
                <w:sz w:val="22"/>
              </w:rPr>
            </w:pPr>
            <w:r w:rsidRPr="00D33734">
              <w:rPr>
                <w:sz w:val="22"/>
              </w:rPr>
              <w:t>0,0</w:t>
            </w:r>
          </w:p>
        </w:tc>
        <w:tc>
          <w:tcPr>
            <w:tcW w:w="1400" w:type="dxa"/>
            <w:tcBorders>
              <w:top w:val="nil"/>
              <w:left w:val="nil"/>
              <w:bottom w:val="nil"/>
              <w:right w:val="nil"/>
            </w:tcBorders>
            <w:tcMar>
              <w:top w:w="128" w:type="dxa"/>
              <w:left w:w="43" w:type="dxa"/>
              <w:bottom w:w="43" w:type="dxa"/>
              <w:right w:w="43" w:type="dxa"/>
            </w:tcMar>
            <w:vAlign w:val="bottom"/>
          </w:tcPr>
          <w:p w14:paraId="50EBAE11" w14:textId="77777777" w:rsidR="00E10CA5" w:rsidRPr="00D33734" w:rsidRDefault="00E10CA5" w:rsidP="00D33734">
            <w:pPr>
              <w:jc w:val="right"/>
              <w:rPr>
                <w:sz w:val="22"/>
              </w:rPr>
            </w:pPr>
            <w:r w:rsidRPr="00D33734">
              <w:rPr>
                <w:sz w:val="22"/>
              </w:rPr>
              <w:t>0,0</w:t>
            </w:r>
          </w:p>
        </w:tc>
        <w:tc>
          <w:tcPr>
            <w:tcW w:w="1400" w:type="dxa"/>
            <w:tcBorders>
              <w:top w:val="nil"/>
              <w:left w:val="nil"/>
              <w:bottom w:val="nil"/>
              <w:right w:val="nil"/>
            </w:tcBorders>
            <w:tcMar>
              <w:top w:w="128" w:type="dxa"/>
              <w:left w:w="43" w:type="dxa"/>
              <w:bottom w:w="43" w:type="dxa"/>
              <w:right w:w="43" w:type="dxa"/>
            </w:tcMar>
            <w:vAlign w:val="bottom"/>
          </w:tcPr>
          <w:p w14:paraId="7C819EC9" w14:textId="77777777" w:rsidR="00E10CA5" w:rsidRPr="00D33734" w:rsidRDefault="00E10CA5" w:rsidP="00D33734">
            <w:pPr>
              <w:jc w:val="right"/>
              <w:rPr>
                <w:sz w:val="22"/>
              </w:rPr>
            </w:pPr>
            <w:r w:rsidRPr="00D33734">
              <w:rPr>
                <w:sz w:val="22"/>
              </w:rPr>
              <w:t>0,0</w:t>
            </w:r>
          </w:p>
        </w:tc>
      </w:tr>
      <w:tr w:rsidR="003D59D3" w:rsidRPr="00362308" w14:paraId="31F321B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2F04E0C" w14:textId="77777777" w:rsidR="00E10CA5" w:rsidRPr="00D33734" w:rsidRDefault="00E10CA5" w:rsidP="00362308">
            <w:pPr>
              <w:rPr>
                <w:sz w:val="22"/>
              </w:rPr>
            </w:pPr>
            <w:proofErr w:type="spellStart"/>
            <w:r w:rsidRPr="00D33734">
              <w:rPr>
                <w:sz w:val="22"/>
              </w:rPr>
              <w:t>Arbeidsgjevaravgift</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EEDF0D" w14:textId="77777777" w:rsidR="00E10CA5" w:rsidRPr="00D33734" w:rsidRDefault="00E10CA5" w:rsidP="00D33734">
            <w:pPr>
              <w:jc w:val="right"/>
              <w:rPr>
                <w:sz w:val="22"/>
              </w:rPr>
            </w:pPr>
            <w:r w:rsidRPr="00D33734">
              <w:rPr>
                <w:sz w:val="22"/>
              </w:rPr>
              <w:t>195,6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EFD482" w14:textId="77777777" w:rsidR="00E10CA5" w:rsidRPr="00D33734" w:rsidRDefault="00E10CA5" w:rsidP="00D33734">
            <w:pPr>
              <w:jc w:val="right"/>
              <w:rPr>
                <w:sz w:val="22"/>
              </w:rPr>
            </w:pPr>
            <w:r w:rsidRPr="00D33734">
              <w:rPr>
                <w:sz w:val="22"/>
              </w:rPr>
              <w:t>214,5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B85073" w14:textId="77777777" w:rsidR="00E10CA5" w:rsidRPr="00D33734" w:rsidRDefault="00E10CA5" w:rsidP="00D33734">
            <w:pPr>
              <w:jc w:val="right"/>
              <w:rPr>
                <w:sz w:val="22"/>
              </w:rPr>
            </w:pPr>
            <w:r w:rsidRPr="00D33734">
              <w:rPr>
                <w:sz w:val="22"/>
              </w:rPr>
              <w:t>235,3</w:t>
            </w:r>
          </w:p>
        </w:tc>
      </w:tr>
      <w:tr w:rsidR="003D59D3" w:rsidRPr="00362308" w14:paraId="25B43926"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76176CB" w14:textId="77777777" w:rsidR="00E10CA5" w:rsidRPr="00D33734" w:rsidRDefault="00E10CA5" w:rsidP="00362308">
            <w:pPr>
              <w:rPr>
                <w:sz w:val="22"/>
              </w:rPr>
            </w:pPr>
            <w:r w:rsidRPr="00D33734">
              <w:rPr>
                <w:sz w:val="22"/>
              </w:rPr>
              <w:t xml:space="preserve">Totalt skatte- og </w:t>
            </w:r>
            <w:proofErr w:type="spellStart"/>
            <w:r w:rsidRPr="00D33734">
              <w:rPr>
                <w:sz w:val="22"/>
              </w:rPr>
              <w:t>avgiftsproveny</w:t>
            </w:r>
            <w:proofErr w:type="spellEnd"/>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17399D" w14:textId="77777777" w:rsidR="00E10CA5" w:rsidRPr="00D33734" w:rsidRDefault="00E10CA5" w:rsidP="00D33734">
            <w:pPr>
              <w:jc w:val="right"/>
              <w:rPr>
                <w:sz w:val="22"/>
              </w:rPr>
            </w:pPr>
            <w:r w:rsidRPr="00D33734">
              <w:rPr>
                <w:sz w:val="22"/>
              </w:rPr>
              <w:t>1 467,3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0A1D25" w14:textId="77777777" w:rsidR="00E10CA5" w:rsidRPr="00D33734" w:rsidRDefault="00E10CA5" w:rsidP="00D33734">
            <w:pPr>
              <w:jc w:val="right"/>
              <w:rPr>
                <w:sz w:val="22"/>
              </w:rPr>
            </w:pPr>
            <w:r w:rsidRPr="00D33734">
              <w:rPr>
                <w:sz w:val="22"/>
              </w:rPr>
              <w:t>2622,6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0CD781" w14:textId="77777777" w:rsidR="00E10CA5" w:rsidRPr="00D33734" w:rsidRDefault="00E10CA5" w:rsidP="00D33734">
            <w:pPr>
              <w:jc w:val="right"/>
              <w:rPr>
                <w:sz w:val="22"/>
              </w:rPr>
            </w:pPr>
            <w:r w:rsidRPr="00D33734">
              <w:rPr>
                <w:sz w:val="22"/>
              </w:rPr>
              <w:t>2 009,6</w:t>
            </w:r>
          </w:p>
        </w:tc>
      </w:tr>
    </w:tbl>
    <w:p w14:paraId="5CC15DA9" w14:textId="77777777" w:rsidR="00E10CA5" w:rsidRPr="00362308" w:rsidRDefault="00E10CA5" w:rsidP="00362308">
      <w:pPr>
        <w:pStyle w:val="tabell-noter"/>
        <w:rPr>
          <w:rStyle w:val="skrift-hevet"/>
        </w:rPr>
      </w:pPr>
      <w:r w:rsidRPr="00362308">
        <w:rPr>
          <w:rStyle w:val="skrift-hevet"/>
        </w:rPr>
        <w:t>1</w:t>
      </w:r>
      <w:r w:rsidRPr="00362308">
        <w:rPr>
          <w:rStyle w:val="skrift-hevet"/>
        </w:rPr>
        <w:tab/>
      </w:r>
      <w:r w:rsidRPr="00362308">
        <w:t>Kommune, fylke, stat og folketrygd samla.</w:t>
      </w:r>
    </w:p>
    <w:p w14:paraId="01330BBE" w14:textId="77777777" w:rsidR="00E10CA5" w:rsidRPr="00362308" w:rsidRDefault="00E10CA5" w:rsidP="00362308">
      <w:pPr>
        <w:pStyle w:val="tabell-noter"/>
        <w:rPr>
          <w:rStyle w:val="skrift-hevet"/>
        </w:rPr>
      </w:pPr>
      <w:r w:rsidRPr="00362308">
        <w:rPr>
          <w:rStyle w:val="skrift-hevet"/>
        </w:rPr>
        <w:t>2</w:t>
      </w:r>
      <w:r w:rsidRPr="00362308">
        <w:rPr>
          <w:rStyle w:val="skrift-hevet"/>
        </w:rPr>
        <w:tab/>
      </w:r>
      <w:r w:rsidRPr="00362308">
        <w:t xml:space="preserve">Artistskatt og kjeldeskatt på utbytte til </w:t>
      </w:r>
      <w:proofErr w:type="spellStart"/>
      <w:r w:rsidRPr="00362308">
        <w:t>utanlandske</w:t>
      </w:r>
      <w:proofErr w:type="spellEnd"/>
      <w:r w:rsidRPr="00362308">
        <w:t xml:space="preserve"> </w:t>
      </w:r>
      <w:proofErr w:type="spellStart"/>
      <w:r w:rsidRPr="00362308">
        <w:t>aksjonærar</w:t>
      </w:r>
      <w:proofErr w:type="spellEnd"/>
      <w:r w:rsidRPr="00362308">
        <w:t>.</w:t>
      </w:r>
    </w:p>
    <w:p w14:paraId="1E56285B" w14:textId="77777777" w:rsidR="00E10CA5" w:rsidRPr="00362308" w:rsidRDefault="00E10CA5" w:rsidP="00362308">
      <w:pPr>
        <w:pStyle w:val="tabell-noter"/>
      </w:pPr>
      <w:r w:rsidRPr="00362308">
        <w:rPr>
          <w:rStyle w:val="skrift-hevet"/>
        </w:rPr>
        <w:t>3</w:t>
      </w:r>
      <w:r w:rsidRPr="00362308">
        <w:rPr>
          <w:rStyle w:val="skrift-hevet"/>
        </w:rPr>
        <w:tab/>
      </w:r>
      <w:r w:rsidRPr="00362308">
        <w:t>Beløp mellom 0,0 og 0,1 mrd. kroner.</w:t>
      </w:r>
    </w:p>
    <w:p w14:paraId="6A56E49A" w14:textId="77777777" w:rsidR="00E10CA5" w:rsidRPr="00362308" w:rsidRDefault="00E10CA5" w:rsidP="00362308">
      <w:r w:rsidRPr="00362308">
        <w:lastRenderedPageBreak/>
        <w:t xml:space="preserve">Dei store </w:t>
      </w:r>
      <w:proofErr w:type="spellStart"/>
      <w:r w:rsidRPr="00362308">
        <w:t>fastsetjings</w:t>
      </w:r>
      <w:proofErr w:type="spellEnd"/>
      <w:r w:rsidRPr="00362308">
        <w:t xml:space="preserve">- og </w:t>
      </w:r>
      <w:proofErr w:type="spellStart"/>
      <w:r w:rsidRPr="00362308">
        <w:t>innkrevjingsprosessane</w:t>
      </w:r>
      <w:proofErr w:type="spellEnd"/>
      <w:r w:rsidRPr="00362308">
        <w:t xml:space="preserve"> har i 2023 </w:t>
      </w:r>
      <w:proofErr w:type="spellStart"/>
      <w:r w:rsidRPr="00362308">
        <w:t>vore</w:t>
      </w:r>
      <w:proofErr w:type="spellEnd"/>
      <w:r w:rsidRPr="00362308">
        <w:t xml:space="preserve"> gjennomført med </w:t>
      </w:r>
      <w:proofErr w:type="spellStart"/>
      <w:r w:rsidRPr="00362308">
        <w:t>tilfredsstillande</w:t>
      </w:r>
      <w:proofErr w:type="spellEnd"/>
      <w:r w:rsidRPr="00362308">
        <w:t xml:space="preserve"> kvalitet og </w:t>
      </w:r>
      <w:proofErr w:type="spellStart"/>
      <w:r w:rsidRPr="00362308">
        <w:t>utan</w:t>
      </w:r>
      <w:proofErr w:type="spellEnd"/>
      <w:r w:rsidRPr="00362308">
        <w:t xml:space="preserve"> </w:t>
      </w:r>
      <w:proofErr w:type="spellStart"/>
      <w:r w:rsidRPr="00362308">
        <w:t>vesentlege</w:t>
      </w:r>
      <w:proofErr w:type="spellEnd"/>
      <w:r w:rsidRPr="00362308">
        <w:t xml:space="preserve"> avvik. Kvaliteten på </w:t>
      </w:r>
      <w:proofErr w:type="spellStart"/>
      <w:r w:rsidRPr="00362308">
        <w:t>tredjepartsopplysningane</w:t>
      </w:r>
      <w:proofErr w:type="spellEnd"/>
      <w:r w:rsidRPr="00362308">
        <w:t xml:space="preserve">, som er grunnlag for både skattekort og den </w:t>
      </w:r>
      <w:proofErr w:type="spellStart"/>
      <w:r w:rsidRPr="00362308">
        <w:t>førehandsutfylte</w:t>
      </w:r>
      <w:proofErr w:type="spellEnd"/>
      <w:r w:rsidRPr="00362308">
        <w:t xml:space="preserve"> </w:t>
      </w:r>
      <w:proofErr w:type="spellStart"/>
      <w:r w:rsidRPr="00362308">
        <w:t>skattemeldinga</w:t>
      </w:r>
      <w:proofErr w:type="spellEnd"/>
      <w:r w:rsidRPr="00362308">
        <w:t xml:space="preserve">, har </w:t>
      </w:r>
      <w:proofErr w:type="spellStart"/>
      <w:r w:rsidRPr="00362308">
        <w:t>vore</w:t>
      </w:r>
      <w:proofErr w:type="spellEnd"/>
      <w:r w:rsidRPr="00362308">
        <w:t xml:space="preserve"> god.</w:t>
      </w:r>
    </w:p>
    <w:p w14:paraId="228CE078" w14:textId="77777777" w:rsidR="00E10CA5" w:rsidRPr="00362308" w:rsidRDefault="00E10CA5" w:rsidP="00362308">
      <w:pPr>
        <w:pStyle w:val="avsnitt-under-undertittel"/>
      </w:pPr>
      <w:proofErr w:type="spellStart"/>
      <w:r w:rsidRPr="00362308">
        <w:t>Analysar</w:t>
      </w:r>
      <w:proofErr w:type="spellEnd"/>
      <w:r w:rsidRPr="00362308">
        <w:t xml:space="preserve"> av etterleving</w:t>
      </w:r>
    </w:p>
    <w:p w14:paraId="118C28C6" w14:textId="77777777" w:rsidR="00E10CA5" w:rsidRPr="00362308" w:rsidRDefault="00E10CA5" w:rsidP="00362308">
      <w:r w:rsidRPr="00362308">
        <w:t xml:space="preserve">Skatteetaten analyserer etterlevinga hos </w:t>
      </w:r>
      <w:proofErr w:type="spellStart"/>
      <w:r w:rsidRPr="00362308">
        <w:t>dei</w:t>
      </w:r>
      <w:proofErr w:type="spellEnd"/>
      <w:r w:rsidRPr="00362308">
        <w:t xml:space="preserve"> skattepliktige og utviklinga over tid. </w:t>
      </w:r>
      <w:proofErr w:type="spellStart"/>
      <w:r w:rsidRPr="00362308">
        <w:t>Ein</w:t>
      </w:r>
      <w:proofErr w:type="spellEnd"/>
      <w:r w:rsidRPr="00362308">
        <w:t xml:space="preserve"> effektindikator gir uttrykk for forholdet mellom innsats eller aktivitet og det resultatet eller den samla effekten som </w:t>
      </w:r>
      <w:proofErr w:type="spellStart"/>
      <w:r w:rsidRPr="00362308">
        <w:t>verkemidla</w:t>
      </w:r>
      <w:proofErr w:type="spellEnd"/>
      <w:r w:rsidRPr="00362308">
        <w:t xml:space="preserve"> til Skatteetaten gir. For 2023 hadde etaten fire </w:t>
      </w:r>
      <w:proofErr w:type="spellStart"/>
      <w:r w:rsidRPr="00362308">
        <w:t>effektindikatorar</w:t>
      </w:r>
      <w:proofErr w:type="spellEnd"/>
      <w:r w:rsidRPr="00362308">
        <w:t xml:space="preserve"> under </w:t>
      </w:r>
      <w:proofErr w:type="spellStart"/>
      <w:r w:rsidRPr="00362308">
        <w:t>hovudmål</w:t>
      </w:r>
      <w:proofErr w:type="spellEnd"/>
      <w:r w:rsidRPr="00362308">
        <w:t xml:space="preserve"> 1, knytta til etterleving:</w:t>
      </w:r>
    </w:p>
    <w:p w14:paraId="4904EADA" w14:textId="77777777" w:rsidR="00E10CA5" w:rsidRPr="00362308" w:rsidRDefault="00E10CA5" w:rsidP="00362308">
      <w:pPr>
        <w:pStyle w:val="Liste"/>
      </w:pPr>
      <w:r w:rsidRPr="00362308">
        <w:t>riktig registrering i pliktige register</w:t>
      </w:r>
    </w:p>
    <w:p w14:paraId="5CB28C81" w14:textId="77777777" w:rsidR="00E10CA5" w:rsidRPr="00362308" w:rsidRDefault="00E10CA5" w:rsidP="00362308">
      <w:pPr>
        <w:pStyle w:val="Liste"/>
      </w:pPr>
      <w:r w:rsidRPr="00362308">
        <w:t xml:space="preserve">rettidige, korrekte og fullstendige </w:t>
      </w:r>
      <w:proofErr w:type="spellStart"/>
      <w:r w:rsidRPr="00362308">
        <w:t>opplysingar</w:t>
      </w:r>
      <w:proofErr w:type="spellEnd"/>
    </w:p>
    <w:p w14:paraId="48C50C80" w14:textId="77777777" w:rsidR="00E10CA5" w:rsidRPr="00362308" w:rsidRDefault="00E10CA5" w:rsidP="00362308">
      <w:pPr>
        <w:pStyle w:val="Liste"/>
      </w:pPr>
      <w:r w:rsidRPr="00362308">
        <w:t>betaling til rett tid</w:t>
      </w:r>
    </w:p>
    <w:p w14:paraId="4A7D69F5" w14:textId="77777777" w:rsidR="00E10CA5" w:rsidRPr="00362308" w:rsidRDefault="00E10CA5" w:rsidP="00362308">
      <w:pPr>
        <w:pStyle w:val="Liste"/>
      </w:pPr>
      <w:proofErr w:type="spellStart"/>
      <w:r w:rsidRPr="00362308">
        <w:t>verksemder</w:t>
      </w:r>
      <w:proofErr w:type="spellEnd"/>
      <w:r w:rsidRPr="00362308">
        <w:t xml:space="preserve"> opplever stor </w:t>
      </w:r>
      <w:proofErr w:type="spellStart"/>
      <w:r w:rsidRPr="00362308">
        <w:t>sannsyn</w:t>
      </w:r>
      <w:proofErr w:type="spellEnd"/>
      <w:r w:rsidRPr="00362308">
        <w:t xml:space="preserve"> for oppdaging.</w:t>
      </w:r>
    </w:p>
    <w:p w14:paraId="4856C594" w14:textId="77777777" w:rsidR="00E10CA5" w:rsidRPr="00362308" w:rsidRDefault="00E10CA5" w:rsidP="00362308">
      <w:r w:rsidRPr="00362308">
        <w:t xml:space="preserve">Folkeregisteret, </w:t>
      </w:r>
      <w:proofErr w:type="spellStart"/>
      <w:r w:rsidRPr="00362308">
        <w:t>meirverdiavgiftsregisteret</w:t>
      </w:r>
      <w:proofErr w:type="spellEnd"/>
      <w:r w:rsidRPr="00362308">
        <w:t xml:space="preserve"> og aksjonærregisteret er pliktige </w:t>
      </w:r>
      <w:proofErr w:type="spellStart"/>
      <w:r w:rsidRPr="00362308">
        <w:t>registera</w:t>
      </w:r>
      <w:proofErr w:type="spellEnd"/>
      <w:r w:rsidRPr="00362308">
        <w:t xml:space="preserve">. Samla sett er det i </w:t>
      </w:r>
      <w:proofErr w:type="spellStart"/>
      <w:r w:rsidRPr="00362308">
        <w:t>hovudsak</w:t>
      </w:r>
      <w:proofErr w:type="spellEnd"/>
      <w:r w:rsidRPr="00362308">
        <w:t xml:space="preserve"> ei positiv utvikling når det </w:t>
      </w:r>
      <w:proofErr w:type="spellStart"/>
      <w:r w:rsidRPr="00362308">
        <w:t>gjeld</w:t>
      </w:r>
      <w:proofErr w:type="spellEnd"/>
      <w:r w:rsidRPr="00362308">
        <w:t xml:space="preserve"> riktig registrering. Kvaliteten på innrapporterte grunnlagsdata, som blir nytta i den </w:t>
      </w:r>
      <w:proofErr w:type="spellStart"/>
      <w:r w:rsidRPr="00362308">
        <w:t>førehandsutfylte</w:t>
      </w:r>
      <w:proofErr w:type="spellEnd"/>
      <w:r w:rsidRPr="00362308">
        <w:t xml:space="preserve"> </w:t>
      </w:r>
      <w:proofErr w:type="spellStart"/>
      <w:r w:rsidRPr="00362308">
        <w:t>skattemeldinga</w:t>
      </w:r>
      <w:proofErr w:type="spellEnd"/>
      <w:r w:rsidRPr="00362308">
        <w:t xml:space="preserve">, har </w:t>
      </w:r>
      <w:proofErr w:type="spellStart"/>
      <w:r w:rsidRPr="00362308">
        <w:t>vore</w:t>
      </w:r>
      <w:proofErr w:type="spellEnd"/>
      <w:r w:rsidRPr="00362308">
        <w:t xml:space="preserve"> god. Heile 99,8 prosent av grunnlagsdataene blir levert med god kvalitet til riktig tid.</w:t>
      </w:r>
    </w:p>
    <w:p w14:paraId="43E695FB" w14:textId="77777777" w:rsidR="00E10CA5" w:rsidRPr="00362308" w:rsidRDefault="00E10CA5" w:rsidP="00362308">
      <w:r w:rsidRPr="00362308">
        <w:t xml:space="preserve">Tiltak som </w:t>
      </w:r>
      <w:proofErr w:type="spellStart"/>
      <w:r w:rsidRPr="00362308">
        <w:t>dulting</w:t>
      </w:r>
      <w:proofErr w:type="spellEnd"/>
      <w:r w:rsidRPr="00362308">
        <w:t xml:space="preserve">, rettleiing og førehandsutfylling i </w:t>
      </w:r>
      <w:proofErr w:type="spellStart"/>
      <w:r w:rsidRPr="00362308">
        <w:t>skattemeldinga</w:t>
      </w:r>
      <w:proofErr w:type="spellEnd"/>
      <w:r w:rsidRPr="00362308">
        <w:t xml:space="preserve"> har gjort det </w:t>
      </w:r>
      <w:proofErr w:type="spellStart"/>
      <w:r w:rsidRPr="00362308">
        <w:t>enklare</w:t>
      </w:r>
      <w:proofErr w:type="spellEnd"/>
      <w:r w:rsidRPr="00362308">
        <w:t xml:space="preserve"> for skattepliktige å rapportere riktig. </w:t>
      </w:r>
      <w:proofErr w:type="spellStart"/>
      <w:r w:rsidRPr="00362308">
        <w:t>Dultinga</w:t>
      </w:r>
      <w:proofErr w:type="spellEnd"/>
      <w:r w:rsidRPr="00362308">
        <w:t xml:space="preserve"> i </w:t>
      </w:r>
      <w:proofErr w:type="spellStart"/>
      <w:r w:rsidRPr="00362308">
        <w:t>skattemeldinga</w:t>
      </w:r>
      <w:proofErr w:type="spellEnd"/>
      <w:r w:rsidRPr="00362308">
        <w:t xml:space="preserve"> er bruk av </w:t>
      </w:r>
      <w:proofErr w:type="spellStart"/>
      <w:r w:rsidRPr="00362308">
        <w:t>tekstboksar</w:t>
      </w:r>
      <w:proofErr w:type="spellEnd"/>
      <w:r w:rsidRPr="00362308">
        <w:t xml:space="preserve"> med </w:t>
      </w:r>
      <w:proofErr w:type="spellStart"/>
      <w:r w:rsidRPr="00362308">
        <w:t>rettleiande</w:t>
      </w:r>
      <w:proofErr w:type="spellEnd"/>
      <w:r w:rsidRPr="00362308">
        <w:t xml:space="preserve"> informasjon som kjem fram, basert på ulike kriterium. Det kan til dømes </w:t>
      </w:r>
      <w:proofErr w:type="spellStart"/>
      <w:r w:rsidRPr="00362308">
        <w:t>vere</w:t>
      </w:r>
      <w:proofErr w:type="spellEnd"/>
      <w:r w:rsidRPr="00362308">
        <w:t xml:space="preserve"> at </w:t>
      </w:r>
      <w:proofErr w:type="spellStart"/>
      <w:r w:rsidRPr="00362308">
        <w:t>ein</w:t>
      </w:r>
      <w:proofErr w:type="spellEnd"/>
      <w:r w:rsidRPr="00362308">
        <w:t xml:space="preserve"> person har fylt inn </w:t>
      </w:r>
      <w:proofErr w:type="spellStart"/>
      <w:r w:rsidRPr="00362308">
        <w:t>ein</w:t>
      </w:r>
      <w:proofErr w:type="spellEnd"/>
      <w:r w:rsidRPr="00362308">
        <w:t xml:space="preserve"> sum som </w:t>
      </w:r>
      <w:proofErr w:type="spellStart"/>
      <w:r w:rsidRPr="00362308">
        <w:t>verkar</w:t>
      </w:r>
      <w:proofErr w:type="spellEnd"/>
      <w:r w:rsidRPr="00362308">
        <w:t xml:space="preserve"> </w:t>
      </w:r>
      <w:proofErr w:type="spellStart"/>
      <w:r w:rsidRPr="00362308">
        <w:t>unaturleg</w:t>
      </w:r>
      <w:proofErr w:type="spellEnd"/>
      <w:r w:rsidRPr="00362308">
        <w:t xml:space="preserve"> høg eller låg, at </w:t>
      </w:r>
      <w:proofErr w:type="spellStart"/>
      <w:r w:rsidRPr="00362308">
        <w:t>vedkomande</w:t>
      </w:r>
      <w:proofErr w:type="spellEnd"/>
      <w:r w:rsidRPr="00362308">
        <w:t xml:space="preserve"> kan ha krav på </w:t>
      </w:r>
      <w:proofErr w:type="spellStart"/>
      <w:r w:rsidRPr="00362308">
        <w:t>eit</w:t>
      </w:r>
      <w:proofErr w:type="spellEnd"/>
      <w:r w:rsidRPr="00362308">
        <w:t xml:space="preserve"> </w:t>
      </w:r>
      <w:proofErr w:type="spellStart"/>
      <w:r w:rsidRPr="00362308">
        <w:t>frådrag</w:t>
      </w:r>
      <w:proofErr w:type="spellEnd"/>
      <w:r w:rsidRPr="00362308">
        <w:t xml:space="preserve">, eller at det er </w:t>
      </w:r>
      <w:proofErr w:type="spellStart"/>
      <w:r w:rsidRPr="00362308">
        <w:t>opplysningar</w:t>
      </w:r>
      <w:proofErr w:type="spellEnd"/>
      <w:r w:rsidRPr="00362308">
        <w:t xml:space="preserve"> Skatteetaten kan ha behov for å få </w:t>
      </w:r>
      <w:proofErr w:type="spellStart"/>
      <w:r w:rsidRPr="00362308">
        <w:t>frå</w:t>
      </w:r>
      <w:proofErr w:type="spellEnd"/>
      <w:r w:rsidRPr="00362308">
        <w:t xml:space="preserve"> den skattepliktige. </w:t>
      </w:r>
      <w:proofErr w:type="spellStart"/>
      <w:r w:rsidRPr="00362308">
        <w:t>Føremålet</w:t>
      </w:r>
      <w:proofErr w:type="spellEnd"/>
      <w:r w:rsidRPr="00362308">
        <w:t xml:space="preserve"> med «</w:t>
      </w:r>
      <w:proofErr w:type="spellStart"/>
      <w:r w:rsidRPr="00362308">
        <w:t>informasjonsboksar</w:t>
      </w:r>
      <w:proofErr w:type="spellEnd"/>
      <w:r w:rsidRPr="00362308">
        <w:t xml:space="preserve">» er å sikre at </w:t>
      </w:r>
      <w:proofErr w:type="spellStart"/>
      <w:r w:rsidRPr="00362308">
        <w:t>opplysningane</w:t>
      </w:r>
      <w:proofErr w:type="spellEnd"/>
      <w:r w:rsidRPr="00362308">
        <w:t xml:space="preserve"> </w:t>
      </w:r>
      <w:proofErr w:type="spellStart"/>
      <w:r w:rsidRPr="00362308">
        <w:t>frå</w:t>
      </w:r>
      <w:proofErr w:type="spellEnd"/>
      <w:r w:rsidRPr="00362308">
        <w:t xml:space="preserve"> den skattepliktige blir riktige med </w:t>
      </w:r>
      <w:proofErr w:type="spellStart"/>
      <w:r w:rsidRPr="00362308">
        <w:t>ein</w:t>
      </w:r>
      <w:proofErr w:type="spellEnd"/>
      <w:r w:rsidRPr="00362308">
        <w:t xml:space="preserve"> gong, framfor at </w:t>
      </w:r>
      <w:proofErr w:type="spellStart"/>
      <w:r w:rsidRPr="00362308">
        <w:t>dei</w:t>
      </w:r>
      <w:proofErr w:type="spellEnd"/>
      <w:r w:rsidRPr="00362308">
        <w:t xml:space="preserve"> må </w:t>
      </w:r>
      <w:proofErr w:type="spellStart"/>
      <w:r w:rsidRPr="00362308">
        <w:t>rettast</w:t>
      </w:r>
      <w:proofErr w:type="spellEnd"/>
      <w:r w:rsidRPr="00362308">
        <w:t xml:space="preserve"> i etterkant. </w:t>
      </w:r>
      <w:proofErr w:type="spellStart"/>
      <w:r w:rsidRPr="00362308">
        <w:t>Eigenrettingar</w:t>
      </w:r>
      <w:proofErr w:type="spellEnd"/>
      <w:r w:rsidRPr="00362308">
        <w:t xml:space="preserve"> </w:t>
      </w:r>
      <w:proofErr w:type="spellStart"/>
      <w:r w:rsidRPr="00362308">
        <w:t>innanfor</w:t>
      </w:r>
      <w:proofErr w:type="spellEnd"/>
      <w:r w:rsidRPr="00362308">
        <w:t xml:space="preserve"> kryptovalutaområdet har </w:t>
      </w:r>
      <w:proofErr w:type="spellStart"/>
      <w:r w:rsidRPr="00362308">
        <w:t>auka</w:t>
      </w:r>
      <w:proofErr w:type="spellEnd"/>
      <w:r w:rsidRPr="00362308">
        <w:t xml:space="preserve">, </w:t>
      </w:r>
      <w:proofErr w:type="spellStart"/>
      <w:r w:rsidRPr="00362308">
        <w:t>truleg</w:t>
      </w:r>
      <w:proofErr w:type="spellEnd"/>
      <w:r w:rsidRPr="00362308">
        <w:t xml:space="preserve"> som </w:t>
      </w:r>
      <w:proofErr w:type="spellStart"/>
      <w:r w:rsidRPr="00362308">
        <w:t>følgje</w:t>
      </w:r>
      <w:proofErr w:type="spellEnd"/>
      <w:r w:rsidRPr="00362308">
        <w:t xml:space="preserve"> av </w:t>
      </w:r>
      <w:proofErr w:type="spellStart"/>
      <w:r w:rsidRPr="00362308">
        <w:t>auka</w:t>
      </w:r>
      <w:proofErr w:type="spellEnd"/>
      <w:r w:rsidRPr="00362308">
        <w:t xml:space="preserve"> </w:t>
      </w:r>
      <w:proofErr w:type="spellStart"/>
      <w:r w:rsidRPr="00362308">
        <w:t>mediemerksemd</w:t>
      </w:r>
      <w:proofErr w:type="spellEnd"/>
      <w:r w:rsidRPr="00362308">
        <w:t xml:space="preserve"> og rettleiingstiltak, og betre forståing av regelverket.</w:t>
      </w:r>
    </w:p>
    <w:p w14:paraId="0014A883" w14:textId="77777777" w:rsidR="00E10CA5" w:rsidRPr="00362308" w:rsidRDefault="00E10CA5" w:rsidP="00362308">
      <w:r w:rsidRPr="00362308">
        <w:t xml:space="preserve">Del av rettidig leverte </w:t>
      </w:r>
      <w:proofErr w:type="spellStart"/>
      <w:r w:rsidRPr="00362308">
        <w:t>skattemeldingar</w:t>
      </w:r>
      <w:proofErr w:type="spellEnd"/>
      <w:r w:rsidRPr="00362308">
        <w:t xml:space="preserve"> </w:t>
      </w:r>
      <w:proofErr w:type="spellStart"/>
      <w:r w:rsidRPr="00362308">
        <w:t>frå</w:t>
      </w:r>
      <w:proofErr w:type="spellEnd"/>
      <w:r w:rsidRPr="00362308">
        <w:t xml:space="preserve"> </w:t>
      </w:r>
      <w:proofErr w:type="spellStart"/>
      <w:r w:rsidRPr="00362308">
        <w:t>næringsdrivande</w:t>
      </w:r>
      <w:proofErr w:type="spellEnd"/>
      <w:r w:rsidRPr="00362308">
        <w:t xml:space="preserve"> </w:t>
      </w:r>
      <w:proofErr w:type="spellStart"/>
      <w:r w:rsidRPr="00362308">
        <w:t>personar</w:t>
      </w:r>
      <w:proofErr w:type="spellEnd"/>
      <w:r w:rsidRPr="00362308">
        <w:t xml:space="preserve"> og selskap blei i 2023 </w:t>
      </w:r>
      <w:proofErr w:type="spellStart"/>
      <w:r w:rsidRPr="00362308">
        <w:t>noko</w:t>
      </w:r>
      <w:proofErr w:type="spellEnd"/>
      <w:r w:rsidRPr="00362308">
        <w:t xml:space="preserve"> </w:t>
      </w:r>
      <w:proofErr w:type="spellStart"/>
      <w:r w:rsidRPr="00362308">
        <w:t>lågare</w:t>
      </w:r>
      <w:proofErr w:type="spellEnd"/>
      <w:r w:rsidRPr="00362308">
        <w:t xml:space="preserve"> enn resultatkravet. </w:t>
      </w:r>
      <w:proofErr w:type="spellStart"/>
      <w:r w:rsidRPr="00362308">
        <w:t>Hovudforklaringa</w:t>
      </w:r>
      <w:proofErr w:type="spellEnd"/>
      <w:r w:rsidRPr="00362308">
        <w:t xml:space="preserve"> er at etaten har endra måten å måle resultata for styringsparameteren. Etter innføringa av ny systemløysing blir resultata </w:t>
      </w:r>
      <w:proofErr w:type="spellStart"/>
      <w:r w:rsidRPr="00362308">
        <w:t>no</w:t>
      </w:r>
      <w:proofErr w:type="spellEnd"/>
      <w:r w:rsidRPr="00362308">
        <w:t xml:space="preserve"> registrert </w:t>
      </w:r>
      <w:proofErr w:type="spellStart"/>
      <w:r w:rsidRPr="00362308">
        <w:t>ein</w:t>
      </w:r>
      <w:proofErr w:type="spellEnd"/>
      <w:r w:rsidRPr="00362308">
        <w:t xml:space="preserve"> virkedag etter innleveringsfristen. </w:t>
      </w:r>
      <w:proofErr w:type="spellStart"/>
      <w:r w:rsidRPr="00362308">
        <w:t>Tidlegare</w:t>
      </w:r>
      <w:proofErr w:type="spellEnd"/>
      <w:r w:rsidRPr="00362308">
        <w:t xml:space="preserve"> år blei resultata lese av </w:t>
      </w:r>
      <w:proofErr w:type="spellStart"/>
      <w:r w:rsidRPr="00362308">
        <w:t>seinare</w:t>
      </w:r>
      <w:proofErr w:type="spellEnd"/>
      <w:r w:rsidRPr="00362308">
        <w:t xml:space="preserve">. Delen totalt leverte </w:t>
      </w:r>
      <w:proofErr w:type="spellStart"/>
      <w:r w:rsidRPr="00362308">
        <w:t>skattemeldingar</w:t>
      </w:r>
      <w:proofErr w:type="spellEnd"/>
      <w:r w:rsidRPr="00362308">
        <w:t xml:space="preserve"> </w:t>
      </w:r>
      <w:proofErr w:type="spellStart"/>
      <w:r w:rsidRPr="00362308">
        <w:t>frå</w:t>
      </w:r>
      <w:proofErr w:type="spellEnd"/>
      <w:r w:rsidRPr="00362308">
        <w:t xml:space="preserve"> </w:t>
      </w:r>
      <w:proofErr w:type="spellStart"/>
      <w:r w:rsidRPr="00362308">
        <w:t>næringsdrivande</w:t>
      </w:r>
      <w:proofErr w:type="spellEnd"/>
      <w:r w:rsidRPr="00362308">
        <w:t xml:space="preserve"> </w:t>
      </w:r>
      <w:proofErr w:type="spellStart"/>
      <w:r w:rsidRPr="00362308">
        <w:t>personar</w:t>
      </w:r>
      <w:proofErr w:type="spellEnd"/>
      <w:r w:rsidRPr="00362308">
        <w:t xml:space="preserve"> var på om lag 98 pst i 2023. Dette er stabilt </w:t>
      </w:r>
      <w:proofErr w:type="spellStart"/>
      <w:r w:rsidRPr="00362308">
        <w:t>samanlikna</w:t>
      </w:r>
      <w:proofErr w:type="spellEnd"/>
      <w:r w:rsidRPr="00362308">
        <w:t xml:space="preserve"> med </w:t>
      </w:r>
      <w:proofErr w:type="spellStart"/>
      <w:r w:rsidRPr="00362308">
        <w:t>dei</w:t>
      </w:r>
      <w:proofErr w:type="spellEnd"/>
      <w:r w:rsidRPr="00362308">
        <w:t xml:space="preserve"> to åra før.</w:t>
      </w:r>
    </w:p>
    <w:p w14:paraId="33915367" w14:textId="77777777" w:rsidR="00E10CA5" w:rsidRPr="00362308" w:rsidRDefault="00E10CA5" w:rsidP="00362308">
      <w:r w:rsidRPr="00362308">
        <w:t xml:space="preserve">Delen totalt leverte </w:t>
      </w:r>
      <w:proofErr w:type="spellStart"/>
      <w:r w:rsidRPr="00362308">
        <w:t>skattemeldingar</w:t>
      </w:r>
      <w:proofErr w:type="spellEnd"/>
      <w:r w:rsidRPr="00362308">
        <w:t xml:space="preserve"> </w:t>
      </w:r>
      <w:proofErr w:type="spellStart"/>
      <w:r w:rsidRPr="00362308">
        <w:t>frå</w:t>
      </w:r>
      <w:proofErr w:type="spellEnd"/>
      <w:r w:rsidRPr="00362308">
        <w:t xml:space="preserve"> selskap var på om lag 97 pst. i 2023, </w:t>
      </w:r>
      <w:proofErr w:type="spellStart"/>
      <w:r w:rsidRPr="00362308">
        <w:t>noko</w:t>
      </w:r>
      <w:proofErr w:type="spellEnd"/>
      <w:r w:rsidRPr="00362308">
        <w:t xml:space="preserve"> som var stabilt med nivået </w:t>
      </w:r>
      <w:proofErr w:type="spellStart"/>
      <w:r w:rsidRPr="00362308">
        <w:t>frå</w:t>
      </w:r>
      <w:proofErr w:type="spellEnd"/>
      <w:r w:rsidRPr="00362308">
        <w:t xml:space="preserve"> 2021 og 2022. Delen rettidig leverte </w:t>
      </w:r>
      <w:proofErr w:type="spellStart"/>
      <w:r w:rsidRPr="00362308">
        <w:t>mva-meldingar</w:t>
      </w:r>
      <w:proofErr w:type="spellEnd"/>
      <w:r w:rsidRPr="00362308">
        <w:t xml:space="preserve"> var i 2023 også </w:t>
      </w:r>
      <w:proofErr w:type="spellStart"/>
      <w:r w:rsidRPr="00362308">
        <w:t>noko</w:t>
      </w:r>
      <w:proofErr w:type="spellEnd"/>
      <w:r w:rsidRPr="00362308">
        <w:t xml:space="preserve"> </w:t>
      </w:r>
      <w:proofErr w:type="spellStart"/>
      <w:r w:rsidRPr="00362308">
        <w:t>lågare</w:t>
      </w:r>
      <w:proofErr w:type="spellEnd"/>
      <w:r w:rsidRPr="00362308">
        <w:t xml:space="preserve"> enn for </w:t>
      </w:r>
      <w:proofErr w:type="spellStart"/>
      <w:r w:rsidRPr="00362308">
        <w:t>forutgåande</w:t>
      </w:r>
      <w:proofErr w:type="spellEnd"/>
      <w:r w:rsidRPr="00362308">
        <w:t xml:space="preserve"> to år. Delen som leverte </w:t>
      </w:r>
      <w:proofErr w:type="spellStart"/>
      <w:r w:rsidRPr="00362308">
        <w:t>mva-meldingar</w:t>
      </w:r>
      <w:proofErr w:type="spellEnd"/>
      <w:r w:rsidRPr="00362308">
        <w:t xml:space="preserve"> </w:t>
      </w:r>
      <w:proofErr w:type="spellStart"/>
      <w:r w:rsidRPr="00362308">
        <w:t>innan</w:t>
      </w:r>
      <w:proofErr w:type="spellEnd"/>
      <w:r w:rsidRPr="00362308">
        <w:t xml:space="preserve"> 80 </w:t>
      </w:r>
      <w:proofErr w:type="spellStart"/>
      <w:r w:rsidRPr="00362308">
        <w:t>dagar</w:t>
      </w:r>
      <w:proofErr w:type="spellEnd"/>
      <w:r w:rsidRPr="00362308">
        <w:t xml:space="preserve"> var 97,1 pst. i 2023. Resultatet er 0,2 prosentpoeng ned </w:t>
      </w:r>
      <w:proofErr w:type="spellStart"/>
      <w:r w:rsidRPr="00362308">
        <w:t>frå</w:t>
      </w:r>
      <w:proofErr w:type="spellEnd"/>
      <w:r w:rsidRPr="00362308">
        <w:t xml:space="preserve"> 2022 og 1,1 prosentpoeng ned </w:t>
      </w:r>
      <w:proofErr w:type="spellStart"/>
      <w:r w:rsidRPr="00362308">
        <w:t>frå</w:t>
      </w:r>
      <w:proofErr w:type="spellEnd"/>
      <w:r w:rsidRPr="00362308">
        <w:t xml:space="preserve"> 2021. Skatteetaten følgjer nøye med på utviklinga i etterlevinga på </w:t>
      </w:r>
      <w:proofErr w:type="spellStart"/>
      <w:r w:rsidRPr="00362308">
        <w:t>mva</w:t>
      </w:r>
      <w:proofErr w:type="spellEnd"/>
      <w:r w:rsidRPr="00362308">
        <w:t xml:space="preserve">-området. Det er sett i gong </w:t>
      </w:r>
      <w:proofErr w:type="spellStart"/>
      <w:r w:rsidRPr="00362308">
        <w:t>eit</w:t>
      </w:r>
      <w:proofErr w:type="spellEnd"/>
      <w:r w:rsidRPr="00362308">
        <w:t xml:space="preserve"> analysearbeid som skal gi </w:t>
      </w:r>
      <w:proofErr w:type="spellStart"/>
      <w:r w:rsidRPr="00362308">
        <w:t>auka</w:t>
      </w:r>
      <w:proofErr w:type="spellEnd"/>
      <w:r w:rsidRPr="00362308">
        <w:t xml:space="preserve"> brukarinnsikt.</w:t>
      </w:r>
    </w:p>
    <w:p w14:paraId="69395788" w14:textId="77777777" w:rsidR="00E10CA5" w:rsidRPr="00362308" w:rsidRDefault="00E10CA5" w:rsidP="00362308">
      <w:r w:rsidRPr="00362308">
        <w:t xml:space="preserve">Rettidig innbetaling av skatte- og avgiftskrav har </w:t>
      </w:r>
      <w:proofErr w:type="spellStart"/>
      <w:r w:rsidRPr="00362308">
        <w:t>auka</w:t>
      </w:r>
      <w:proofErr w:type="spellEnd"/>
      <w:r w:rsidRPr="00362308">
        <w:t xml:space="preserve"> </w:t>
      </w:r>
      <w:proofErr w:type="spellStart"/>
      <w:r w:rsidRPr="00362308">
        <w:t>frå</w:t>
      </w:r>
      <w:proofErr w:type="spellEnd"/>
      <w:r w:rsidRPr="00362308">
        <w:t xml:space="preserve"> 92,3 pst. i 2022 til 92,8 pst. i 2023. Summen av rettidig og for sein betaling (det vil </w:t>
      </w:r>
      <w:proofErr w:type="spellStart"/>
      <w:r w:rsidRPr="00362308">
        <w:t>seie</w:t>
      </w:r>
      <w:proofErr w:type="spellEnd"/>
      <w:r w:rsidRPr="00362308">
        <w:t xml:space="preserve"> før tyngre inndrivingstiltak blir iverksett) </w:t>
      </w:r>
      <w:r w:rsidRPr="00362308">
        <w:lastRenderedPageBreak/>
        <w:t xml:space="preserve">var 98,9 pst. i 2023. Dette er same høge nivået som i 2022. Det er variasjon mellom </w:t>
      </w:r>
      <w:proofErr w:type="spellStart"/>
      <w:r w:rsidRPr="00362308">
        <w:t>dei</w:t>
      </w:r>
      <w:proofErr w:type="spellEnd"/>
      <w:r w:rsidRPr="00362308">
        <w:t xml:space="preserve"> ulike </w:t>
      </w:r>
      <w:proofErr w:type="spellStart"/>
      <w:r w:rsidRPr="00362308">
        <w:t>kravtypane</w:t>
      </w:r>
      <w:proofErr w:type="spellEnd"/>
      <w:r w:rsidRPr="00362308">
        <w:t xml:space="preserve">, men resultata er </w:t>
      </w:r>
      <w:proofErr w:type="spellStart"/>
      <w:r w:rsidRPr="00362308">
        <w:t>gjennomgåande</w:t>
      </w:r>
      <w:proofErr w:type="spellEnd"/>
      <w:r w:rsidRPr="00362308">
        <w:t xml:space="preserve"> litt betre enn i 2022.</w:t>
      </w:r>
    </w:p>
    <w:p w14:paraId="57DFDDF6" w14:textId="77777777" w:rsidR="00E10CA5" w:rsidRPr="00362308" w:rsidRDefault="00E10CA5" w:rsidP="00362308">
      <w:proofErr w:type="spellStart"/>
      <w:r w:rsidRPr="00362308">
        <w:t>Talet</w:t>
      </w:r>
      <w:proofErr w:type="spellEnd"/>
      <w:r w:rsidRPr="00362308">
        <w:t xml:space="preserve"> på konkurskrav med bakgrunn i ubetalte skatte- og avgiftskrav har </w:t>
      </w:r>
      <w:proofErr w:type="spellStart"/>
      <w:r w:rsidRPr="00362308">
        <w:t>auka</w:t>
      </w:r>
      <w:proofErr w:type="spellEnd"/>
      <w:r w:rsidRPr="00362308">
        <w:t xml:space="preserve"> </w:t>
      </w:r>
      <w:proofErr w:type="spellStart"/>
      <w:r w:rsidRPr="00362308">
        <w:t>noko</w:t>
      </w:r>
      <w:proofErr w:type="spellEnd"/>
      <w:r w:rsidRPr="00362308">
        <w:t xml:space="preserve"> i forhold til </w:t>
      </w:r>
      <w:proofErr w:type="spellStart"/>
      <w:r w:rsidRPr="00362308">
        <w:t>føregåande</w:t>
      </w:r>
      <w:proofErr w:type="spellEnd"/>
      <w:r w:rsidRPr="00362308">
        <w:t xml:space="preserve"> år, men er </w:t>
      </w:r>
      <w:proofErr w:type="spellStart"/>
      <w:r w:rsidRPr="00362308">
        <w:t>framleis</w:t>
      </w:r>
      <w:proofErr w:type="spellEnd"/>
      <w:r w:rsidRPr="00362308">
        <w:t xml:space="preserve"> </w:t>
      </w:r>
      <w:proofErr w:type="spellStart"/>
      <w:r w:rsidRPr="00362308">
        <w:t>lågare</w:t>
      </w:r>
      <w:proofErr w:type="spellEnd"/>
      <w:r w:rsidRPr="00362308">
        <w:t xml:space="preserve"> enn for åra før pandemien. </w:t>
      </w:r>
      <w:proofErr w:type="spellStart"/>
      <w:r w:rsidRPr="00362308">
        <w:t>Talet</w:t>
      </w:r>
      <w:proofErr w:type="spellEnd"/>
      <w:r w:rsidRPr="00362308">
        <w:t xml:space="preserve"> på </w:t>
      </w:r>
      <w:proofErr w:type="spellStart"/>
      <w:r w:rsidRPr="00362308">
        <w:t>opna</w:t>
      </w:r>
      <w:proofErr w:type="spellEnd"/>
      <w:r w:rsidRPr="00362308">
        <w:t xml:space="preserve"> </w:t>
      </w:r>
      <w:proofErr w:type="spellStart"/>
      <w:r w:rsidRPr="00362308">
        <w:t>konkursar</w:t>
      </w:r>
      <w:proofErr w:type="spellEnd"/>
      <w:r w:rsidRPr="00362308">
        <w:t xml:space="preserve"> i </w:t>
      </w:r>
      <w:proofErr w:type="spellStart"/>
      <w:r w:rsidRPr="00362308">
        <w:t>Noreg</w:t>
      </w:r>
      <w:proofErr w:type="spellEnd"/>
      <w:r w:rsidRPr="00362308">
        <w:t xml:space="preserve"> var 4 517 i 2023. Det er 22 pst. </w:t>
      </w:r>
      <w:proofErr w:type="spellStart"/>
      <w:r w:rsidRPr="00362308">
        <w:t>fleire</w:t>
      </w:r>
      <w:proofErr w:type="spellEnd"/>
      <w:r w:rsidRPr="00362308">
        <w:t xml:space="preserve"> enn i 2022. Skatteetaten har redusert sine konkurskrav, </w:t>
      </w:r>
      <w:proofErr w:type="spellStart"/>
      <w:r w:rsidRPr="00362308">
        <w:t>noko</w:t>
      </w:r>
      <w:proofErr w:type="spellEnd"/>
      <w:r w:rsidRPr="00362308">
        <w:t xml:space="preserve"> som </w:t>
      </w:r>
      <w:proofErr w:type="spellStart"/>
      <w:r w:rsidRPr="00362308">
        <w:t>særleg</w:t>
      </w:r>
      <w:proofErr w:type="spellEnd"/>
      <w:r w:rsidRPr="00362308">
        <w:t xml:space="preserve"> har grunnlag i tiltaka som blei sett inn for </w:t>
      </w:r>
      <w:proofErr w:type="spellStart"/>
      <w:r w:rsidRPr="00362308">
        <w:t>dei</w:t>
      </w:r>
      <w:proofErr w:type="spellEnd"/>
      <w:r w:rsidRPr="00362308">
        <w:t xml:space="preserve"> </w:t>
      </w:r>
      <w:proofErr w:type="spellStart"/>
      <w:r w:rsidRPr="00362308">
        <w:t>næringsdrivande</w:t>
      </w:r>
      <w:proofErr w:type="spellEnd"/>
      <w:r w:rsidRPr="00362308">
        <w:t xml:space="preserve"> under pandemien. </w:t>
      </w:r>
      <w:proofErr w:type="spellStart"/>
      <w:r w:rsidRPr="00362308">
        <w:t>Særleg</w:t>
      </w:r>
      <w:proofErr w:type="spellEnd"/>
      <w:r w:rsidRPr="00362308">
        <w:t xml:space="preserve"> gjeld dette </w:t>
      </w:r>
      <w:proofErr w:type="spellStart"/>
      <w:r w:rsidRPr="00362308">
        <w:t>dei</w:t>
      </w:r>
      <w:proofErr w:type="spellEnd"/>
      <w:r w:rsidRPr="00362308">
        <w:t xml:space="preserve"> </w:t>
      </w:r>
      <w:proofErr w:type="spellStart"/>
      <w:r w:rsidRPr="00362308">
        <w:t>mellombelse</w:t>
      </w:r>
      <w:proofErr w:type="spellEnd"/>
      <w:r w:rsidRPr="00362308">
        <w:t xml:space="preserve"> </w:t>
      </w:r>
      <w:proofErr w:type="spellStart"/>
      <w:r w:rsidRPr="00362308">
        <w:t>betalingsutsetjingane</w:t>
      </w:r>
      <w:proofErr w:type="spellEnd"/>
      <w:r w:rsidRPr="00362308">
        <w:t xml:space="preserve"> og økonomiske </w:t>
      </w:r>
      <w:proofErr w:type="spellStart"/>
      <w:r w:rsidRPr="00362308">
        <w:t>stønadsordningane</w:t>
      </w:r>
      <w:proofErr w:type="spellEnd"/>
      <w:r w:rsidRPr="00362308">
        <w:t xml:space="preserve">. Betalingsevna i næringslivet blir totalt sett vurdert som stabilt god </w:t>
      </w:r>
      <w:proofErr w:type="spellStart"/>
      <w:r w:rsidRPr="00362308">
        <w:t>dei</w:t>
      </w:r>
      <w:proofErr w:type="spellEnd"/>
      <w:r w:rsidRPr="00362308">
        <w:t xml:space="preserve"> siste åra. Del innbetalt skatt og avgift av sum fastsett er </w:t>
      </w:r>
      <w:proofErr w:type="spellStart"/>
      <w:r w:rsidRPr="00362308">
        <w:t>gjennomgåande</w:t>
      </w:r>
      <w:proofErr w:type="spellEnd"/>
      <w:r w:rsidRPr="00362308">
        <w:t xml:space="preserve"> høg. Skatteetaten vil framover </w:t>
      </w:r>
      <w:proofErr w:type="spellStart"/>
      <w:r w:rsidRPr="00362308">
        <w:t>særleg</w:t>
      </w:r>
      <w:proofErr w:type="spellEnd"/>
      <w:r w:rsidRPr="00362308">
        <w:t xml:space="preserve"> </w:t>
      </w:r>
      <w:proofErr w:type="spellStart"/>
      <w:r w:rsidRPr="00362308">
        <w:t>vere</w:t>
      </w:r>
      <w:proofErr w:type="spellEnd"/>
      <w:r w:rsidRPr="00362308">
        <w:t xml:space="preserve"> </w:t>
      </w:r>
      <w:proofErr w:type="spellStart"/>
      <w:r w:rsidRPr="00362308">
        <w:t>oppmerksam</w:t>
      </w:r>
      <w:proofErr w:type="spellEnd"/>
      <w:r w:rsidRPr="00362308">
        <w:t xml:space="preserve"> på utviklinga i etterleving, både når det </w:t>
      </w:r>
      <w:proofErr w:type="spellStart"/>
      <w:r w:rsidRPr="00362308">
        <w:t>gjeld</w:t>
      </w:r>
      <w:proofErr w:type="spellEnd"/>
      <w:r w:rsidRPr="00362308">
        <w:t xml:space="preserve"> utviklinga </w:t>
      </w:r>
      <w:proofErr w:type="spellStart"/>
      <w:r w:rsidRPr="00362308">
        <w:t>innan</w:t>
      </w:r>
      <w:proofErr w:type="spellEnd"/>
      <w:r w:rsidRPr="00362308">
        <w:t xml:space="preserve"> ulike </w:t>
      </w:r>
      <w:proofErr w:type="spellStart"/>
      <w:r w:rsidRPr="00362308">
        <w:t>bransjar</w:t>
      </w:r>
      <w:proofErr w:type="spellEnd"/>
      <w:r w:rsidRPr="00362308">
        <w:t xml:space="preserve"> og </w:t>
      </w:r>
      <w:proofErr w:type="spellStart"/>
      <w:r w:rsidRPr="00362308">
        <w:t>ulikskapar</w:t>
      </w:r>
      <w:proofErr w:type="spellEnd"/>
      <w:r w:rsidRPr="00362308">
        <w:t xml:space="preserve"> baserte på geografi.</w:t>
      </w:r>
    </w:p>
    <w:p w14:paraId="4253133D" w14:textId="77777777" w:rsidR="00E10CA5" w:rsidRPr="00362308" w:rsidRDefault="00E10CA5" w:rsidP="00362308">
      <w:r w:rsidRPr="00362308">
        <w:t xml:space="preserve">Forfallen akkumulert restanse for alle år er ved utgangen av 2023 32,5 mrd. kroner. </w:t>
      </w:r>
      <w:proofErr w:type="spellStart"/>
      <w:r w:rsidRPr="00362308">
        <w:t>Restansar</w:t>
      </w:r>
      <w:proofErr w:type="spellEnd"/>
      <w:r w:rsidRPr="00362308">
        <w:t xml:space="preserve"> hos </w:t>
      </w:r>
      <w:proofErr w:type="spellStart"/>
      <w:r w:rsidRPr="00362308">
        <w:t>personlege</w:t>
      </w:r>
      <w:proofErr w:type="spellEnd"/>
      <w:r w:rsidRPr="00362308">
        <w:t xml:space="preserve"> </w:t>
      </w:r>
      <w:proofErr w:type="spellStart"/>
      <w:r w:rsidRPr="00362308">
        <w:t>skattytarar</w:t>
      </w:r>
      <w:proofErr w:type="spellEnd"/>
      <w:r w:rsidRPr="00362308">
        <w:t xml:space="preserve"> </w:t>
      </w:r>
      <w:proofErr w:type="spellStart"/>
      <w:r w:rsidRPr="00362308">
        <w:t>utgjer</w:t>
      </w:r>
      <w:proofErr w:type="spellEnd"/>
      <w:r w:rsidRPr="00362308">
        <w:t xml:space="preserve"> den største posten med vel 18,6 mrd. kroner. Deretter følgjer 8,2 mrd. kroner knytta til </w:t>
      </w:r>
      <w:proofErr w:type="spellStart"/>
      <w:r w:rsidRPr="00362308">
        <w:t>meirverdiavgift</w:t>
      </w:r>
      <w:proofErr w:type="spellEnd"/>
      <w:r w:rsidRPr="00362308">
        <w:t xml:space="preserve"> og 2,9 mrd. kroner knytta til </w:t>
      </w:r>
      <w:proofErr w:type="spellStart"/>
      <w:r w:rsidRPr="00362308">
        <w:t>upersonlege</w:t>
      </w:r>
      <w:proofErr w:type="spellEnd"/>
      <w:r w:rsidRPr="00362308">
        <w:t xml:space="preserve"> </w:t>
      </w:r>
      <w:proofErr w:type="spellStart"/>
      <w:r w:rsidRPr="00362308">
        <w:t>skattytarar</w:t>
      </w:r>
      <w:proofErr w:type="spellEnd"/>
      <w:r w:rsidRPr="00362308">
        <w:t xml:space="preserve">. For 2022 og 2021 blei samla akkumulert restanse for alle år </w:t>
      </w:r>
      <w:proofErr w:type="spellStart"/>
      <w:r w:rsidRPr="00362308">
        <w:t>høvesvis</w:t>
      </w:r>
      <w:proofErr w:type="spellEnd"/>
      <w:r w:rsidRPr="00362308">
        <w:t xml:space="preserve"> 31,8 mrd. kroner og 33,4 mrd. kroner.</w:t>
      </w:r>
    </w:p>
    <w:p w14:paraId="0815E215" w14:textId="77777777" w:rsidR="00E10CA5" w:rsidRPr="00362308" w:rsidRDefault="00E10CA5" w:rsidP="00362308">
      <w:pPr>
        <w:pStyle w:val="avsnitt-under-undertittel"/>
      </w:pPr>
      <w:r w:rsidRPr="00362308">
        <w:t>Opplevd oppdagingsrisiko</w:t>
      </w:r>
    </w:p>
    <w:p w14:paraId="4A8EE7B7" w14:textId="77777777" w:rsidR="00E10CA5" w:rsidRPr="00362308" w:rsidRDefault="00E10CA5" w:rsidP="00362308">
      <w:r w:rsidRPr="00362308">
        <w:t xml:space="preserve">Skatteetaten arbeider systematisk for at </w:t>
      </w:r>
      <w:proofErr w:type="spellStart"/>
      <w:r w:rsidRPr="00362308">
        <w:t>verksemder</w:t>
      </w:r>
      <w:proofErr w:type="spellEnd"/>
      <w:r w:rsidRPr="00362308">
        <w:t xml:space="preserve"> og </w:t>
      </w:r>
      <w:proofErr w:type="spellStart"/>
      <w:r w:rsidRPr="00362308">
        <w:t>personar</w:t>
      </w:r>
      <w:proofErr w:type="spellEnd"/>
      <w:r w:rsidRPr="00362308">
        <w:t xml:space="preserve"> som omgår regelverket skal oppleve stor </w:t>
      </w:r>
      <w:proofErr w:type="spellStart"/>
      <w:r w:rsidRPr="00362308">
        <w:t>sannsynlegheit</w:t>
      </w:r>
      <w:proofErr w:type="spellEnd"/>
      <w:r w:rsidRPr="00362308">
        <w:t xml:space="preserve"> for å bli oppdaga, korrigert eller sanksjonert. Den samla innsatsen for å sikre høg etterleving </w:t>
      </w:r>
      <w:proofErr w:type="spellStart"/>
      <w:r w:rsidRPr="00362308">
        <w:t>omfattar</w:t>
      </w:r>
      <w:proofErr w:type="spellEnd"/>
      <w:r w:rsidRPr="00362308">
        <w:t xml:space="preserve"> ei </w:t>
      </w:r>
      <w:proofErr w:type="spellStart"/>
      <w:r w:rsidRPr="00362308">
        <w:t>rekkje</w:t>
      </w:r>
      <w:proofErr w:type="spellEnd"/>
      <w:r w:rsidRPr="00362308">
        <w:t xml:space="preserve"> ulike </w:t>
      </w:r>
      <w:proofErr w:type="spellStart"/>
      <w:r w:rsidRPr="00362308">
        <w:t>verkemiddel</w:t>
      </w:r>
      <w:proofErr w:type="spellEnd"/>
      <w:r w:rsidRPr="00362308">
        <w:t xml:space="preserve">. </w:t>
      </w:r>
      <w:proofErr w:type="spellStart"/>
      <w:r w:rsidRPr="00362308">
        <w:t>Verkemidla</w:t>
      </w:r>
      <w:proofErr w:type="spellEnd"/>
      <w:r w:rsidRPr="00362308">
        <w:t xml:space="preserve"> kan </w:t>
      </w:r>
      <w:proofErr w:type="spellStart"/>
      <w:r w:rsidRPr="00362308">
        <w:t>vere</w:t>
      </w:r>
      <w:proofErr w:type="spellEnd"/>
      <w:r w:rsidRPr="00362308">
        <w:t xml:space="preserve"> rettleiing, brukarvennlege </w:t>
      </w:r>
      <w:proofErr w:type="spellStart"/>
      <w:r w:rsidRPr="00362308">
        <w:t>systemløysingar</w:t>
      </w:r>
      <w:proofErr w:type="spellEnd"/>
      <w:r w:rsidRPr="00362308">
        <w:t xml:space="preserve">, kontroll av </w:t>
      </w:r>
      <w:proofErr w:type="spellStart"/>
      <w:r w:rsidRPr="00362308">
        <w:t>eigenfastsetjinga</w:t>
      </w:r>
      <w:proofErr w:type="spellEnd"/>
      <w:r w:rsidRPr="00362308">
        <w:t xml:space="preserve"> og utvida kontroll. </w:t>
      </w:r>
      <w:proofErr w:type="spellStart"/>
      <w:r w:rsidRPr="00362308">
        <w:t>Ein</w:t>
      </w:r>
      <w:proofErr w:type="spellEnd"/>
      <w:r w:rsidRPr="00362308">
        <w:t xml:space="preserve"> kombinasjon av ulike </w:t>
      </w:r>
      <w:proofErr w:type="spellStart"/>
      <w:r w:rsidRPr="00362308">
        <w:t>verkemiddel</w:t>
      </w:r>
      <w:proofErr w:type="spellEnd"/>
      <w:r w:rsidRPr="00362308">
        <w:t xml:space="preserve"> fører til tillit og </w:t>
      </w:r>
      <w:proofErr w:type="spellStart"/>
      <w:r w:rsidRPr="00362308">
        <w:t>auka</w:t>
      </w:r>
      <w:proofErr w:type="spellEnd"/>
      <w:r w:rsidRPr="00362308">
        <w:t xml:space="preserve"> </w:t>
      </w:r>
      <w:proofErr w:type="spellStart"/>
      <w:r w:rsidRPr="00362308">
        <w:t>oppdagingssannsynlegheit</w:t>
      </w:r>
      <w:proofErr w:type="spellEnd"/>
      <w:r w:rsidRPr="00362308">
        <w:t xml:space="preserve"> og dermed høg etterleving.</w:t>
      </w:r>
    </w:p>
    <w:p w14:paraId="675C3823" w14:textId="77777777" w:rsidR="00E10CA5" w:rsidRPr="00362308" w:rsidRDefault="00E10CA5" w:rsidP="00362308">
      <w:r w:rsidRPr="00362308">
        <w:t xml:space="preserve">Kontroll som </w:t>
      </w:r>
      <w:proofErr w:type="spellStart"/>
      <w:r w:rsidRPr="00362308">
        <w:t>verkemiddel</w:t>
      </w:r>
      <w:proofErr w:type="spellEnd"/>
      <w:r w:rsidRPr="00362308">
        <w:t xml:space="preserve"> blir nytta i </w:t>
      </w:r>
      <w:proofErr w:type="spellStart"/>
      <w:r w:rsidRPr="00362308">
        <w:t>hovudsak</w:t>
      </w:r>
      <w:proofErr w:type="spellEnd"/>
      <w:r w:rsidRPr="00362308">
        <w:t xml:space="preserve"> for å </w:t>
      </w:r>
      <w:proofErr w:type="spellStart"/>
      <w:r w:rsidRPr="00362308">
        <w:t>avdekkje</w:t>
      </w:r>
      <w:proofErr w:type="spellEnd"/>
      <w:r w:rsidRPr="00362308">
        <w:t xml:space="preserve"> feil og </w:t>
      </w:r>
      <w:proofErr w:type="spellStart"/>
      <w:r w:rsidRPr="00362308">
        <w:t>manglar</w:t>
      </w:r>
      <w:proofErr w:type="spellEnd"/>
      <w:r w:rsidRPr="00362308">
        <w:t xml:space="preserve"> i innrapporterte </w:t>
      </w:r>
      <w:proofErr w:type="spellStart"/>
      <w:r w:rsidRPr="00362308">
        <w:t>opplysningar</w:t>
      </w:r>
      <w:proofErr w:type="spellEnd"/>
      <w:r w:rsidRPr="00362308">
        <w:t xml:space="preserve">. Val av kontrollområde og kontrollnivå blir til ei kvar tid vurdert etter risiko og </w:t>
      </w:r>
      <w:proofErr w:type="spellStart"/>
      <w:r w:rsidRPr="00362308">
        <w:t>vesentligheit</w:t>
      </w:r>
      <w:proofErr w:type="spellEnd"/>
      <w:r w:rsidRPr="00362308">
        <w:t xml:space="preserve">. </w:t>
      </w:r>
      <w:proofErr w:type="spellStart"/>
      <w:r w:rsidRPr="00362308">
        <w:t>Prioriteringane</w:t>
      </w:r>
      <w:proofErr w:type="spellEnd"/>
      <w:r w:rsidRPr="00362308">
        <w:t xml:space="preserve"> i etaten over tid har </w:t>
      </w:r>
      <w:proofErr w:type="spellStart"/>
      <w:r w:rsidRPr="00362308">
        <w:t>påverka</w:t>
      </w:r>
      <w:proofErr w:type="spellEnd"/>
      <w:r w:rsidRPr="00362308">
        <w:t xml:space="preserve"> </w:t>
      </w:r>
      <w:proofErr w:type="spellStart"/>
      <w:r w:rsidRPr="00362308">
        <w:t>kontrollverksemda</w:t>
      </w:r>
      <w:proofErr w:type="spellEnd"/>
      <w:r w:rsidRPr="00362308">
        <w:t xml:space="preserve">, og Skatteetaten meiner </w:t>
      </w:r>
      <w:proofErr w:type="spellStart"/>
      <w:r w:rsidRPr="00362308">
        <w:t>no</w:t>
      </w:r>
      <w:proofErr w:type="spellEnd"/>
      <w:r w:rsidRPr="00362308">
        <w:t xml:space="preserve"> at kontrollnivået samla sett har blitt for lågt. I 2023 er det </w:t>
      </w:r>
      <w:proofErr w:type="spellStart"/>
      <w:r w:rsidRPr="00362308">
        <w:t>difor</w:t>
      </w:r>
      <w:proofErr w:type="spellEnd"/>
      <w:r w:rsidRPr="00362308">
        <w:t xml:space="preserve"> sett i gong </w:t>
      </w:r>
      <w:proofErr w:type="spellStart"/>
      <w:r w:rsidRPr="00362308">
        <w:t>eit</w:t>
      </w:r>
      <w:proofErr w:type="spellEnd"/>
      <w:r w:rsidRPr="00362308">
        <w:t xml:space="preserve"> arbeid for å sjå på korleis etaten </w:t>
      </w:r>
      <w:proofErr w:type="spellStart"/>
      <w:r w:rsidRPr="00362308">
        <w:t>meir</w:t>
      </w:r>
      <w:proofErr w:type="spellEnd"/>
      <w:r w:rsidRPr="00362308">
        <w:t xml:space="preserve"> systematisk kan vurdere </w:t>
      </w:r>
      <w:proofErr w:type="spellStart"/>
      <w:r w:rsidRPr="00362308">
        <w:t>kva</w:t>
      </w:r>
      <w:proofErr w:type="spellEnd"/>
      <w:r w:rsidRPr="00362308">
        <w:t xml:space="preserve"> som er </w:t>
      </w:r>
      <w:proofErr w:type="spellStart"/>
      <w:r w:rsidRPr="00362308">
        <w:t>eit</w:t>
      </w:r>
      <w:proofErr w:type="spellEnd"/>
      <w:r w:rsidRPr="00362308">
        <w:t xml:space="preserve"> </w:t>
      </w:r>
      <w:proofErr w:type="spellStart"/>
      <w:r w:rsidRPr="00362308">
        <w:t>tilstrekkeleg</w:t>
      </w:r>
      <w:proofErr w:type="spellEnd"/>
      <w:r w:rsidRPr="00362308">
        <w:t xml:space="preserve"> kontrollomfang </w:t>
      </w:r>
      <w:proofErr w:type="spellStart"/>
      <w:r w:rsidRPr="00362308">
        <w:t>innan</w:t>
      </w:r>
      <w:proofErr w:type="spellEnd"/>
      <w:r w:rsidRPr="00362308">
        <w:t xml:space="preserve"> ulike grupper </w:t>
      </w:r>
      <w:proofErr w:type="spellStart"/>
      <w:r w:rsidRPr="00362308">
        <w:t>skatteytarar</w:t>
      </w:r>
      <w:proofErr w:type="spellEnd"/>
      <w:r w:rsidRPr="00362308">
        <w:t>.</w:t>
      </w:r>
    </w:p>
    <w:p w14:paraId="57E27CB1" w14:textId="77777777" w:rsidR="00E10CA5" w:rsidRPr="00362308" w:rsidRDefault="00E10CA5" w:rsidP="00362308">
      <w:r w:rsidRPr="00362308">
        <w:t xml:space="preserve">Skatteetaten gjennomfører kvar vår ei </w:t>
      </w:r>
      <w:proofErr w:type="spellStart"/>
      <w:r w:rsidRPr="00362308">
        <w:t>spørjeundersøking</w:t>
      </w:r>
      <w:proofErr w:type="spellEnd"/>
      <w:r w:rsidRPr="00362308">
        <w:t xml:space="preserve"> (</w:t>
      </w:r>
      <w:proofErr w:type="spellStart"/>
      <w:r w:rsidRPr="00362308">
        <w:t>Sero</w:t>
      </w:r>
      <w:proofErr w:type="spellEnd"/>
      <w:r w:rsidRPr="00362308">
        <w:t xml:space="preserve">), som mellom anna måler opplevd oppdagingsrisiko i </w:t>
      </w:r>
      <w:proofErr w:type="spellStart"/>
      <w:r w:rsidRPr="00362308">
        <w:t>eit</w:t>
      </w:r>
      <w:proofErr w:type="spellEnd"/>
      <w:r w:rsidRPr="00362308">
        <w:t xml:space="preserve"> </w:t>
      </w:r>
      <w:proofErr w:type="spellStart"/>
      <w:r w:rsidRPr="00362308">
        <w:t>utval</w:t>
      </w:r>
      <w:proofErr w:type="spellEnd"/>
      <w:r w:rsidRPr="00362308">
        <w:t xml:space="preserve"> </w:t>
      </w:r>
      <w:proofErr w:type="spellStart"/>
      <w:r w:rsidRPr="00362308">
        <w:t>verksemder</w:t>
      </w:r>
      <w:proofErr w:type="spellEnd"/>
      <w:r w:rsidRPr="00362308">
        <w:t xml:space="preserve">. Delen </w:t>
      </w:r>
      <w:proofErr w:type="spellStart"/>
      <w:r w:rsidRPr="00362308">
        <w:t>verksemder</w:t>
      </w:r>
      <w:proofErr w:type="spellEnd"/>
      <w:r w:rsidRPr="00362308">
        <w:t xml:space="preserve"> som opplever stor oppdagingsrisiko var 72 pst. i 2023. Delen som opplever liten eller svært liten oppdagingsrisiko ved </w:t>
      </w:r>
      <w:proofErr w:type="spellStart"/>
      <w:r w:rsidRPr="00362308">
        <w:t>ikkje</w:t>
      </w:r>
      <w:proofErr w:type="spellEnd"/>
      <w:r w:rsidRPr="00362308">
        <w:t xml:space="preserve"> å rapportere alle </w:t>
      </w:r>
      <w:proofErr w:type="spellStart"/>
      <w:r w:rsidRPr="00362308">
        <w:t>skattar</w:t>
      </w:r>
      <w:proofErr w:type="spellEnd"/>
      <w:r w:rsidRPr="00362308">
        <w:t xml:space="preserve"> og avgifter, var 27 pst. i 2023. Det er ei negativ utvikling </w:t>
      </w:r>
      <w:proofErr w:type="spellStart"/>
      <w:r w:rsidRPr="00362308">
        <w:t>frå</w:t>
      </w:r>
      <w:proofErr w:type="spellEnd"/>
      <w:r w:rsidRPr="00362308">
        <w:t xml:space="preserve"> 2022, då resultatet var 22 pst.</w:t>
      </w:r>
    </w:p>
    <w:p w14:paraId="26D6744F" w14:textId="77777777" w:rsidR="00E10CA5" w:rsidRPr="00362308" w:rsidRDefault="00E10CA5" w:rsidP="00362308">
      <w:r w:rsidRPr="00362308">
        <w:t xml:space="preserve">I </w:t>
      </w:r>
      <w:proofErr w:type="spellStart"/>
      <w:r w:rsidRPr="00362308">
        <w:t>Sero-undersøkingane</w:t>
      </w:r>
      <w:proofErr w:type="spellEnd"/>
      <w:r w:rsidRPr="00362308">
        <w:t xml:space="preserve"> blir òg opplevd oppdagingsrisiko i ulike </w:t>
      </w:r>
      <w:proofErr w:type="spellStart"/>
      <w:r w:rsidRPr="00362308">
        <w:t>bransjar</w:t>
      </w:r>
      <w:proofErr w:type="spellEnd"/>
      <w:r w:rsidRPr="00362308">
        <w:t xml:space="preserve"> målt. </w:t>
      </w:r>
      <w:proofErr w:type="spellStart"/>
      <w:r w:rsidRPr="00362308">
        <w:t>Ein</w:t>
      </w:r>
      <w:proofErr w:type="spellEnd"/>
      <w:r w:rsidRPr="00362308">
        <w:t xml:space="preserve"> analyse av </w:t>
      </w:r>
      <w:proofErr w:type="spellStart"/>
      <w:r w:rsidRPr="00362308">
        <w:t>Sero</w:t>
      </w:r>
      <w:proofErr w:type="spellEnd"/>
      <w:r w:rsidRPr="00362308">
        <w:t xml:space="preserve">-undersøkinga mellom 2019 og 2023 viser at </w:t>
      </w:r>
      <w:proofErr w:type="spellStart"/>
      <w:r w:rsidRPr="00362308">
        <w:t>bransjane</w:t>
      </w:r>
      <w:proofErr w:type="spellEnd"/>
      <w:r w:rsidRPr="00362308">
        <w:t xml:space="preserve"> transport, frisering, </w:t>
      </w:r>
      <w:proofErr w:type="spellStart"/>
      <w:r w:rsidRPr="00362308">
        <w:t>reingjering</w:t>
      </w:r>
      <w:proofErr w:type="spellEnd"/>
      <w:r w:rsidRPr="00362308">
        <w:t xml:space="preserve">, servering og bygg- og anleggsbransjen har </w:t>
      </w:r>
      <w:proofErr w:type="spellStart"/>
      <w:r w:rsidRPr="00362308">
        <w:t>ein</w:t>
      </w:r>
      <w:proofErr w:type="spellEnd"/>
      <w:r w:rsidRPr="00362308">
        <w:t xml:space="preserve"> </w:t>
      </w:r>
      <w:proofErr w:type="spellStart"/>
      <w:r w:rsidRPr="00362308">
        <w:t>lågare</w:t>
      </w:r>
      <w:proofErr w:type="spellEnd"/>
      <w:r w:rsidRPr="00362308">
        <w:t xml:space="preserve"> opplevd </w:t>
      </w:r>
      <w:proofErr w:type="spellStart"/>
      <w:r w:rsidRPr="00362308">
        <w:t>sannsynlegheit</w:t>
      </w:r>
      <w:proofErr w:type="spellEnd"/>
      <w:r w:rsidRPr="00362308">
        <w:t xml:space="preserve"> for oppdaging enn andre </w:t>
      </w:r>
      <w:proofErr w:type="spellStart"/>
      <w:r w:rsidRPr="00362308">
        <w:t>bransjar</w:t>
      </w:r>
      <w:proofErr w:type="spellEnd"/>
      <w:r w:rsidRPr="00362308">
        <w:t xml:space="preserve">. Skatteetaten har </w:t>
      </w:r>
      <w:proofErr w:type="spellStart"/>
      <w:r w:rsidRPr="00362308">
        <w:t>dei</w:t>
      </w:r>
      <w:proofErr w:type="spellEnd"/>
      <w:r w:rsidRPr="00362308">
        <w:t xml:space="preserve"> </w:t>
      </w:r>
      <w:proofErr w:type="spellStart"/>
      <w:r w:rsidRPr="00362308">
        <w:t>seinare</w:t>
      </w:r>
      <w:proofErr w:type="spellEnd"/>
      <w:r w:rsidRPr="00362308">
        <w:t xml:space="preserve"> åra prioritert innsats mot svart arbeid og arbeidslivskriminalitet, og spesielt </w:t>
      </w:r>
      <w:proofErr w:type="spellStart"/>
      <w:r w:rsidRPr="00362308">
        <w:t>innan</w:t>
      </w:r>
      <w:proofErr w:type="spellEnd"/>
      <w:r w:rsidRPr="00362308">
        <w:t xml:space="preserve"> bygg- og anleggsbransjen.</w:t>
      </w:r>
    </w:p>
    <w:p w14:paraId="0C38C4A8" w14:textId="77777777" w:rsidR="00E10CA5" w:rsidRPr="00362308" w:rsidRDefault="00E10CA5" w:rsidP="00362308">
      <w:pPr>
        <w:pStyle w:val="avsnitt-under-undertittel"/>
      </w:pPr>
      <w:proofErr w:type="spellStart"/>
      <w:r w:rsidRPr="00362308">
        <w:lastRenderedPageBreak/>
        <w:t>Tverretatleg</w:t>
      </w:r>
      <w:proofErr w:type="spellEnd"/>
      <w:r w:rsidRPr="00362308">
        <w:t xml:space="preserve"> a-krimsamarbeid</w:t>
      </w:r>
    </w:p>
    <w:p w14:paraId="78DD1F38" w14:textId="2BF7C8BA" w:rsidR="00E10CA5" w:rsidRPr="00362308" w:rsidRDefault="00E10CA5" w:rsidP="00362308">
      <w:r w:rsidRPr="00362308">
        <w:t xml:space="preserve">Skatteetaten har òg i 2023 deltatt i det </w:t>
      </w:r>
      <w:proofErr w:type="spellStart"/>
      <w:r w:rsidRPr="00362308">
        <w:t>tverretatlege</w:t>
      </w:r>
      <w:proofErr w:type="spellEnd"/>
      <w:r w:rsidRPr="00362308">
        <w:t xml:space="preserve"> a-krimsamarbeidet, som blir leia av den nasjonale styringsgruppa for Nasjonalt </w:t>
      </w:r>
      <w:proofErr w:type="spellStart"/>
      <w:r w:rsidRPr="00362308">
        <w:t>tverretatelig</w:t>
      </w:r>
      <w:proofErr w:type="spellEnd"/>
      <w:r w:rsidRPr="00362308">
        <w:t xml:space="preserve"> analyse- og etterretningssenter (NTAES) og a-krimsamarbeidet. Det har </w:t>
      </w:r>
      <w:proofErr w:type="spellStart"/>
      <w:r w:rsidRPr="00362308">
        <w:t>vore</w:t>
      </w:r>
      <w:proofErr w:type="spellEnd"/>
      <w:r w:rsidRPr="00362308">
        <w:t xml:space="preserve"> jobba godt på </w:t>
      </w:r>
      <w:proofErr w:type="spellStart"/>
      <w:r w:rsidRPr="00362308">
        <w:t>dei</w:t>
      </w:r>
      <w:proofErr w:type="spellEnd"/>
      <w:r w:rsidRPr="00362308">
        <w:t xml:space="preserve"> åtte a-krimsentra i 2023. Det nye a-krimsenteret i Alta sitt geografiske nedslagsfelt var i fyrste omgang </w:t>
      </w:r>
      <w:proofErr w:type="spellStart"/>
      <w:r w:rsidRPr="00362308">
        <w:t>berre</w:t>
      </w:r>
      <w:proofErr w:type="spellEnd"/>
      <w:r w:rsidRPr="00362308">
        <w:t xml:space="preserve"> Finnmark. I 2023 har det </w:t>
      </w:r>
      <w:proofErr w:type="spellStart"/>
      <w:r w:rsidRPr="00362308">
        <w:t>vore</w:t>
      </w:r>
      <w:proofErr w:type="spellEnd"/>
      <w:r w:rsidRPr="00362308">
        <w:t xml:space="preserve"> jobba med å utvide til Troms. </w:t>
      </w:r>
      <w:proofErr w:type="spellStart"/>
      <w:r w:rsidRPr="00362308">
        <w:t>Vidare</w:t>
      </w:r>
      <w:proofErr w:type="spellEnd"/>
      <w:r w:rsidRPr="00362308">
        <w:t xml:space="preserve"> har det </w:t>
      </w:r>
      <w:proofErr w:type="spellStart"/>
      <w:r w:rsidRPr="00362308">
        <w:t>vore</w:t>
      </w:r>
      <w:proofErr w:type="spellEnd"/>
      <w:r w:rsidRPr="00362308">
        <w:t xml:space="preserve"> jobba med å utvikle det </w:t>
      </w:r>
      <w:proofErr w:type="spellStart"/>
      <w:r w:rsidRPr="00362308">
        <w:t>tverretatlege</w:t>
      </w:r>
      <w:proofErr w:type="spellEnd"/>
      <w:r w:rsidRPr="00362308">
        <w:t xml:space="preserve"> samarbeidet, mellom anna gjennom spissa styringsdokument til regionale styringsgrupper for å få a</w:t>
      </w:r>
      <w:r w:rsidR="00362308">
        <w:t>-</w:t>
      </w:r>
      <w:proofErr w:type="spellStart"/>
      <w:r w:rsidRPr="00362308">
        <w:t>krimsentera</w:t>
      </w:r>
      <w:proofErr w:type="spellEnd"/>
      <w:r w:rsidRPr="00362308">
        <w:t xml:space="preserve"> til å arbeide </w:t>
      </w:r>
      <w:proofErr w:type="spellStart"/>
      <w:r w:rsidRPr="00362308">
        <w:t>meir</w:t>
      </w:r>
      <w:proofErr w:type="spellEnd"/>
      <w:r w:rsidRPr="00362308">
        <w:t xml:space="preserve"> </w:t>
      </w:r>
      <w:proofErr w:type="spellStart"/>
      <w:r w:rsidRPr="00362308">
        <w:t>saman</w:t>
      </w:r>
      <w:proofErr w:type="spellEnd"/>
      <w:r w:rsidRPr="00362308">
        <w:t xml:space="preserve"> og </w:t>
      </w:r>
      <w:proofErr w:type="spellStart"/>
      <w:r w:rsidRPr="00362308">
        <w:t>meir</w:t>
      </w:r>
      <w:proofErr w:type="spellEnd"/>
      <w:r w:rsidRPr="00362308">
        <w:t xml:space="preserve"> effektivt.</w:t>
      </w:r>
    </w:p>
    <w:p w14:paraId="56039E67" w14:textId="77777777" w:rsidR="00E10CA5" w:rsidRPr="00362308" w:rsidRDefault="00E10CA5" w:rsidP="00362308">
      <w:pPr>
        <w:pStyle w:val="avsnitt-under-undertittel"/>
      </w:pPr>
      <w:r w:rsidRPr="00362308">
        <w:t>Internasjonalt arbeid for å sikre skattegrunnlaget</w:t>
      </w:r>
    </w:p>
    <w:p w14:paraId="63E0C762" w14:textId="77777777" w:rsidR="00E10CA5" w:rsidRPr="00362308" w:rsidRDefault="00E10CA5" w:rsidP="00362308">
      <w:r w:rsidRPr="00362308">
        <w:t xml:space="preserve">Skatteetaten mottar stadig </w:t>
      </w:r>
      <w:proofErr w:type="spellStart"/>
      <w:r w:rsidRPr="00362308">
        <w:t>fleire</w:t>
      </w:r>
      <w:proofErr w:type="spellEnd"/>
      <w:r w:rsidRPr="00362308">
        <w:t xml:space="preserve"> </w:t>
      </w:r>
      <w:proofErr w:type="spellStart"/>
      <w:r w:rsidRPr="00362308">
        <w:t>opplysingar</w:t>
      </w:r>
      <w:proofErr w:type="spellEnd"/>
      <w:r w:rsidRPr="00362308">
        <w:t xml:space="preserve"> </w:t>
      </w:r>
      <w:proofErr w:type="spellStart"/>
      <w:r w:rsidRPr="00362308">
        <w:t>frå</w:t>
      </w:r>
      <w:proofErr w:type="spellEnd"/>
      <w:r w:rsidRPr="00362308">
        <w:t xml:space="preserve"> utlandet. </w:t>
      </w:r>
      <w:proofErr w:type="spellStart"/>
      <w:r w:rsidRPr="00362308">
        <w:t>Opplysningane</w:t>
      </w:r>
      <w:proofErr w:type="spellEnd"/>
      <w:r w:rsidRPr="00362308">
        <w:t xml:space="preserve"> blir i </w:t>
      </w:r>
      <w:proofErr w:type="spellStart"/>
      <w:r w:rsidRPr="00362308">
        <w:t>aukande</w:t>
      </w:r>
      <w:proofErr w:type="spellEnd"/>
      <w:r w:rsidRPr="00362308">
        <w:t xml:space="preserve"> grad nytta både i </w:t>
      </w:r>
      <w:proofErr w:type="spellStart"/>
      <w:r w:rsidRPr="00362308">
        <w:t>førebyggjande</w:t>
      </w:r>
      <w:proofErr w:type="spellEnd"/>
      <w:r w:rsidRPr="00362308">
        <w:t xml:space="preserve"> arbeid og i kontrollarbeid. </w:t>
      </w:r>
      <w:proofErr w:type="spellStart"/>
      <w:r w:rsidRPr="00362308">
        <w:t>Noreg</w:t>
      </w:r>
      <w:proofErr w:type="spellEnd"/>
      <w:r w:rsidRPr="00362308">
        <w:t xml:space="preserve"> slutta seg i november 2022 til OECD sin utvekslingsstandard for deling av informasjon </w:t>
      </w:r>
      <w:proofErr w:type="spellStart"/>
      <w:r w:rsidRPr="00362308">
        <w:t>frå</w:t>
      </w:r>
      <w:proofErr w:type="spellEnd"/>
      <w:r w:rsidRPr="00362308">
        <w:t xml:space="preserve"> </w:t>
      </w:r>
      <w:proofErr w:type="spellStart"/>
      <w:r w:rsidRPr="00362308">
        <w:t>plattformtenester</w:t>
      </w:r>
      <w:proofErr w:type="spellEnd"/>
      <w:r w:rsidRPr="00362308">
        <w:t xml:space="preserve">. Dette </w:t>
      </w:r>
      <w:proofErr w:type="spellStart"/>
      <w:r w:rsidRPr="00362308">
        <w:t>omfattar</w:t>
      </w:r>
      <w:proofErr w:type="spellEnd"/>
      <w:r w:rsidRPr="00362308">
        <w:t xml:space="preserve"> innhenting av data </w:t>
      </w:r>
      <w:proofErr w:type="spellStart"/>
      <w:r w:rsidRPr="00362308">
        <w:t>frå</w:t>
      </w:r>
      <w:proofErr w:type="spellEnd"/>
      <w:r w:rsidRPr="00362308">
        <w:t xml:space="preserve"> norske rapporteringspliktige og teknisk infrastruktur for utveksling og bruk av data som skal tas imot </w:t>
      </w:r>
      <w:proofErr w:type="spellStart"/>
      <w:r w:rsidRPr="00362308">
        <w:t>frå</w:t>
      </w:r>
      <w:proofErr w:type="spellEnd"/>
      <w:r w:rsidRPr="00362308">
        <w:t xml:space="preserve"> utlandet. Skatteetaten har oppretta </w:t>
      </w:r>
      <w:proofErr w:type="spellStart"/>
      <w:r w:rsidRPr="00362308">
        <w:t>eit</w:t>
      </w:r>
      <w:proofErr w:type="spellEnd"/>
      <w:r w:rsidRPr="00362308">
        <w:t xml:space="preserve"> eige forprosjekt for å </w:t>
      </w:r>
      <w:proofErr w:type="spellStart"/>
      <w:r w:rsidRPr="00362308">
        <w:t>gjere</w:t>
      </w:r>
      <w:proofErr w:type="spellEnd"/>
      <w:r w:rsidRPr="00362308">
        <w:t xml:space="preserve"> </w:t>
      </w:r>
      <w:proofErr w:type="spellStart"/>
      <w:r w:rsidRPr="00362308">
        <w:t>naudsynte</w:t>
      </w:r>
      <w:proofErr w:type="spellEnd"/>
      <w:r w:rsidRPr="00362308">
        <w:t xml:space="preserve"> </w:t>
      </w:r>
      <w:proofErr w:type="spellStart"/>
      <w:r w:rsidRPr="00362308">
        <w:t>førebuingar</w:t>
      </w:r>
      <w:proofErr w:type="spellEnd"/>
      <w:r w:rsidRPr="00362308">
        <w:t xml:space="preserve">. Skatteetaten deltar og i </w:t>
      </w:r>
      <w:proofErr w:type="spellStart"/>
      <w:r w:rsidRPr="00362308">
        <w:t>eit</w:t>
      </w:r>
      <w:proofErr w:type="spellEnd"/>
      <w:r w:rsidRPr="00362308">
        <w:t xml:space="preserve"> nettverk i regi av Nordisk Agenda for å diskutere og avklare felles </w:t>
      </w:r>
      <w:proofErr w:type="spellStart"/>
      <w:r w:rsidRPr="00362308">
        <w:t>faglege</w:t>
      </w:r>
      <w:proofErr w:type="spellEnd"/>
      <w:r w:rsidRPr="00362308">
        <w:t xml:space="preserve"> </w:t>
      </w:r>
      <w:proofErr w:type="spellStart"/>
      <w:r w:rsidRPr="00362308">
        <w:t>utfordringar</w:t>
      </w:r>
      <w:proofErr w:type="spellEnd"/>
      <w:r w:rsidRPr="00362308">
        <w:t xml:space="preserve"> som førebuing for innføring i </w:t>
      </w:r>
      <w:proofErr w:type="spellStart"/>
      <w:r w:rsidRPr="00362308">
        <w:t>Noreg</w:t>
      </w:r>
      <w:proofErr w:type="spellEnd"/>
      <w:r w:rsidRPr="00362308">
        <w:t xml:space="preserve">. Etaten bidrog til å lage </w:t>
      </w:r>
      <w:proofErr w:type="gramStart"/>
      <w:r w:rsidRPr="00362308">
        <w:t>ei avtale</w:t>
      </w:r>
      <w:proofErr w:type="gramEnd"/>
      <w:r w:rsidRPr="00362308">
        <w:t xml:space="preserve"> med nordiske land som skal sikre betre samarbeid når det </w:t>
      </w:r>
      <w:proofErr w:type="spellStart"/>
      <w:r w:rsidRPr="00362308">
        <w:t>gjeld</w:t>
      </w:r>
      <w:proofErr w:type="spellEnd"/>
      <w:r w:rsidRPr="00362308">
        <w:t xml:space="preserve"> utveksling og bruk av data. Avtalen blei signert på skattedirektørmøtet i august 2023.</w:t>
      </w:r>
    </w:p>
    <w:p w14:paraId="414DDF01" w14:textId="77777777" w:rsidR="00E10CA5" w:rsidRPr="00362308" w:rsidRDefault="00E10CA5" w:rsidP="00362308">
      <w:r w:rsidRPr="00362308">
        <w:t xml:space="preserve">OECD publiserte i 2022 </w:t>
      </w:r>
      <w:proofErr w:type="spellStart"/>
      <w:r w:rsidRPr="00362308">
        <w:t>ein</w:t>
      </w:r>
      <w:proofErr w:type="spellEnd"/>
      <w:r w:rsidRPr="00362308">
        <w:t xml:space="preserve"> standard for utveksling av digitale/kryptobaserte </w:t>
      </w:r>
      <w:proofErr w:type="spellStart"/>
      <w:r w:rsidRPr="00362308">
        <w:t>eigedelar</w:t>
      </w:r>
      <w:proofErr w:type="spellEnd"/>
      <w:r w:rsidRPr="00362308">
        <w:t xml:space="preserve"> (CARF) i tillegg til </w:t>
      </w:r>
      <w:proofErr w:type="spellStart"/>
      <w:r w:rsidRPr="00362308">
        <w:t>tilpassingar</w:t>
      </w:r>
      <w:proofErr w:type="spellEnd"/>
      <w:r w:rsidRPr="00362308">
        <w:t xml:space="preserve"> til CRS (</w:t>
      </w:r>
      <w:proofErr w:type="spellStart"/>
      <w:r w:rsidRPr="00362308">
        <w:t>Common</w:t>
      </w:r>
      <w:proofErr w:type="spellEnd"/>
      <w:r w:rsidRPr="00362308">
        <w:t xml:space="preserve"> Reporting Standard). I november 2023 inngjekk </w:t>
      </w:r>
      <w:proofErr w:type="spellStart"/>
      <w:r w:rsidRPr="00362308">
        <w:t>Noreg</w:t>
      </w:r>
      <w:proofErr w:type="spellEnd"/>
      <w:r w:rsidRPr="00362308">
        <w:t xml:space="preserve"> </w:t>
      </w:r>
      <w:proofErr w:type="spellStart"/>
      <w:r w:rsidRPr="00362308">
        <w:t>ein</w:t>
      </w:r>
      <w:proofErr w:type="spellEnd"/>
      <w:r w:rsidRPr="00362308">
        <w:t xml:space="preserve"> intensjonsavtale med 47 land om å slutte seg til denne avtalen. Den multilaterale avtalen om å tiltre CARF og </w:t>
      </w:r>
      <w:proofErr w:type="spellStart"/>
      <w:r w:rsidRPr="00362308">
        <w:t>endringar</w:t>
      </w:r>
      <w:proofErr w:type="spellEnd"/>
      <w:r w:rsidRPr="00362308">
        <w:t xml:space="preserve"> i CRS vil </w:t>
      </w:r>
      <w:proofErr w:type="spellStart"/>
      <w:r w:rsidRPr="00362308">
        <w:t>truleg</w:t>
      </w:r>
      <w:proofErr w:type="spellEnd"/>
      <w:r w:rsidRPr="00362308">
        <w:t xml:space="preserve"> bli signert i 2024. Det </w:t>
      </w:r>
      <w:proofErr w:type="spellStart"/>
      <w:r w:rsidRPr="00362308">
        <w:t>føreligg</w:t>
      </w:r>
      <w:proofErr w:type="spellEnd"/>
      <w:r w:rsidRPr="00362308">
        <w:t xml:space="preserve"> </w:t>
      </w:r>
      <w:proofErr w:type="spellStart"/>
      <w:r w:rsidRPr="00362308">
        <w:t>eit</w:t>
      </w:r>
      <w:proofErr w:type="spellEnd"/>
      <w:r w:rsidRPr="00362308">
        <w:t xml:space="preserve"> forslag om at avtalen vil tre i kraft 1. januar 2026. Det er venta at den første utvekslinga vil skje i 2027.</w:t>
      </w:r>
    </w:p>
    <w:p w14:paraId="6371127C" w14:textId="77777777" w:rsidR="00E10CA5" w:rsidRPr="00362308" w:rsidRDefault="00E10CA5" w:rsidP="00362308">
      <w:proofErr w:type="spellStart"/>
      <w:r w:rsidRPr="00362308">
        <w:t>Meirverdiavgiftsavtalen</w:t>
      </w:r>
      <w:proofErr w:type="spellEnd"/>
      <w:r w:rsidRPr="00362308">
        <w:t xml:space="preserve"> mellom EU og </w:t>
      </w:r>
      <w:proofErr w:type="spellStart"/>
      <w:r w:rsidRPr="00362308">
        <w:t>Noreg</w:t>
      </w:r>
      <w:proofErr w:type="spellEnd"/>
      <w:r w:rsidRPr="00362308">
        <w:t xml:space="preserve"> om administrativt samarbeid på </w:t>
      </w:r>
      <w:proofErr w:type="spellStart"/>
      <w:r w:rsidRPr="00362308">
        <w:t>mva</w:t>
      </w:r>
      <w:proofErr w:type="spellEnd"/>
      <w:r w:rsidRPr="00362308">
        <w:t xml:space="preserve">-området blei reforhandla, og skal etter planen bli </w:t>
      </w:r>
      <w:proofErr w:type="spellStart"/>
      <w:r w:rsidRPr="00362308">
        <w:t>godkjend</w:t>
      </w:r>
      <w:proofErr w:type="spellEnd"/>
      <w:r w:rsidRPr="00362308">
        <w:t xml:space="preserve"> i løpet av 2024. Avtalen </w:t>
      </w:r>
      <w:proofErr w:type="spellStart"/>
      <w:r w:rsidRPr="00362308">
        <w:t>spelar</w:t>
      </w:r>
      <w:proofErr w:type="spellEnd"/>
      <w:r w:rsidRPr="00362308">
        <w:t xml:space="preserve"> ei stadig </w:t>
      </w:r>
      <w:proofErr w:type="spellStart"/>
      <w:r w:rsidRPr="00362308">
        <w:t>viktigare</w:t>
      </w:r>
      <w:proofErr w:type="spellEnd"/>
      <w:r w:rsidRPr="00362308">
        <w:t xml:space="preserve"> rolle i nedkjempinga av internasjonal </w:t>
      </w:r>
      <w:proofErr w:type="spellStart"/>
      <w:r w:rsidRPr="00362308">
        <w:t>mva</w:t>
      </w:r>
      <w:proofErr w:type="spellEnd"/>
      <w:r w:rsidRPr="00362308">
        <w:t>-svindel.</w:t>
      </w:r>
    </w:p>
    <w:p w14:paraId="03DF192F" w14:textId="77777777" w:rsidR="00E10CA5" w:rsidRPr="00362308" w:rsidRDefault="00E10CA5" w:rsidP="00362308">
      <w:pPr>
        <w:pStyle w:val="avsnitt-under-undertittel"/>
      </w:pPr>
      <w:r w:rsidRPr="00362308">
        <w:t xml:space="preserve">Internasjonalt arbeid med skattlegging av store </w:t>
      </w:r>
      <w:proofErr w:type="spellStart"/>
      <w:r w:rsidRPr="00362308">
        <w:t>fleirnasjonale</w:t>
      </w:r>
      <w:proofErr w:type="spellEnd"/>
      <w:r w:rsidRPr="00362308">
        <w:t xml:space="preserve"> konsern</w:t>
      </w:r>
    </w:p>
    <w:p w14:paraId="20D5D666" w14:textId="77777777" w:rsidR="00E10CA5" w:rsidRPr="00362308" w:rsidRDefault="00E10CA5" w:rsidP="00362308">
      <w:r w:rsidRPr="00362308">
        <w:t xml:space="preserve">Skatteetaten arbeider med innføringa av nye </w:t>
      </w:r>
      <w:proofErr w:type="spellStart"/>
      <w:r w:rsidRPr="00362308">
        <w:t>skattereglar</w:t>
      </w:r>
      <w:proofErr w:type="spellEnd"/>
      <w:r w:rsidRPr="00362308">
        <w:t xml:space="preserve"> for store multinasjonale konsern. Etaten har i 2023 deltatt i det internasjonale arbeidet med </w:t>
      </w:r>
      <w:proofErr w:type="spellStart"/>
      <w:r w:rsidRPr="00362308">
        <w:t>vidare</w:t>
      </w:r>
      <w:proofErr w:type="spellEnd"/>
      <w:r w:rsidRPr="00362308">
        <w:t xml:space="preserve"> utvikling av «Administrative </w:t>
      </w:r>
      <w:proofErr w:type="spellStart"/>
      <w:r w:rsidRPr="00362308">
        <w:t>Guidance</w:t>
      </w:r>
      <w:proofErr w:type="spellEnd"/>
      <w:r w:rsidRPr="00362308">
        <w:t xml:space="preserve">» relatert til modellregelverket for Pilar 2, som </w:t>
      </w:r>
      <w:proofErr w:type="spellStart"/>
      <w:r w:rsidRPr="00362308">
        <w:t>sikrar</w:t>
      </w:r>
      <w:proofErr w:type="spellEnd"/>
      <w:r w:rsidRPr="00362308">
        <w:t xml:space="preserve"> </w:t>
      </w:r>
      <w:proofErr w:type="spellStart"/>
      <w:r w:rsidRPr="00362308">
        <w:t>ein</w:t>
      </w:r>
      <w:proofErr w:type="spellEnd"/>
      <w:r w:rsidRPr="00362308">
        <w:t xml:space="preserve"> minimumsskattlegging av store multinasjonale konsern. I arbeidet med norsk regelverk for Pilar 2 – suppleringsskatteloven – har etaten bistått Finansdepartementet i utarbeidinga av </w:t>
      </w:r>
      <w:proofErr w:type="spellStart"/>
      <w:r w:rsidRPr="00362308">
        <w:t>dei</w:t>
      </w:r>
      <w:proofErr w:type="spellEnd"/>
      <w:r w:rsidRPr="00362308">
        <w:t xml:space="preserve"> norske </w:t>
      </w:r>
      <w:proofErr w:type="spellStart"/>
      <w:r w:rsidRPr="00362308">
        <w:t>reglane</w:t>
      </w:r>
      <w:proofErr w:type="spellEnd"/>
      <w:r w:rsidRPr="00362308">
        <w:t xml:space="preserve">, som blei vedtatt i januar 2024. Det er etablert ei eiga eining med ansvaret for forvaltinga av regelverket. Etaten arbeidde òg med å identifisere </w:t>
      </w:r>
      <w:proofErr w:type="spellStart"/>
      <w:r w:rsidRPr="00362308">
        <w:t>løysingar</w:t>
      </w:r>
      <w:proofErr w:type="spellEnd"/>
      <w:r w:rsidRPr="00362308">
        <w:t xml:space="preserve"> knytta til mottak og utveksling av informasjon, saksbehandling og analyse, som er </w:t>
      </w:r>
      <w:proofErr w:type="spellStart"/>
      <w:r w:rsidRPr="00362308">
        <w:t>naudsynt</w:t>
      </w:r>
      <w:proofErr w:type="spellEnd"/>
      <w:r w:rsidRPr="00362308">
        <w:t xml:space="preserve"> for det framtidige arbeidet med regelverk i etaten.</w:t>
      </w:r>
    </w:p>
    <w:p w14:paraId="468ED4FB" w14:textId="77777777" w:rsidR="00E10CA5" w:rsidRPr="00362308" w:rsidRDefault="00E10CA5" w:rsidP="00362308">
      <w:pPr>
        <w:pStyle w:val="avsnitt-under-undertittel"/>
      </w:pPr>
      <w:proofErr w:type="spellStart"/>
      <w:r w:rsidRPr="00362308">
        <w:lastRenderedPageBreak/>
        <w:t>Tredjepartsopplysningar</w:t>
      </w:r>
      <w:proofErr w:type="spellEnd"/>
    </w:p>
    <w:p w14:paraId="708D776C" w14:textId="2BA3E398" w:rsidR="00E10CA5" w:rsidRPr="00362308" w:rsidRDefault="00E10CA5" w:rsidP="00362308">
      <w:proofErr w:type="spellStart"/>
      <w:r w:rsidRPr="00362308">
        <w:t>Tredjepartsopplysningar</w:t>
      </w:r>
      <w:proofErr w:type="spellEnd"/>
      <w:r w:rsidRPr="00362308">
        <w:t xml:space="preserve"> som blir nytta i den </w:t>
      </w:r>
      <w:proofErr w:type="spellStart"/>
      <w:r w:rsidRPr="00362308">
        <w:t>førehandsutfylte</w:t>
      </w:r>
      <w:proofErr w:type="spellEnd"/>
      <w:r w:rsidRPr="00362308">
        <w:t xml:space="preserve"> </w:t>
      </w:r>
      <w:proofErr w:type="spellStart"/>
      <w:r w:rsidRPr="00362308">
        <w:t>skattemeldinga</w:t>
      </w:r>
      <w:proofErr w:type="spellEnd"/>
      <w:r w:rsidRPr="00362308">
        <w:t xml:space="preserve">, er </w:t>
      </w:r>
      <w:proofErr w:type="spellStart"/>
      <w:r w:rsidRPr="00362308">
        <w:t>rekna</w:t>
      </w:r>
      <w:proofErr w:type="spellEnd"/>
      <w:r w:rsidRPr="00362308">
        <w:t xml:space="preserve"> for å ha </w:t>
      </w:r>
      <w:proofErr w:type="spellStart"/>
      <w:r w:rsidRPr="00362308">
        <w:t>gjennomgåande</w:t>
      </w:r>
      <w:proofErr w:type="spellEnd"/>
      <w:r w:rsidRPr="00362308">
        <w:t xml:space="preserve"> </w:t>
      </w:r>
      <w:proofErr w:type="spellStart"/>
      <w:r w:rsidRPr="00362308">
        <w:t>høg</w:t>
      </w:r>
      <w:proofErr w:type="spellEnd"/>
      <w:r w:rsidRPr="00362308">
        <w:t xml:space="preserve"> kvalitet og </w:t>
      </w:r>
      <w:proofErr w:type="spellStart"/>
      <w:r w:rsidRPr="00362308">
        <w:t>vere</w:t>
      </w:r>
      <w:proofErr w:type="spellEnd"/>
      <w:r w:rsidRPr="00362308">
        <w:t xml:space="preserve"> </w:t>
      </w:r>
      <w:proofErr w:type="spellStart"/>
      <w:r w:rsidRPr="00362308">
        <w:t>utan</w:t>
      </w:r>
      <w:proofErr w:type="spellEnd"/>
      <w:r w:rsidRPr="00362308">
        <w:t xml:space="preserve"> </w:t>
      </w:r>
      <w:proofErr w:type="spellStart"/>
      <w:r w:rsidRPr="00362308">
        <w:t>vesentlege</w:t>
      </w:r>
      <w:proofErr w:type="spellEnd"/>
      <w:r w:rsidRPr="00362308">
        <w:t xml:space="preserve"> avvik. Heile 99,8 pst. av </w:t>
      </w:r>
      <w:proofErr w:type="spellStart"/>
      <w:r w:rsidRPr="00362308">
        <w:t>tredjepartsopplysningane</w:t>
      </w:r>
      <w:proofErr w:type="spellEnd"/>
      <w:r w:rsidRPr="00362308">
        <w:t xml:space="preserve"> for inntektsåret 2023 blei levert med rett kvalitet til rett tid. Den formelle datakvaliteten i a</w:t>
      </w:r>
      <w:r w:rsidR="00362308">
        <w:t>-</w:t>
      </w:r>
      <w:r w:rsidRPr="00362308">
        <w:t>ordninga er god, og utviklinga i kvaliteten for 2023 er positiv.</w:t>
      </w:r>
    </w:p>
    <w:p w14:paraId="7E2B6D0E" w14:textId="77777777" w:rsidR="00E10CA5" w:rsidRPr="00362308" w:rsidRDefault="00E10CA5" w:rsidP="00362308">
      <w:pPr>
        <w:pStyle w:val="avsnitt-under-undertittel"/>
      </w:pPr>
      <w:r w:rsidRPr="00362308">
        <w:t>Ny skattemelding for formue og inntekt</w:t>
      </w:r>
    </w:p>
    <w:p w14:paraId="6303B7FB" w14:textId="77777777" w:rsidR="00E10CA5" w:rsidRPr="00362308" w:rsidRDefault="00E10CA5" w:rsidP="00362308">
      <w:r w:rsidRPr="00362308">
        <w:t xml:space="preserve">Ny skattemelding for </w:t>
      </w:r>
      <w:proofErr w:type="spellStart"/>
      <w:r w:rsidRPr="00362308">
        <w:t>lønstakarar</w:t>
      </w:r>
      <w:proofErr w:type="spellEnd"/>
      <w:r w:rsidRPr="00362308">
        <w:t xml:space="preserve"> og </w:t>
      </w:r>
      <w:proofErr w:type="spellStart"/>
      <w:r w:rsidRPr="00362308">
        <w:t>pensjonistar</w:t>
      </w:r>
      <w:proofErr w:type="spellEnd"/>
      <w:r w:rsidRPr="00362308">
        <w:t xml:space="preserve"> blei lansert i mars 2020 som </w:t>
      </w:r>
      <w:proofErr w:type="spellStart"/>
      <w:r w:rsidRPr="00362308">
        <w:t>ein</w:t>
      </w:r>
      <w:proofErr w:type="spellEnd"/>
      <w:r w:rsidRPr="00362308">
        <w:t xml:space="preserve"> del av SIRIUS-prosjektet. Løysinga for </w:t>
      </w:r>
      <w:proofErr w:type="spellStart"/>
      <w:r w:rsidRPr="00362308">
        <w:t>enkeltpersonføretak</w:t>
      </w:r>
      <w:proofErr w:type="spellEnd"/>
      <w:r w:rsidRPr="00362308">
        <w:t xml:space="preserve"> blei ferdig i 2023. I fjor, for inntektsåret 2022, måtte alle </w:t>
      </w:r>
      <w:proofErr w:type="spellStart"/>
      <w:r w:rsidRPr="00362308">
        <w:t>personleg</w:t>
      </w:r>
      <w:proofErr w:type="spellEnd"/>
      <w:r w:rsidRPr="00362308">
        <w:t xml:space="preserve"> skattepliktige og </w:t>
      </w:r>
      <w:proofErr w:type="spellStart"/>
      <w:r w:rsidRPr="00362308">
        <w:t>personlege</w:t>
      </w:r>
      <w:proofErr w:type="spellEnd"/>
      <w:r w:rsidRPr="00362308">
        <w:t xml:space="preserve"> </w:t>
      </w:r>
      <w:proofErr w:type="spellStart"/>
      <w:r w:rsidRPr="00362308">
        <w:t>næringsdrivande</w:t>
      </w:r>
      <w:proofErr w:type="spellEnd"/>
      <w:r w:rsidRPr="00362308">
        <w:t xml:space="preserve"> nytte den nye løysinga. For inntektsåret 2022 kunne òg </w:t>
      </w:r>
      <w:proofErr w:type="spellStart"/>
      <w:r w:rsidRPr="00362308">
        <w:t>upersonlege</w:t>
      </w:r>
      <w:proofErr w:type="spellEnd"/>
      <w:r w:rsidRPr="00362308">
        <w:t xml:space="preserve"> selskap for fyrste gong levere i ny løysing, og for inntektsåret 2023 må alle skattepliktige bruke den nye løysinga.</w:t>
      </w:r>
    </w:p>
    <w:p w14:paraId="20B608CE" w14:textId="77777777" w:rsidR="00E10CA5" w:rsidRPr="00362308" w:rsidRDefault="00E10CA5" w:rsidP="00362308">
      <w:r w:rsidRPr="00362308">
        <w:t xml:space="preserve">Innføringa av ny skattemelding for selskap skapte </w:t>
      </w:r>
      <w:proofErr w:type="spellStart"/>
      <w:r w:rsidRPr="00362308">
        <w:t>nokre</w:t>
      </w:r>
      <w:proofErr w:type="spellEnd"/>
      <w:r w:rsidRPr="00362308">
        <w:t xml:space="preserve"> </w:t>
      </w:r>
      <w:proofErr w:type="spellStart"/>
      <w:r w:rsidRPr="00362308">
        <w:t>utfordringar</w:t>
      </w:r>
      <w:proofErr w:type="spellEnd"/>
      <w:r w:rsidRPr="00362308">
        <w:t xml:space="preserve">. Dette førte til at innleveringsfristen blei utsett </w:t>
      </w:r>
      <w:proofErr w:type="spellStart"/>
      <w:r w:rsidRPr="00362308">
        <w:t>frå</w:t>
      </w:r>
      <w:proofErr w:type="spellEnd"/>
      <w:r w:rsidRPr="00362308">
        <w:t xml:space="preserve"> 31. mai til 21. august 2023 for </w:t>
      </w:r>
      <w:proofErr w:type="spellStart"/>
      <w:r w:rsidRPr="00362308">
        <w:t>dei</w:t>
      </w:r>
      <w:proofErr w:type="spellEnd"/>
      <w:r w:rsidRPr="00362308">
        <w:t xml:space="preserve"> som søkte om utsett frist. Årsaka var at </w:t>
      </w:r>
      <w:proofErr w:type="spellStart"/>
      <w:r w:rsidRPr="00362308">
        <w:t>fleire</w:t>
      </w:r>
      <w:proofErr w:type="spellEnd"/>
      <w:r w:rsidRPr="00362308">
        <w:t xml:space="preserve"> private </w:t>
      </w:r>
      <w:proofErr w:type="spellStart"/>
      <w:r w:rsidRPr="00362308">
        <w:t>systemleverandørar</w:t>
      </w:r>
      <w:proofErr w:type="spellEnd"/>
      <w:r w:rsidRPr="00362308">
        <w:t xml:space="preserve"> hadde tekniske </w:t>
      </w:r>
      <w:proofErr w:type="spellStart"/>
      <w:r w:rsidRPr="00362308">
        <w:t>utfordringar</w:t>
      </w:r>
      <w:proofErr w:type="spellEnd"/>
      <w:r w:rsidRPr="00362308">
        <w:t xml:space="preserve"> i sluttbrukarsystema sine, </w:t>
      </w:r>
      <w:proofErr w:type="spellStart"/>
      <w:r w:rsidRPr="00362308">
        <w:t>noko</w:t>
      </w:r>
      <w:proofErr w:type="spellEnd"/>
      <w:r w:rsidRPr="00362308">
        <w:t xml:space="preserve"> som </w:t>
      </w:r>
      <w:proofErr w:type="spellStart"/>
      <w:r w:rsidRPr="00362308">
        <w:t>påverka</w:t>
      </w:r>
      <w:proofErr w:type="spellEnd"/>
      <w:r w:rsidRPr="00362308">
        <w:t xml:space="preserve"> innleveringa til Skatteetaten. </w:t>
      </w:r>
      <w:proofErr w:type="spellStart"/>
      <w:r w:rsidRPr="00362308">
        <w:t>Skattemeldinga</w:t>
      </w:r>
      <w:proofErr w:type="spellEnd"/>
      <w:r w:rsidRPr="00362308">
        <w:t xml:space="preserve"> for </w:t>
      </w:r>
      <w:proofErr w:type="spellStart"/>
      <w:r w:rsidRPr="00362308">
        <w:t>lønnstakarar</w:t>
      </w:r>
      <w:proofErr w:type="spellEnd"/>
      <w:r w:rsidRPr="00362308">
        <w:t xml:space="preserve"> og </w:t>
      </w:r>
      <w:proofErr w:type="spellStart"/>
      <w:r w:rsidRPr="00362308">
        <w:t>pensjonistar</w:t>
      </w:r>
      <w:proofErr w:type="spellEnd"/>
      <w:r w:rsidRPr="00362308">
        <w:t xml:space="preserve"> </w:t>
      </w:r>
      <w:proofErr w:type="spellStart"/>
      <w:r w:rsidRPr="00362308">
        <w:t>inneheld</w:t>
      </w:r>
      <w:proofErr w:type="spellEnd"/>
      <w:r w:rsidRPr="00362308">
        <w:t xml:space="preserve"> </w:t>
      </w:r>
      <w:proofErr w:type="spellStart"/>
      <w:r w:rsidRPr="00362308">
        <w:t>nærare</w:t>
      </w:r>
      <w:proofErr w:type="spellEnd"/>
      <w:r w:rsidRPr="00362308">
        <w:t xml:space="preserve"> 350 ulike </w:t>
      </w:r>
      <w:proofErr w:type="spellStart"/>
      <w:r w:rsidRPr="00362308">
        <w:t>dultar</w:t>
      </w:r>
      <w:proofErr w:type="spellEnd"/>
      <w:r w:rsidRPr="00362308">
        <w:t xml:space="preserve">, som rettleier </w:t>
      </w:r>
      <w:proofErr w:type="spellStart"/>
      <w:r w:rsidRPr="00362308">
        <w:t>dei</w:t>
      </w:r>
      <w:proofErr w:type="spellEnd"/>
      <w:r w:rsidRPr="00362308">
        <w:t xml:space="preserve"> skattepliktige til korrekt </w:t>
      </w:r>
      <w:proofErr w:type="spellStart"/>
      <w:r w:rsidRPr="00362308">
        <w:t>skattefastsetjing</w:t>
      </w:r>
      <w:proofErr w:type="spellEnd"/>
      <w:r w:rsidRPr="00362308">
        <w:t xml:space="preserve">. </w:t>
      </w:r>
      <w:proofErr w:type="spellStart"/>
      <w:r w:rsidRPr="00362308">
        <w:t>Skattemeldinga</w:t>
      </w:r>
      <w:proofErr w:type="spellEnd"/>
      <w:r w:rsidRPr="00362308">
        <w:t xml:space="preserve"> for </w:t>
      </w:r>
      <w:proofErr w:type="spellStart"/>
      <w:r w:rsidRPr="00362308">
        <w:t>næringsdrivande</w:t>
      </w:r>
      <w:proofErr w:type="spellEnd"/>
      <w:r w:rsidRPr="00362308">
        <w:t xml:space="preserve"> </w:t>
      </w:r>
      <w:proofErr w:type="spellStart"/>
      <w:r w:rsidRPr="00362308">
        <w:t>inneheld</w:t>
      </w:r>
      <w:proofErr w:type="spellEnd"/>
      <w:r w:rsidRPr="00362308">
        <w:t xml:space="preserve"> </w:t>
      </w:r>
      <w:proofErr w:type="spellStart"/>
      <w:r w:rsidRPr="00362308">
        <w:t>nærmare</w:t>
      </w:r>
      <w:proofErr w:type="spellEnd"/>
      <w:r w:rsidRPr="00362308">
        <w:t xml:space="preserve"> 130 ulike </w:t>
      </w:r>
      <w:proofErr w:type="spellStart"/>
      <w:r w:rsidRPr="00362308">
        <w:t>dultar</w:t>
      </w:r>
      <w:proofErr w:type="spellEnd"/>
      <w:r w:rsidRPr="00362308">
        <w:t>.</w:t>
      </w:r>
    </w:p>
    <w:p w14:paraId="027C7A8A" w14:textId="77777777" w:rsidR="00E10CA5" w:rsidRPr="00362308" w:rsidRDefault="00E10CA5" w:rsidP="00362308">
      <w:r w:rsidRPr="00362308">
        <w:t xml:space="preserve">Totalt 3,6 mill. </w:t>
      </w:r>
      <w:proofErr w:type="spellStart"/>
      <w:r w:rsidRPr="00362308">
        <w:t>personlege</w:t>
      </w:r>
      <w:proofErr w:type="spellEnd"/>
      <w:r w:rsidRPr="00362308">
        <w:t xml:space="preserve"> skattepliktige leverte </w:t>
      </w:r>
      <w:proofErr w:type="spellStart"/>
      <w:r w:rsidRPr="00362308">
        <w:t>skattemeldinga</w:t>
      </w:r>
      <w:proofErr w:type="spellEnd"/>
      <w:r w:rsidRPr="00362308">
        <w:t xml:space="preserve"> (om lag 1,9 mill. leverte med </w:t>
      </w:r>
      <w:proofErr w:type="spellStart"/>
      <w:r w:rsidRPr="00362308">
        <w:t>endringar</w:t>
      </w:r>
      <w:proofErr w:type="spellEnd"/>
      <w:r w:rsidRPr="00362308">
        <w:t xml:space="preserve"> og 1,7 mill. leverte </w:t>
      </w:r>
      <w:proofErr w:type="spellStart"/>
      <w:r w:rsidRPr="00362308">
        <w:t>utan</w:t>
      </w:r>
      <w:proofErr w:type="spellEnd"/>
      <w:r w:rsidRPr="00362308">
        <w:t xml:space="preserve"> </w:t>
      </w:r>
      <w:proofErr w:type="spellStart"/>
      <w:r w:rsidRPr="00362308">
        <w:t>endringar</w:t>
      </w:r>
      <w:proofErr w:type="spellEnd"/>
      <w:r w:rsidRPr="00362308">
        <w:t xml:space="preserve">), mens om lag 1,7 mill. </w:t>
      </w:r>
      <w:proofErr w:type="spellStart"/>
      <w:r w:rsidRPr="00362308">
        <w:t>lønnstakarar</w:t>
      </w:r>
      <w:proofErr w:type="spellEnd"/>
      <w:r w:rsidRPr="00362308">
        <w:t xml:space="preserve"> og </w:t>
      </w:r>
      <w:proofErr w:type="spellStart"/>
      <w:r w:rsidRPr="00362308">
        <w:t>pensjonistar</w:t>
      </w:r>
      <w:proofErr w:type="spellEnd"/>
      <w:r w:rsidRPr="00362308">
        <w:t xml:space="preserve"> nytta leveringsfritaket (stille aksept).</w:t>
      </w:r>
    </w:p>
    <w:p w14:paraId="7C75C058" w14:textId="77777777" w:rsidR="00E10CA5" w:rsidRPr="00362308" w:rsidRDefault="00E10CA5" w:rsidP="00362308">
      <w:r w:rsidRPr="00362308">
        <w:t xml:space="preserve">Prosjektet har ei kostnadsramme (P85) på 781,5 mill. i 2024-kroner. Prosjektet har </w:t>
      </w:r>
      <w:proofErr w:type="spellStart"/>
      <w:r w:rsidRPr="00362308">
        <w:t>ein</w:t>
      </w:r>
      <w:proofErr w:type="spellEnd"/>
      <w:r w:rsidRPr="00362308">
        <w:t xml:space="preserve"> estimert gevinst for næringslivet på 342 mill. kroner </w:t>
      </w:r>
      <w:proofErr w:type="spellStart"/>
      <w:r w:rsidRPr="00362308">
        <w:t>årleg</w:t>
      </w:r>
      <w:proofErr w:type="spellEnd"/>
      <w:r w:rsidRPr="00362308">
        <w:t xml:space="preserve">, </w:t>
      </w:r>
      <w:proofErr w:type="spellStart"/>
      <w:r w:rsidRPr="00362308">
        <w:t>medan</w:t>
      </w:r>
      <w:proofErr w:type="spellEnd"/>
      <w:r w:rsidRPr="00362308">
        <w:t xml:space="preserve"> </w:t>
      </w:r>
      <w:proofErr w:type="spellStart"/>
      <w:r w:rsidRPr="00362308">
        <w:t>gevinstane</w:t>
      </w:r>
      <w:proofErr w:type="spellEnd"/>
      <w:r w:rsidRPr="00362308">
        <w:t xml:space="preserve"> for </w:t>
      </w:r>
      <w:proofErr w:type="spellStart"/>
      <w:r w:rsidRPr="00362308">
        <w:t>skatteytarane</w:t>
      </w:r>
      <w:proofErr w:type="spellEnd"/>
      <w:r w:rsidRPr="00362308">
        <w:t xml:space="preserve"> er estimert til 412 mill. kroner </w:t>
      </w:r>
      <w:proofErr w:type="spellStart"/>
      <w:r w:rsidRPr="00362308">
        <w:t>årleg</w:t>
      </w:r>
      <w:proofErr w:type="spellEnd"/>
      <w:r w:rsidRPr="00362308">
        <w:t>.</w:t>
      </w:r>
    </w:p>
    <w:p w14:paraId="4C60E35C" w14:textId="77777777" w:rsidR="00E10CA5" w:rsidRPr="00362308" w:rsidRDefault="00E10CA5" w:rsidP="00362308">
      <w:pPr>
        <w:pStyle w:val="avsnitt-under-undertittel"/>
      </w:pPr>
      <w:r w:rsidRPr="00362308">
        <w:t xml:space="preserve">Ny løysing for </w:t>
      </w:r>
      <w:proofErr w:type="spellStart"/>
      <w:r w:rsidRPr="00362308">
        <w:t>meirverdiavgift</w:t>
      </w:r>
      <w:proofErr w:type="spellEnd"/>
    </w:p>
    <w:p w14:paraId="3BFF26D9" w14:textId="77777777" w:rsidR="00E10CA5" w:rsidRPr="00362308" w:rsidRDefault="00E10CA5" w:rsidP="00362308">
      <w:r w:rsidRPr="00362308">
        <w:t xml:space="preserve">Memo-prosjektet blei avslutta juli 2023. Som </w:t>
      </w:r>
      <w:proofErr w:type="spellStart"/>
      <w:r w:rsidRPr="00362308">
        <w:t>ein</w:t>
      </w:r>
      <w:proofErr w:type="spellEnd"/>
      <w:r w:rsidRPr="00362308">
        <w:t xml:space="preserve"> del av Memo-prosjektet blei ei ny løysing for </w:t>
      </w:r>
      <w:proofErr w:type="spellStart"/>
      <w:r w:rsidRPr="00362308">
        <w:t>meirverdiavgiftregistrering</w:t>
      </w:r>
      <w:proofErr w:type="spellEnd"/>
      <w:r w:rsidRPr="00362308">
        <w:t xml:space="preserve"> lansert i 2020, </w:t>
      </w:r>
      <w:proofErr w:type="spellStart"/>
      <w:r w:rsidRPr="00362308">
        <w:t>saman</w:t>
      </w:r>
      <w:proofErr w:type="spellEnd"/>
      <w:r w:rsidRPr="00362308">
        <w:t xml:space="preserve"> med ny </w:t>
      </w:r>
      <w:proofErr w:type="spellStart"/>
      <w:r w:rsidRPr="00362308">
        <w:t>saksbehandlarløysing</w:t>
      </w:r>
      <w:proofErr w:type="spellEnd"/>
      <w:r w:rsidRPr="00362308">
        <w:t xml:space="preserve">. Ny </w:t>
      </w:r>
      <w:proofErr w:type="spellStart"/>
      <w:r w:rsidRPr="00362308">
        <w:t>mva</w:t>
      </w:r>
      <w:proofErr w:type="spellEnd"/>
      <w:r w:rsidRPr="00362308">
        <w:t xml:space="preserve">-melding blei lansert 1. januar 2022. Innrapporteringa skjer </w:t>
      </w:r>
      <w:proofErr w:type="spellStart"/>
      <w:r w:rsidRPr="00362308">
        <w:t>anten</w:t>
      </w:r>
      <w:proofErr w:type="spellEnd"/>
      <w:r w:rsidRPr="00362308">
        <w:t xml:space="preserve"> direkte </w:t>
      </w:r>
      <w:proofErr w:type="spellStart"/>
      <w:r w:rsidRPr="00362308">
        <w:t>frå</w:t>
      </w:r>
      <w:proofErr w:type="spellEnd"/>
      <w:r w:rsidRPr="00362308">
        <w:t xml:space="preserve"> IT-systema til </w:t>
      </w:r>
      <w:proofErr w:type="spellStart"/>
      <w:r w:rsidRPr="00362308">
        <w:t>dei</w:t>
      </w:r>
      <w:proofErr w:type="spellEnd"/>
      <w:r w:rsidRPr="00362308">
        <w:t xml:space="preserve"> </w:t>
      </w:r>
      <w:proofErr w:type="spellStart"/>
      <w:r w:rsidRPr="00362308">
        <w:t>næringsdrivande</w:t>
      </w:r>
      <w:proofErr w:type="spellEnd"/>
      <w:r w:rsidRPr="00362308">
        <w:t xml:space="preserve"> eller via portalen «Mi </w:t>
      </w:r>
      <w:proofErr w:type="spellStart"/>
      <w:r w:rsidRPr="00362308">
        <w:t>meirverdiavgift</w:t>
      </w:r>
      <w:proofErr w:type="spellEnd"/>
      <w:r w:rsidRPr="00362308">
        <w:t xml:space="preserve">». Målet er at flest </w:t>
      </w:r>
      <w:proofErr w:type="spellStart"/>
      <w:r w:rsidRPr="00362308">
        <w:t>mogleg</w:t>
      </w:r>
      <w:proofErr w:type="spellEnd"/>
      <w:r w:rsidRPr="00362308">
        <w:t xml:space="preserve"> skal levere via eiga IT-system, </w:t>
      </w:r>
      <w:proofErr w:type="spellStart"/>
      <w:r w:rsidRPr="00362308">
        <w:t>noko</w:t>
      </w:r>
      <w:proofErr w:type="spellEnd"/>
      <w:r w:rsidRPr="00362308">
        <w:t xml:space="preserve"> som sparer </w:t>
      </w:r>
      <w:proofErr w:type="spellStart"/>
      <w:r w:rsidRPr="00362308">
        <w:t>dei</w:t>
      </w:r>
      <w:proofErr w:type="spellEnd"/>
      <w:r w:rsidRPr="00362308">
        <w:t xml:space="preserve"> rapporteringspliktige for arbeid og </w:t>
      </w:r>
      <w:proofErr w:type="spellStart"/>
      <w:r w:rsidRPr="00362308">
        <w:t>hindrar</w:t>
      </w:r>
      <w:proofErr w:type="spellEnd"/>
      <w:r w:rsidRPr="00362308">
        <w:t xml:space="preserve"> feil ved utfylling av </w:t>
      </w:r>
      <w:proofErr w:type="spellStart"/>
      <w:r w:rsidRPr="00362308">
        <w:t>mva</w:t>
      </w:r>
      <w:proofErr w:type="spellEnd"/>
      <w:r w:rsidRPr="00362308">
        <w:t xml:space="preserve">-meldinga. No leverer 78 pst. av </w:t>
      </w:r>
      <w:proofErr w:type="spellStart"/>
      <w:r w:rsidRPr="00362308">
        <w:t>dei</w:t>
      </w:r>
      <w:proofErr w:type="spellEnd"/>
      <w:r w:rsidRPr="00362308">
        <w:t xml:space="preserve"> avgiftspliktige </w:t>
      </w:r>
      <w:proofErr w:type="spellStart"/>
      <w:r w:rsidRPr="00362308">
        <w:t>mva</w:t>
      </w:r>
      <w:proofErr w:type="spellEnd"/>
      <w:r w:rsidRPr="00362308">
        <w:t xml:space="preserve">-melding via </w:t>
      </w:r>
      <w:proofErr w:type="spellStart"/>
      <w:r w:rsidRPr="00362308">
        <w:t>rekneskapssystem</w:t>
      </w:r>
      <w:proofErr w:type="spellEnd"/>
      <w:r w:rsidRPr="00362308">
        <w:t xml:space="preserve">, mot 13 pst. </w:t>
      </w:r>
      <w:proofErr w:type="spellStart"/>
      <w:r w:rsidRPr="00362308">
        <w:t>tidlegare</w:t>
      </w:r>
      <w:proofErr w:type="spellEnd"/>
      <w:r w:rsidRPr="00362308">
        <w:t xml:space="preserve">. Det nye </w:t>
      </w:r>
      <w:proofErr w:type="spellStart"/>
      <w:r w:rsidRPr="00362308">
        <w:t>mva</w:t>
      </w:r>
      <w:proofErr w:type="spellEnd"/>
      <w:r w:rsidRPr="00362308">
        <w:t xml:space="preserve">-systemet blei ferdig i juli 2023. Då prosjektet blei overført til forvalting, gjensto utviklingsarbeid for å få riktig renteutrekning på </w:t>
      </w:r>
      <w:proofErr w:type="spellStart"/>
      <w:r w:rsidRPr="00362308">
        <w:t>meirverdiavgift</w:t>
      </w:r>
      <w:proofErr w:type="spellEnd"/>
      <w:r w:rsidRPr="00362308">
        <w:t xml:space="preserve">. Til dømes mangla funksjonalitet for renteutrekning ved </w:t>
      </w:r>
      <w:proofErr w:type="spellStart"/>
      <w:r w:rsidRPr="00362308">
        <w:t>myndigheitsfastsetjing</w:t>
      </w:r>
      <w:proofErr w:type="spellEnd"/>
      <w:r w:rsidRPr="00362308">
        <w:t xml:space="preserve"> ved utvida kontroll. Dei aller fleste av </w:t>
      </w:r>
      <w:proofErr w:type="spellStart"/>
      <w:r w:rsidRPr="00362308">
        <w:t>manglane</w:t>
      </w:r>
      <w:proofErr w:type="spellEnd"/>
      <w:r w:rsidRPr="00362308">
        <w:t xml:space="preserve"> blei retta i 2023. Arbeidet blir ferdig i 2024. Systemet skal </w:t>
      </w:r>
      <w:proofErr w:type="spellStart"/>
      <w:r w:rsidRPr="00362308">
        <w:t>utviklast</w:t>
      </w:r>
      <w:proofErr w:type="spellEnd"/>
      <w:r w:rsidRPr="00362308">
        <w:t xml:space="preserve"> </w:t>
      </w:r>
      <w:proofErr w:type="spellStart"/>
      <w:r w:rsidRPr="00362308">
        <w:t>vidare</w:t>
      </w:r>
      <w:proofErr w:type="spellEnd"/>
      <w:r w:rsidRPr="00362308">
        <w:t xml:space="preserve"> i løpet av </w:t>
      </w:r>
      <w:proofErr w:type="spellStart"/>
      <w:r w:rsidRPr="00362308">
        <w:t>dei</w:t>
      </w:r>
      <w:proofErr w:type="spellEnd"/>
      <w:r w:rsidRPr="00362308">
        <w:t xml:space="preserve"> neste fire åra.</w:t>
      </w:r>
    </w:p>
    <w:p w14:paraId="46823849" w14:textId="77777777" w:rsidR="00E10CA5" w:rsidRPr="00362308" w:rsidRDefault="00E10CA5" w:rsidP="00362308">
      <w:pPr>
        <w:pStyle w:val="avsnitt-under-undertittel"/>
      </w:pPr>
      <w:r w:rsidRPr="00362308">
        <w:lastRenderedPageBreak/>
        <w:t xml:space="preserve">Modernisering av </w:t>
      </w:r>
      <w:proofErr w:type="spellStart"/>
      <w:r w:rsidRPr="00362308">
        <w:t>innkrevjing</w:t>
      </w:r>
      <w:proofErr w:type="spellEnd"/>
    </w:p>
    <w:p w14:paraId="0CB6201D" w14:textId="77777777" w:rsidR="00E10CA5" w:rsidRPr="00362308" w:rsidRDefault="00E10CA5" w:rsidP="00362308">
      <w:r w:rsidRPr="00362308">
        <w:t xml:space="preserve">Programmet </w:t>
      </w:r>
      <w:r w:rsidRPr="00362308">
        <w:rPr>
          <w:rStyle w:val="kursiv"/>
        </w:rPr>
        <w:t>Fremtidens innkreving</w:t>
      </w:r>
      <w:r w:rsidRPr="00362308">
        <w:t xml:space="preserve"> blei starta i 2022. I samarbeid med NAV, Brønnøysundregistra, politiet, Lånekassen og </w:t>
      </w:r>
      <w:proofErr w:type="spellStart"/>
      <w:r w:rsidRPr="00362308">
        <w:t>fleire</w:t>
      </w:r>
      <w:proofErr w:type="spellEnd"/>
      <w:r w:rsidRPr="00362308">
        <w:t xml:space="preserve"> andre </w:t>
      </w:r>
      <w:proofErr w:type="spellStart"/>
      <w:r w:rsidRPr="00362308">
        <w:t>offentlege</w:t>
      </w:r>
      <w:proofErr w:type="spellEnd"/>
      <w:r w:rsidRPr="00362308">
        <w:t xml:space="preserve"> </w:t>
      </w:r>
      <w:proofErr w:type="spellStart"/>
      <w:r w:rsidRPr="00362308">
        <w:t>etatar</w:t>
      </w:r>
      <w:proofErr w:type="spellEnd"/>
      <w:r w:rsidRPr="00362308">
        <w:t xml:space="preserve"> skal Skatteetaten modernisere </w:t>
      </w:r>
      <w:proofErr w:type="spellStart"/>
      <w:r w:rsidRPr="00362308">
        <w:t>statleg</w:t>
      </w:r>
      <w:proofErr w:type="spellEnd"/>
      <w:r w:rsidRPr="00362308">
        <w:t xml:space="preserve"> </w:t>
      </w:r>
      <w:proofErr w:type="spellStart"/>
      <w:r w:rsidRPr="00362308">
        <w:t>innkrevjing</w:t>
      </w:r>
      <w:proofErr w:type="spellEnd"/>
      <w:r w:rsidRPr="00362308">
        <w:t xml:space="preserve"> i perioden 2022–2029. Målet med samarbeidet er mellom anna å utvikle </w:t>
      </w:r>
      <w:proofErr w:type="spellStart"/>
      <w:r w:rsidRPr="00362308">
        <w:t>tenester</w:t>
      </w:r>
      <w:proofErr w:type="spellEnd"/>
      <w:r w:rsidRPr="00362308">
        <w:t xml:space="preserve"> som heng </w:t>
      </w:r>
      <w:proofErr w:type="spellStart"/>
      <w:r w:rsidRPr="00362308">
        <w:t>saman</w:t>
      </w:r>
      <w:proofErr w:type="spellEnd"/>
      <w:r w:rsidRPr="00362308">
        <w:t xml:space="preserve"> for </w:t>
      </w:r>
      <w:proofErr w:type="spellStart"/>
      <w:r w:rsidRPr="00362308">
        <w:t>brukarane</w:t>
      </w:r>
      <w:proofErr w:type="spellEnd"/>
      <w:r w:rsidRPr="00362308">
        <w:t xml:space="preserve">. </w:t>
      </w:r>
      <w:proofErr w:type="spellStart"/>
      <w:r w:rsidRPr="00362308">
        <w:t>Innkrevjing</w:t>
      </w:r>
      <w:proofErr w:type="spellEnd"/>
      <w:r w:rsidRPr="00362308">
        <w:t xml:space="preserve"> av </w:t>
      </w:r>
      <w:proofErr w:type="spellStart"/>
      <w:r w:rsidRPr="00362308">
        <w:t>skattar</w:t>
      </w:r>
      <w:proofErr w:type="spellEnd"/>
      <w:r w:rsidRPr="00362308">
        <w:t xml:space="preserve">, avgifter og andre pengekrav skal </w:t>
      </w:r>
      <w:proofErr w:type="spellStart"/>
      <w:r w:rsidRPr="00362308">
        <w:t>effektiviserast</w:t>
      </w:r>
      <w:proofErr w:type="spellEnd"/>
      <w:r w:rsidRPr="00362308">
        <w:t xml:space="preserve"> gjennom datadeling og moderniserte og integrerte </w:t>
      </w:r>
      <w:proofErr w:type="spellStart"/>
      <w:r w:rsidRPr="00362308">
        <w:t>løysingar</w:t>
      </w:r>
      <w:proofErr w:type="spellEnd"/>
      <w:r w:rsidRPr="00362308">
        <w:t xml:space="preserve">. Seks </w:t>
      </w:r>
      <w:proofErr w:type="spellStart"/>
      <w:r w:rsidRPr="00362308">
        <w:t>rekneskap</w:t>
      </w:r>
      <w:proofErr w:type="spellEnd"/>
      <w:r w:rsidRPr="00362308">
        <w:t xml:space="preserve">- og fem </w:t>
      </w:r>
      <w:proofErr w:type="spellStart"/>
      <w:r w:rsidRPr="00362308">
        <w:t>innkrevjingssystem</w:t>
      </w:r>
      <w:proofErr w:type="spellEnd"/>
      <w:r w:rsidRPr="00362308">
        <w:t xml:space="preserve"> skal samlast i </w:t>
      </w:r>
      <w:proofErr w:type="spellStart"/>
      <w:r w:rsidRPr="00362308">
        <w:t>eitt</w:t>
      </w:r>
      <w:proofErr w:type="spellEnd"/>
      <w:r w:rsidRPr="00362308">
        <w:t xml:space="preserve"> nytt felles </w:t>
      </w:r>
      <w:proofErr w:type="spellStart"/>
      <w:r w:rsidRPr="00362308">
        <w:t>rekneskaps</w:t>
      </w:r>
      <w:proofErr w:type="spellEnd"/>
      <w:r w:rsidRPr="00362308">
        <w:t xml:space="preserve">- og </w:t>
      </w:r>
      <w:proofErr w:type="spellStart"/>
      <w:r w:rsidRPr="00362308">
        <w:t>innkrevjingssystem</w:t>
      </w:r>
      <w:proofErr w:type="spellEnd"/>
      <w:r w:rsidRPr="00362308">
        <w:t>. Fyrste steg i programmet, steg 1, blir gjennomført i perioden 2022–2026, og består av sju prosjekt.</w:t>
      </w:r>
    </w:p>
    <w:p w14:paraId="41FAB8F9" w14:textId="77777777" w:rsidR="00E10CA5" w:rsidRPr="00362308" w:rsidRDefault="00E10CA5" w:rsidP="00362308">
      <w:r w:rsidRPr="00362308">
        <w:t xml:space="preserve">I løpet av 2023 har programmet hatt </w:t>
      </w:r>
      <w:proofErr w:type="spellStart"/>
      <w:r w:rsidRPr="00362308">
        <w:t>fleire</w:t>
      </w:r>
      <w:proofErr w:type="spellEnd"/>
      <w:r w:rsidRPr="00362308">
        <w:t xml:space="preserve"> </w:t>
      </w:r>
      <w:proofErr w:type="spellStart"/>
      <w:r w:rsidRPr="00362308">
        <w:t>løysningar</w:t>
      </w:r>
      <w:proofErr w:type="spellEnd"/>
      <w:r w:rsidRPr="00362308">
        <w:t xml:space="preserve"> retta mot </w:t>
      </w:r>
      <w:proofErr w:type="spellStart"/>
      <w:r w:rsidRPr="00362308">
        <w:t>innbyggjarar</w:t>
      </w:r>
      <w:proofErr w:type="spellEnd"/>
      <w:r w:rsidRPr="00362308">
        <w:t xml:space="preserve"> og næringsliv. Programmet har til dømes lansert «Min side» for </w:t>
      </w:r>
      <w:proofErr w:type="spellStart"/>
      <w:r w:rsidRPr="00362308">
        <w:t>verksemder</w:t>
      </w:r>
      <w:proofErr w:type="spellEnd"/>
      <w:r w:rsidRPr="00362308">
        <w:t xml:space="preserve">. Her får </w:t>
      </w:r>
      <w:proofErr w:type="spellStart"/>
      <w:r w:rsidRPr="00362308">
        <w:t>verksemdene</w:t>
      </w:r>
      <w:proofErr w:type="spellEnd"/>
      <w:r w:rsidRPr="00362308">
        <w:t xml:space="preserve"> mellom anna oversikt over </w:t>
      </w:r>
      <w:proofErr w:type="spellStart"/>
      <w:r w:rsidRPr="00362308">
        <w:t>oppgåvene</w:t>
      </w:r>
      <w:proofErr w:type="spellEnd"/>
      <w:r w:rsidRPr="00362308">
        <w:t xml:space="preserve"> sine og </w:t>
      </w:r>
      <w:proofErr w:type="spellStart"/>
      <w:r w:rsidRPr="00362308">
        <w:t>fristar</w:t>
      </w:r>
      <w:proofErr w:type="spellEnd"/>
      <w:r w:rsidRPr="00362308">
        <w:t xml:space="preserve">. Om lag 210 000 </w:t>
      </w:r>
      <w:proofErr w:type="spellStart"/>
      <w:r w:rsidRPr="00362308">
        <w:t>brukarar</w:t>
      </w:r>
      <w:proofErr w:type="spellEnd"/>
      <w:r w:rsidRPr="00362308">
        <w:t xml:space="preserve"> har gjort oppslag på «Mi side». </w:t>
      </w:r>
      <w:proofErr w:type="spellStart"/>
      <w:r w:rsidRPr="00362308">
        <w:t>Tenesta</w:t>
      </w:r>
      <w:proofErr w:type="spellEnd"/>
      <w:r w:rsidRPr="00362308">
        <w:t xml:space="preserve"> «Krav og </w:t>
      </w:r>
      <w:proofErr w:type="spellStart"/>
      <w:r w:rsidRPr="00362308">
        <w:t>betalingar</w:t>
      </w:r>
      <w:proofErr w:type="spellEnd"/>
      <w:r w:rsidRPr="00362308">
        <w:t xml:space="preserve">» er også gjort </w:t>
      </w:r>
      <w:proofErr w:type="spellStart"/>
      <w:r w:rsidRPr="00362308">
        <w:t>tilgjengeleg</w:t>
      </w:r>
      <w:proofErr w:type="spellEnd"/>
      <w:r w:rsidRPr="00362308">
        <w:t xml:space="preserve"> for </w:t>
      </w:r>
      <w:proofErr w:type="spellStart"/>
      <w:r w:rsidRPr="00362308">
        <w:t>verksemder</w:t>
      </w:r>
      <w:proofErr w:type="spellEnd"/>
      <w:r w:rsidRPr="00362308">
        <w:t xml:space="preserve"> på «Mi side». </w:t>
      </w:r>
      <w:proofErr w:type="spellStart"/>
      <w:r w:rsidRPr="00362308">
        <w:t>Tenesta</w:t>
      </w:r>
      <w:proofErr w:type="spellEnd"/>
      <w:r w:rsidRPr="00362308">
        <w:t xml:space="preserve"> gir </w:t>
      </w:r>
      <w:proofErr w:type="spellStart"/>
      <w:r w:rsidRPr="00362308">
        <w:t>påminningar</w:t>
      </w:r>
      <w:proofErr w:type="spellEnd"/>
      <w:r w:rsidRPr="00362308">
        <w:t xml:space="preserve"> om </w:t>
      </w:r>
      <w:proofErr w:type="spellStart"/>
      <w:r w:rsidRPr="00362308">
        <w:t>skattar</w:t>
      </w:r>
      <w:proofErr w:type="spellEnd"/>
      <w:r w:rsidRPr="00362308">
        <w:t xml:space="preserve"> og avgifter som </w:t>
      </w:r>
      <w:proofErr w:type="spellStart"/>
      <w:r w:rsidRPr="00362308">
        <w:t>verksemda</w:t>
      </w:r>
      <w:proofErr w:type="spellEnd"/>
      <w:r w:rsidRPr="00362308">
        <w:t xml:space="preserve"> må betale. Sida gir også oversikt over </w:t>
      </w:r>
      <w:proofErr w:type="spellStart"/>
      <w:r w:rsidRPr="00362308">
        <w:t>tidlegare</w:t>
      </w:r>
      <w:proofErr w:type="spellEnd"/>
      <w:r w:rsidRPr="00362308">
        <w:t xml:space="preserve"> inn- og </w:t>
      </w:r>
      <w:proofErr w:type="spellStart"/>
      <w:r w:rsidRPr="00362308">
        <w:t>utbetalingar</w:t>
      </w:r>
      <w:proofErr w:type="spellEnd"/>
      <w:r w:rsidRPr="00362308">
        <w:t xml:space="preserve"> mellom </w:t>
      </w:r>
      <w:proofErr w:type="spellStart"/>
      <w:r w:rsidRPr="00362308">
        <w:t>verksemda</w:t>
      </w:r>
      <w:proofErr w:type="spellEnd"/>
      <w:r w:rsidRPr="00362308">
        <w:t xml:space="preserve"> og Skatteetaten. I samarbeid med enkelte </w:t>
      </w:r>
      <w:proofErr w:type="spellStart"/>
      <w:r w:rsidRPr="00362308">
        <w:t>bankar</w:t>
      </w:r>
      <w:proofErr w:type="spellEnd"/>
      <w:r w:rsidRPr="00362308">
        <w:t xml:space="preserve"> er det også starta </w:t>
      </w:r>
      <w:proofErr w:type="spellStart"/>
      <w:r w:rsidRPr="00362308">
        <w:t>ein</w:t>
      </w:r>
      <w:proofErr w:type="spellEnd"/>
      <w:r w:rsidRPr="00362308">
        <w:t xml:space="preserve"> pilot der </w:t>
      </w:r>
      <w:proofErr w:type="spellStart"/>
      <w:r w:rsidRPr="00362308">
        <w:t>tenesta</w:t>
      </w:r>
      <w:proofErr w:type="spellEnd"/>
      <w:r w:rsidRPr="00362308">
        <w:t xml:space="preserve"> er </w:t>
      </w:r>
      <w:proofErr w:type="spellStart"/>
      <w:r w:rsidRPr="00362308">
        <w:t>tilgjengelege</w:t>
      </w:r>
      <w:proofErr w:type="spellEnd"/>
      <w:r w:rsidRPr="00362308">
        <w:t xml:space="preserve"> i nettbank. Samarbeidet med </w:t>
      </w:r>
      <w:proofErr w:type="spellStart"/>
      <w:r w:rsidRPr="00362308">
        <w:t>bankane</w:t>
      </w:r>
      <w:proofErr w:type="spellEnd"/>
      <w:r w:rsidRPr="00362308">
        <w:t xml:space="preserve"> skal </w:t>
      </w:r>
      <w:proofErr w:type="spellStart"/>
      <w:r w:rsidRPr="00362308">
        <w:t>halde</w:t>
      </w:r>
      <w:proofErr w:type="spellEnd"/>
      <w:r w:rsidRPr="00362308">
        <w:t xml:space="preserve"> fram, og det blir også </w:t>
      </w:r>
      <w:proofErr w:type="spellStart"/>
      <w:r w:rsidRPr="00362308">
        <w:t>arbeidd</w:t>
      </w:r>
      <w:proofErr w:type="spellEnd"/>
      <w:r w:rsidRPr="00362308">
        <w:t xml:space="preserve"> med å </w:t>
      </w:r>
      <w:proofErr w:type="spellStart"/>
      <w:r w:rsidRPr="00362308">
        <w:t>gjere</w:t>
      </w:r>
      <w:proofErr w:type="spellEnd"/>
      <w:r w:rsidRPr="00362308">
        <w:t xml:space="preserve"> </w:t>
      </w:r>
      <w:proofErr w:type="spellStart"/>
      <w:r w:rsidRPr="00362308">
        <w:t>tenesta</w:t>
      </w:r>
      <w:proofErr w:type="spellEnd"/>
      <w:r w:rsidRPr="00362308">
        <w:t xml:space="preserve"> </w:t>
      </w:r>
      <w:proofErr w:type="spellStart"/>
      <w:r w:rsidRPr="00362308">
        <w:t>tilgjengeleg</w:t>
      </w:r>
      <w:proofErr w:type="spellEnd"/>
      <w:r w:rsidRPr="00362308">
        <w:t xml:space="preserve"> gjennom </w:t>
      </w:r>
      <w:proofErr w:type="spellStart"/>
      <w:r w:rsidRPr="00362308">
        <w:t>rekneskapssystema</w:t>
      </w:r>
      <w:proofErr w:type="spellEnd"/>
      <w:r w:rsidRPr="00362308">
        <w:t xml:space="preserve"> til </w:t>
      </w:r>
      <w:proofErr w:type="spellStart"/>
      <w:r w:rsidRPr="00362308">
        <w:t>verksemdene</w:t>
      </w:r>
      <w:proofErr w:type="spellEnd"/>
      <w:r w:rsidRPr="00362308">
        <w:t xml:space="preserve">. I samarbeid med Brønnøysundregistra er det utarbeida </w:t>
      </w:r>
      <w:proofErr w:type="spellStart"/>
      <w:r w:rsidRPr="00362308">
        <w:t>meir</w:t>
      </w:r>
      <w:proofErr w:type="spellEnd"/>
      <w:r w:rsidRPr="00362308">
        <w:t xml:space="preserve"> tilpassa </w:t>
      </w:r>
      <w:proofErr w:type="spellStart"/>
      <w:r w:rsidRPr="00362308">
        <w:t>rettleiingstenester</w:t>
      </w:r>
      <w:proofErr w:type="spellEnd"/>
      <w:r w:rsidRPr="00362308">
        <w:t xml:space="preserve"> for etablering av </w:t>
      </w:r>
      <w:proofErr w:type="spellStart"/>
      <w:r w:rsidRPr="00362308">
        <w:t>verksemder</w:t>
      </w:r>
      <w:proofErr w:type="spellEnd"/>
      <w:r w:rsidRPr="00362308">
        <w:t>. Programmet har også tatt i bruk Skatteetatens nye skyplattform.</w:t>
      </w:r>
    </w:p>
    <w:p w14:paraId="4A970A63" w14:textId="77777777" w:rsidR="00E10CA5" w:rsidRPr="00362308" w:rsidRDefault="00E10CA5" w:rsidP="00362308">
      <w:proofErr w:type="spellStart"/>
      <w:r w:rsidRPr="00362308">
        <w:t>Vidare</w:t>
      </w:r>
      <w:proofErr w:type="spellEnd"/>
      <w:r w:rsidRPr="00362308">
        <w:t xml:space="preserve"> har etaten støtta departementet med å utarbeide </w:t>
      </w:r>
      <w:proofErr w:type="spellStart"/>
      <w:r w:rsidRPr="00362308">
        <w:t>høyringsnotat</w:t>
      </w:r>
      <w:proofErr w:type="spellEnd"/>
      <w:r w:rsidRPr="00362308">
        <w:t xml:space="preserve"> om ny lov for </w:t>
      </w:r>
      <w:proofErr w:type="spellStart"/>
      <w:r w:rsidRPr="00362308">
        <w:t>innkrevjinga</w:t>
      </w:r>
      <w:proofErr w:type="spellEnd"/>
      <w:r w:rsidRPr="00362308">
        <w:t xml:space="preserve"> </w:t>
      </w:r>
      <w:proofErr w:type="spellStart"/>
      <w:r w:rsidRPr="00362308">
        <w:t>frå</w:t>
      </w:r>
      <w:proofErr w:type="spellEnd"/>
      <w:r w:rsidRPr="00362308">
        <w:t xml:space="preserve"> Skatteetaten. Han har også arbeida fram </w:t>
      </w:r>
      <w:proofErr w:type="spellStart"/>
      <w:r w:rsidRPr="00362308">
        <w:t>høyringsnotat</w:t>
      </w:r>
      <w:proofErr w:type="spellEnd"/>
      <w:r w:rsidRPr="00362308">
        <w:t xml:space="preserve"> med lovforslag om etablering av </w:t>
      </w:r>
      <w:proofErr w:type="spellStart"/>
      <w:r w:rsidRPr="00362308">
        <w:t>eitt</w:t>
      </w:r>
      <w:proofErr w:type="spellEnd"/>
      <w:r w:rsidRPr="00362308">
        <w:t xml:space="preserve"> utleggstrekk og modernisering av utleggsprosessen i tvangsfullføringslova. I tillegg er det laga </w:t>
      </w:r>
      <w:proofErr w:type="spellStart"/>
      <w:r w:rsidRPr="00362308">
        <w:t>ein</w:t>
      </w:r>
      <w:proofErr w:type="spellEnd"/>
      <w:r w:rsidRPr="00362308">
        <w:t xml:space="preserve"> oppdatert forprosjektrapport for gjennomføringa av Steg 2 av programmet. Forventa netto </w:t>
      </w:r>
      <w:proofErr w:type="spellStart"/>
      <w:r w:rsidRPr="00362308">
        <w:t>noverdi</w:t>
      </w:r>
      <w:proofErr w:type="spellEnd"/>
      <w:r w:rsidRPr="00362308">
        <w:t xml:space="preserve"> er berekna til 7,65 mrd. kroner for heile programmet, og 0,85 mrd. kroner for steg 2 (2025-kroner). Prissatt gevinst for det </w:t>
      </w:r>
      <w:proofErr w:type="spellStart"/>
      <w:r w:rsidRPr="00362308">
        <w:t>offentlege</w:t>
      </w:r>
      <w:proofErr w:type="spellEnd"/>
      <w:r w:rsidRPr="00362308">
        <w:t xml:space="preserve"> </w:t>
      </w:r>
      <w:proofErr w:type="spellStart"/>
      <w:r w:rsidRPr="00362308">
        <w:t>frå</w:t>
      </w:r>
      <w:proofErr w:type="spellEnd"/>
      <w:r w:rsidRPr="00362308">
        <w:t xml:space="preserve"> steg 2 er om lag 325 mill. kroner </w:t>
      </w:r>
      <w:proofErr w:type="spellStart"/>
      <w:r w:rsidRPr="00362308">
        <w:t>årleg</w:t>
      </w:r>
      <w:proofErr w:type="spellEnd"/>
      <w:r w:rsidRPr="00362308">
        <w:t xml:space="preserve"> og for næringslivet og </w:t>
      </w:r>
      <w:proofErr w:type="spellStart"/>
      <w:r w:rsidRPr="00362308">
        <w:t>personar</w:t>
      </w:r>
      <w:proofErr w:type="spellEnd"/>
      <w:r w:rsidRPr="00362308">
        <w:t xml:space="preserve"> om lag 200 mill. kroner.</w:t>
      </w:r>
    </w:p>
    <w:p w14:paraId="1F766151" w14:textId="77777777" w:rsidR="00E10CA5" w:rsidRPr="00362308" w:rsidRDefault="00E10CA5" w:rsidP="00362308">
      <w:pPr>
        <w:pStyle w:val="avsnitt-under-undertittel"/>
      </w:pPr>
      <w:r w:rsidRPr="00362308">
        <w:t>Innføring av grunnrenteskatt på havbruk og landbasert vindkraft</w:t>
      </w:r>
    </w:p>
    <w:p w14:paraId="1B8022BD" w14:textId="77777777" w:rsidR="00E10CA5" w:rsidRPr="00362308" w:rsidRDefault="00E10CA5" w:rsidP="00362308">
      <w:r w:rsidRPr="00362308">
        <w:t xml:space="preserve">Skatteetaten har i 2023 jobba med innføringa av grunnrenteskatt på havbruk og landbasert vindkraft. Rekrutteringa av nye </w:t>
      </w:r>
      <w:proofErr w:type="spellStart"/>
      <w:r w:rsidRPr="00362308">
        <w:t>medarbeidarar</w:t>
      </w:r>
      <w:proofErr w:type="spellEnd"/>
      <w:r w:rsidRPr="00362308">
        <w:t xml:space="preserve"> til arbeidet med </w:t>
      </w:r>
      <w:proofErr w:type="spellStart"/>
      <w:r w:rsidRPr="00362308">
        <w:t>grunnrenteskattane</w:t>
      </w:r>
      <w:proofErr w:type="spellEnd"/>
      <w:r w:rsidRPr="00362308">
        <w:t xml:space="preserve">, samt internprising, blei sluttført i 2023. Dei nye </w:t>
      </w:r>
      <w:proofErr w:type="spellStart"/>
      <w:r w:rsidRPr="00362308">
        <w:t>skattartane</w:t>
      </w:r>
      <w:proofErr w:type="spellEnd"/>
      <w:r w:rsidRPr="00362308">
        <w:t xml:space="preserve"> skal mellom anna </w:t>
      </w:r>
      <w:proofErr w:type="spellStart"/>
      <w:r w:rsidRPr="00362308">
        <w:t>integrerast</w:t>
      </w:r>
      <w:proofErr w:type="spellEnd"/>
      <w:r w:rsidRPr="00362308">
        <w:t xml:space="preserve"> i Skatteetatens system, </w:t>
      </w:r>
      <w:proofErr w:type="spellStart"/>
      <w:r w:rsidRPr="00362308">
        <w:t>medrekna</w:t>
      </w:r>
      <w:proofErr w:type="spellEnd"/>
      <w:r w:rsidRPr="00362308">
        <w:t xml:space="preserve"> i ny skattemelding og systema for rettleiing og saksbehandling. </w:t>
      </w:r>
      <w:proofErr w:type="spellStart"/>
      <w:r w:rsidRPr="00362308">
        <w:t>Vidare</w:t>
      </w:r>
      <w:proofErr w:type="spellEnd"/>
      <w:r w:rsidRPr="00362308">
        <w:t xml:space="preserve"> blir det jobba med </w:t>
      </w:r>
      <w:proofErr w:type="spellStart"/>
      <w:r w:rsidRPr="00362308">
        <w:t>regelverksavklaringar</w:t>
      </w:r>
      <w:proofErr w:type="spellEnd"/>
      <w:r w:rsidRPr="00362308">
        <w:t>.</w:t>
      </w:r>
    </w:p>
    <w:p w14:paraId="1DC17CFC" w14:textId="77777777" w:rsidR="00E10CA5" w:rsidRPr="00362308" w:rsidRDefault="00E10CA5" w:rsidP="00362308">
      <w:pPr>
        <w:pStyle w:val="avsnitt-under-undertittel"/>
      </w:pPr>
      <w:r w:rsidRPr="00362308">
        <w:t>Saksbehandlingstid for klager</w:t>
      </w:r>
    </w:p>
    <w:p w14:paraId="22E49E99" w14:textId="77777777" w:rsidR="00E10CA5" w:rsidRPr="00362308" w:rsidRDefault="00E10CA5" w:rsidP="00362308">
      <w:r w:rsidRPr="00362308">
        <w:t xml:space="preserve">I 2023 blei 82,3 pst. av klagesakene på skattekontora behandla </w:t>
      </w:r>
      <w:proofErr w:type="spellStart"/>
      <w:r w:rsidRPr="00362308">
        <w:t>innan</w:t>
      </w:r>
      <w:proofErr w:type="spellEnd"/>
      <w:r w:rsidRPr="00362308">
        <w:t xml:space="preserve"> tre </w:t>
      </w:r>
      <w:proofErr w:type="spellStart"/>
      <w:r w:rsidRPr="00362308">
        <w:t>månader</w:t>
      </w:r>
      <w:proofErr w:type="spellEnd"/>
      <w:r w:rsidRPr="00362308">
        <w:t xml:space="preserve">. Dette er ei </w:t>
      </w:r>
      <w:proofErr w:type="spellStart"/>
      <w:r w:rsidRPr="00362308">
        <w:t>betydeleg</w:t>
      </w:r>
      <w:proofErr w:type="spellEnd"/>
      <w:r w:rsidRPr="00362308">
        <w:t xml:space="preserve"> </w:t>
      </w:r>
      <w:proofErr w:type="spellStart"/>
      <w:r w:rsidRPr="00362308">
        <w:t>forbetring</w:t>
      </w:r>
      <w:proofErr w:type="spellEnd"/>
      <w:r w:rsidRPr="00362308">
        <w:t xml:space="preserve"> </w:t>
      </w:r>
      <w:proofErr w:type="spellStart"/>
      <w:r w:rsidRPr="00362308">
        <w:t>frå</w:t>
      </w:r>
      <w:proofErr w:type="spellEnd"/>
      <w:r w:rsidRPr="00362308">
        <w:t xml:space="preserve"> året før, då </w:t>
      </w:r>
      <w:proofErr w:type="spellStart"/>
      <w:r w:rsidRPr="00362308">
        <w:t>berre</w:t>
      </w:r>
      <w:proofErr w:type="spellEnd"/>
      <w:r w:rsidRPr="00362308">
        <w:t xml:space="preserve"> 66,8 pst. av klagesakene blei behandla </w:t>
      </w:r>
      <w:proofErr w:type="spellStart"/>
      <w:r w:rsidRPr="00362308">
        <w:t>innan</w:t>
      </w:r>
      <w:proofErr w:type="spellEnd"/>
      <w:r w:rsidRPr="00362308">
        <w:t xml:space="preserve"> tre </w:t>
      </w:r>
      <w:proofErr w:type="spellStart"/>
      <w:r w:rsidRPr="00362308">
        <w:t>månader</w:t>
      </w:r>
      <w:proofErr w:type="spellEnd"/>
      <w:r w:rsidRPr="00362308">
        <w:t xml:space="preserve">. Etaten har jobba for å betre resultata i 2023. Mellom anna ved å </w:t>
      </w:r>
      <w:proofErr w:type="spellStart"/>
      <w:r w:rsidRPr="00362308">
        <w:t>styrkje</w:t>
      </w:r>
      <w:proofErr w:type="spellEnd"/>
      <w:r w:rsidRPr="00362308">
        <w:t xml:space="preserve"> området med </w:t>
      </w:r>
      <w:proofErr w:type="spellStart"/>
      <w:r w:rsidRPr="00362308">
        <w:t>fleire</w:t>
      </w:r>
      <w:proofErr w:type="spellEnd"/>
      <w:r w:rsidRPr="00362308">
        <w:t xml:space="preserve"> </w:t>
      </w:r>
      <w:proofErr w:type="spellStart"/>
      <w:r w:rsidRPr="00362308">
        <w:t>saksbehandlarar</w:t>
      </w:r>
      <w:proofErr w:type="spellEnd"/>
      <w:r w:rsidRPr="00362308">
        <w:t xml:space="preserve">, </w:t>
      </w:r>
      <w:proofErr w:type="spellStart"/>
      <w:r w:rsidRPr="00362308">
        <w:t>noko</w:t>
      </w:r>
      <w:proofErr w:type="spellEnd"/>
      <w:r w:rsidRPr="00362308">
        <w:t xml:space="preserve"> som reduserte </w:t>
      </w:r>
      <w:proofErr w:type="spellStart"/>
      <w:r w:rsidRPr="00362308">
        <w:t>restansane</w:t>
      </w:r>
      <w:proofErr w:type="spellEnd"/>
      <w:r w:rsidRPr="00362308">
        <w:t xml:space="preserve"> gjennom 2023. Av alle klagesaker hadde 94,1 pst. ei samla saksbehandlingstid på under åtte </w:t>
      </w:r>
      <w:proofErr w:type="spellStart"/>
      <w:r w:rsidRPr="00362308">
        <w:t>månader</w:t>
      </w:r>
      <w:proofErr w:type="spellEnd"/>
      <w:r w:rsidRPr="00362308">
        <w:t xml:space="preserve">. Dette er ei klar </w:t>
      </w:r>
      <w:proofErr w:type="spellStart"/>
      <w:r w:rsidRPr="00362308">
        <w:t>betring</w:t>
      </w:r>
      <w:proofErr w:type="spellEnd"/>
      <w:r w:rsidRPr="00362308">
        <w:t xml:space="preserve"> </w:t>
      </w:r>
      <w:proofErr w:type="spellStart"/>
      <w:r w:rsidRPr="00362308">
        <w:t>frå</w:t>
      </w:r>
      <w:proofErr w:type="spellEnd"/>
      <w:r w:rsidRPr="00362308">
        <w:t xml:space="preserve"> året før (83,6 pst.).</w:t>
      </w:r>
    </w:p>
    <w:p w14:paraId="37A51F43" w14:textId="77777777" w:rsidR="00E10CA5" w:rsidRPr="00362308" w:rsidRDefault="00E10CA5" w:rsidP="00362308">
      <w:proofErr w:type="spellStart"/>
      <w:r w:rsidRPr="00362308">
        <w:lastRenderedPageBreak/>
        <w:t>Restansane</w:t>
      </w:r>
      <w:proofErr w:type="spellEnd"/>
      <w:r w:rsidRPr="00362308">
        <w:t xml:space="preserve"> i sekretariatet for Skatteklagenemnda blei </w:t>
      </w:r>
      <w:proofErr w:type="spellStart"/>
      <w:r w:rsidRPr="00362308">
        <w:t>noko</w:t>
      </w:r>
      <w:proofErr w:type="spellEnd"/>
      <w:r w:rsidRPr="00362308">
        <w:t xml:space="preserve"> </w:t>
      </w:r>
      <w:proofErr w:type="spellStart"/>
      <w:r w:rsidRPr="00362308">
        <w:t>høgare</w:t>
      </w:r>
      <w:proofErr w:type="spellEnd"/>
      <w:r w:rsidRPr="00362308">
        <w:t xml:space="preserve"> i 2023. </w:t>
      </w:r>
      <w:proofErr w:type="spellStart"/>
      <w:r w:rsidRPr="00362308">
        <w:t>Frå</w:t>
      </w:r>
      <w:proofErr w:type="spellEnd"/>
      <w:r w:rsidRPr="00362308">
        <w:t xml:space="preserve"> 2018 til 2023 er det totale </w:t>
      </w:r>
      <w:proofErr w:type="spellStart"/>
      <w:r w:rsidRPr="00362308">
        <w:t>talet</w:t>
      </w:r>
      <w:proofErr w:type="spellEnd"/>
      <w:r w:rsidRPr="00362308">
        <w:t xml:space="preserve"> på ubehandla saker redusert </w:t>
      </w:r>
      <w:proofErr w:type="spellStart"/>
      <w:r w:rsidRPr="00362308">
        <w:t>frå</w:t>
      </w:r>
      <w:proofErr w:type="spellEnd"/>
      <w:r w:rsidRPr="00362308">
        <w:t xml:space="preserve"> 2 550 til 1 657. Samla saksbehandlingstid for sakene som blir sendt til nemnda, er </w:t>
      </w:r>
      <w:proofErr w:type="spellStart"/>
      <w:r w:rsidRPr="00362308">
        <w:t>framleis</w:t>
      </w:r>
      <w:proofErr w:type="spellEnd"/>
      <w:r w:rsidRPr="00362308">
        <w:t xml:space="preserve"> for lang. Skattedirektoratet har hatt tett dialog med sekretariatet om arbeidet med å effektivisere klagesaksbehandlinga og redusere </w:t>
      </w:r>
      <w:proofErr w:type="spellStart"/>
      <w:r w:rsidRPr="00362308">
        <w:t>restansane</w:t>
      </w:r>
      <w:proofErr w:type="spellEnd"/>
      <w:r w:rsidRPr="00362308">
        <w:t xml:space="preserve"> i 2023. Sjå </w:t>
      </w:r>
      <w:proofErr w:type="spellStart"/>
      <w:r w:rsidRPr="00362308">
        <w:t>nærare</w:t>
      </w:r>
      <w:proofErr w:type="spellEnd"/>
      <w:r w:rsidRPr="00362308">
        <w:t xml:space="preserve"> omtale under kap. 1619 Skatteklagenemnda.</w:t>
      </w:r>
    </w:p>
    <w:p w14:paraId="54AD1259" w14:textId="77777777" w:rsidR="00E10CA5" w:rsidRPr="00362308" w:rsidRDefault="00E10CA5" w:rsidP="00362308">
      <w:pPr>
        <w:pStyle w:val="avsnitt-tittel"/>
      </w:pPr>
      <w:proofErr w:type="spellStart"/>
      <w:r w:rsidRPr="00362308">
        <w:t>Hovudmål</w:t>
      </w:r>
      <w:proofErr w:type="spellEnd"/>
      <w:r w:rsidRPr="00362308">
        <w:t xml:space="preserve"> 2: Skatteetaten </w:t>
      </w:r>
      <w:proofErr w:type="spellStart"/>
      <w:r w:rsidRPr="00362308">
        <w:t>sikrar</w:t>
      </w:r>
      <w:proofErr w:type="spellEnd"/>
      <w:r w:rsidRPr="00362308">
        <w:t xml:space="preserve"> </w:t>
      </w:r>
      <w:proofErr w:type="spellStart"/>
      <w:r w:rsidRPr="00362308">
        <w:t>brukarane</w:t>
      </w:r>
      <w:proofErr w:type="spellEnd"/>
      <w:r w:rsidRPr="00362308">
        <w:t xml:space="preserve"> tilgang til registerdata og informasjon med god kvalitet</w:t>
      </w:r>
    </w:p>
    <w:p w14:paraId="0EA5C557" w14:textId="77777777" w:rsidR="00E10CA5" w:rsidRPr="00362308" w:rsidRDefault="00E10CA5" w:rsidP="00362308">
      <w:r w:rsidRPr="00362308">
        <w:t xml:space="preserve">Det </w:t>
      </w:r>
      <w:proofErr w:type="spellStart"/>
      <w:r w:rsidRPr="00362308">
        <w:t>offentlege</w:t>
      </w:r>
      <w:proofErr w:type="spellEnd"/>
      <w:r w:rsidRPr="00362308">
        <w:t xml:space="preserve"> og andre </w:t>
      </w:r>
      <w:proofErr w:type="spellStart"/>
      <w:r w:rsidRPr="00362308">
        <w:t>brukarar</w:t>
      </w:r>
      <w:proofErr w:type="spellEnd"/>
      <w:r w:rsidRPr="00362308">
        <w:t xml:space="preserve"> har behov for registerdata og informasjon </w:t>
      </w:r>
      <w:proofErr w:type="spellStart"/>
      <w:r w:rsidRPr="00362308">
        <w:t>frå</w:t>
      </w:r>
      <w:proofErr w:type="spellEnd"/>
      <w:r w:rsidRPr="00362308">
        <w:t xml:space="preserve"> Skatteetaten i sitt arbeid. Skatteetaten skal ha ei effektiv og sikker innsamling, gjennomarbeiding og </w:t>
      </w:r>
      <w:proofErr w:type="spellStart"/>
      <w:r w:rsidRPr="00362308">
        <w:t>tilgjengeliggjering</w:t>
      </w:r>
      <w:proofErr w:type="spellEnd"/>
      <w:r w:rsidRPr="00362308">
        <w:t xml:space="preserve"> av slik informasjon nasjonalt og internasjonalt. Registra er også </w:t>
      </w:r>
      <w:proofErr w:type="spellStart"/>
      <w:r w:rsidRPr="00362308">
        <w:t>eit</w:t>
      </w:r>
      <w:proofErr w:type="spellEnd"/>
      <w:r w:rsidRPr="00362308">
        <w:t xml:space="preserve"> viktig grunnlag for Skatteetaten </w:t>
      </w:r>
      <w:proofErr w:type="spellStart"/>
      <w:r w:rsidRPr="00362308">
        <w:t>si</w:t>
      </w:r>
      <w:proofErr w:type="spellEnd"/>
      <w:r w:rsidRPr="00362308">
        <w:t xml:space="preserve"> evne til å </w:t>
      </w:r>
      <w:proofErr w:type="spellStart"/>
      <w:r w:rsidRPr="00362308">
        <w:t>fastsetje</w:t>
      </w:r>
      <w:proofErr w:type="spellEnd"/>
      <w:r w:rsidRPr="00362308">
        <w:t xml:space="preserve"> </w:t>
      </w:r>
      <w:proofErr w:type="spellStart"/>
      <w:r w:rsidRPr="00362308">
        <w:t>skattane</w:t>
      </w:r>
      <w:proofErr w:type="spellEnd"/>
      <w:r w:rsidRPr="00362308">
        <w:t xml:space="preserve"> rett og til rett tid.</w:t>
      </w:r>
    </w:p>
    <w:p w14:paraId="08904864" w14:textId="77777777" w:rsidR="00E10CA5" w:rsidRPr="00362308" w:rsidRDefault="00E10CA5" w:rsidP="00362308">
      <w:r w:rsidRPr="00362308">
        <w:t xml:space="preserve">For 2023 hadde etaten to </w:t>
      </w:r>
      <w:proofErr w:type="spellStart"/>
      <w:r w:rsidRPr="00362308">
        <w:t>effektindikatorar</w:t>
      </w:r>
      <w:proofErr w:type="spellEnd"/>
      <w:r w:rsidRPr="00362308">
        <w:t xml:space="preserve"> under </w:t>
      </w:r>
      <w:proofErr w:type="spellStart"/>
      <w:r w:rsidRPr="00362308">
        <w:t>hovudmål</w:t>
      </w:r>
      <w:proofErr w:type="spellEnd"/>
      <w:r w:rsidRPr="00362308">
        <w:t xml:space="preserve"> 2:</w:t>
      </w:r>
    </w:p>
    <w:p w14:paraId="2235D722" w14:textId="77777777" w:rsidR="00E10CA5" w:rsidRPr="00362308" w:rsidRDefault="00E10CA5" w:rsidP="00362308">
      <w:pPr>
        <w:pStyle w:val="Liste"/>
      </w:pPr>
      <w:proofErr w:type="spellStart"/>
      <w:r w:rsidRPr="00362308">
        <w:t>brukarane</w:t>
      </w:r>
      <w:proofErr w:type="spellEnd"/>
      <w:r w:rsidRPr="00362308">
        <w:t xml:space="preserve"> har tilgang på </w:t>
      </w:r>
      <w:proofErr w:type="spellStart"/>
      <w:r w:rsidRPr="00362308">
        <w:t>føremålstenleg</w:t>
      </w:r>
      <w:proofErr w:type="spellEnd"/>
      <w:r w:rsidRPr="00362308">
        <w:t xml:space="preserve"> informasjon</w:t>
      </w:r>
    </w:p>
    <w:p w14:paraId="068AECAD" w14:textId="77777777" w:rsidR="00E10CA5" w:rsidRPr="00362308" w:rsidRDefault="00E10CA5" w:rsidP="00362308">
      <w:pPr>
        <w:pStyle w:val="Liste"/>
      </w:pPr>
      <w:r w:rsidRPr="00362308">
        <w:t xml:space="preserve">registerdata og informasjon </w:t>
      </w:r>
      <w:proofErr w:type="spellStart"/>
      <w:r w:rsidRPr="00362308">
        <w:t>frå</w:t>
      </w:r>
      <w:proofErr w:type="spellEnd"/>
      <w:r w:rsidRPr="00362308">
        <w:t xml:space="preserve"> Skatteetaten er av god kvalitet.</w:t>
      </w:r>
    </w:p>
    <w:p w14:paraId="1AA65A9A" w14:textId="77777777" w:rsidR="00E10CA5" w:rsidRPr="00362308" w:rsidRDefault="00E10CA5" w:rsidP="00362308">
      <w:r w:rsidRPr="00362308">
        <w:t xml:space="preserve">Tilgangen til registerdata og informasjon har i all </w:t>
      </w:r>
      <w:proofErr w:type="spellStart"/>
      <w:r w:rsidRPr="00362308">
        <w:t>hovudsak</w:t>
      </w:r>
      <w:proofErr w:type="spellEnd"/>
      <w:r w:rsidRPr="00362308">
        <w:t xml:space="preserve"> </w:t>
      </w:r>
      <w:proofErr w:type="spellStart"/>
      <w:r w:rsidRPr="00362308">
        <w:t>vore</w:t>
      </w:r>
      <w:proofErr w:type="spellEnd"/>
      <w:r w:rsidRPr="00362308">
        <w:t xml:space="preserve"> god. Folkeregisteret leverte </w:t>
      </w:r>
      <w:proofErr w:type="spellStart"/>
      <w:r w:rsidRPr="00362308">
        <w:t>konsumenttenester</w:t>
      </w:r>
      <w:proofErr w:type="spellEnd"/>
      <w:r w:rsidRPr="00362308">
        <w:t xml:space="preserve"> med </w:t>
      </w:r>
      <w:proofErr w:type="spellStart"/>
      <w:r w:rsidRPr="00362308">
        <w:t>noko</w:t>
      </w:r>
      <w:proofErr w:type="spellEnd"/>
      <w:r w:rsidRPr="00362308">
        <w:t xml:space="preserve"> </w:t>
      </w:r>
      <w:proofErr w:type="spellStart"/>
      <w:r w:rsidRPr="00362308">
        <w:t>lågare</w:t>
      </w:r>
      <w:proofErr w:type="spellEnd"/>
      <w:r w:rsidRPr="00362308">
        <w:t xml:space="preserve"> resultat enn kravet i 2023 (99,2 pst. vs. 99,8 pst.). I løpet av 2023 har det </w:t>
      </w:r>
      <w:proofErr w:type="spellStart"/>
      <w:r w:rsidRPr="00362308">
        <w:t>vore</w:t>
      </w:r>
      <w:proofErr w:type="spellEnd"/>
      <w:r w:rsidRPr="00362308">
        <w:t xml:space="preserve"> </w:t>
      </w:r>
      <w:proofErr w:type="spellStart"/>
      <w:r w:rsidRPr="00362308">
        <w:t>nokre</w:t>
      </w:r>
      <w:proofErr w:type="spellEnd"/>
      <w:r w:rsidRPr="00362308">
        <w:t xml:space="preserve"> tilfelle med </w:t>
      </w:r>
      <w:proofErr w:type="spellStart"/>
      <w:r w:rsidRPr="00362308">
        <w:t>stabilitetsutfordringar</w:t>
      </w:r>
      <w:proofErr w:type="spellEnd"/>
      <w:r w:rsidRPr="00362308">
        <w:t xml:space="preserve">. Folkeregisteret var </w:t>
      </w:r>
      <w:proofErr w:type="spellStart"/>
      <w:r w:rsidRPr="00362308">
        <w:t>difor</w:t>
      </w:r>
      <w:proofErr w:type="spellEnd"/>
      <w:r w:rsidRPr="00362308">
        <w:t xml:space="preserve"> </w:t>
      </w:r>
      <w:proofErr w:type="spellStart"/>
      <w:r w:rsidRPr="00362308">
        <w:t>utilgjengeleg</w:t>
      </w:r>
      <w:proofErr w:type="spellEnd"/>
      <w:r w:rsidRPr="00362308">
        <w:t xml:space="preserve"> i </w:t>
      </w:r>
      <w:proofErr w:type="spellStart"/>
      <w:r w:rsidRPr="00362308">
        <w:t>kortare</w:t>
      </w:r>
      <w:proofErr w:type="spellEnd"/>
      <w:r w:rsidRPr="00362308">
        <w:t xml:space="preserve"> </w:t>
      </w:r>
      <w:proofErr w:type="spellStart"/>
      <w:r w:rsidRPr="00362308">
        <w:t>periodar</w:t>
      </w:r>
      <w:proofErr w:type="spellEnd"/>
      <w:r w:rsidRPr="00362308">
        <w:t xml:space="preserve">. Det blir jobba </w:t>
      </w:r>
      <w:proofErr w:type="spellStart"/>
      <w:r w:rsidRPr="00362308">
        <w:t>kontinuerleg</w:t>
      </w:r>
      <w:proofErr w:type="spellEnd"/>
      <w:r w:rsidRPr="00362308">
        <w:t xml:space="preserve"> med tiltak som skal betre </w:t>
      </w:r>
      <w:proofErr w:type="spellStart"/>
      <w:r w:rsidRPr="00362308">
        <w:t>robustheita</w:t>
      </w:r>
      <w:proofErr w:type="spellEnd"/>
      <w:r w:rsidRPr="00362308">
        <w:t xml:space="preserve">, </w:t>
      </w:r>
      <w:proofErr w:type="spellStart"/>
      <w:r w:rsidRPr="00362308">
        <w:t>overvakinga</w:t>
      </w:r>
      <w:proofErr w:type="spellEnd"/>
      <w:r w:rsidRPr="00362308">
        <w:t xml:space="preserve"> og hendingshandteringa for å minimere </w:t>
      </w:r>
      <w:proofErr w:type="gramStart"/>
      <w:r w:rsidRPr="00362308">
        <w:t>potensiell</w:t>
      </w:r>
      <w:proofErr w:type="gramEnd"/>
      <w:r w:rsidRPr="00362308">
        <w:t xml:space="preserve"> nedetid. Del profesjonelle </w:t>
      </w:r>
      <w:proofErr w:type="spellStart"/>
      <w:r w:rsidRPr="00362308">
        <w:t>brukarar</w:t>
      </w:r>
      <w:proofErr w:type="spellEnd"/>
      <w:r w:rsidRPr="00362308">
        <w:t xml:space="preserve"> som er tilfredse med Folkeregisteret, er 89,7 pst.</w:t>
      </w:r>
    </w:p>
    <w:p w14:paraId="7AEE90CC" w14:textId="77777777" w:rsidR="00E10CA5" w:rsidRPr="00362308" w:rsidRDefault="00E10CA5" w:rsidP="00362308">
      <w:r w:rsidRPr="00362308">
        <w:t xml:space="preserve">Skatteetaten har i 2023 hatt </w:t>
      </w:r>
      <w:proofErr w:type="gramStart"/>
      <w:r w:rsidRPr="00362308">
        <w:t>fokus</w:t>
      </w:r>
      <w:proofErr w:type="gramEnd"/>
      <w:r w:rsidRPr="00362308">
        <w:t xml:space="preserve"> på å redusere risikoen for bruk av falske og fiktive </w:t>
      </w:r>
      <w:proofErr w:type="spellStart"/>
      <w:r w:rsidRPr="00362308">
        <w:t>identitetar</w:t>
      </w:r>
      <w:proofErr w:type="spellEnd"/>
      <w:r w:rsidRPr="00362308">
        <w:t xml:space="preserve">. Mellom anna har det </w:t>
      </w:r>
      <w:proofErr w:type="spellStart"/>
      <w:r w:rsidRPr="00362308">
        <w:t>vore</w:t>
      </w:r>
      <w:proofErr w:type="spellEnd"/>
      <w:r w:rsidRPr="00362308">
        <w:t xml:space="preserve"> arbeidd for </w:t>
      </w:r>
      <w:proofErr w:type="spellStart"/>
      <w:r w:rsidRPr="00362308">
        <w:t>auka</w:t>
      </w:r>
      <w:proofErr w:type="spellEnd"/>
      <w:r w:rsidRPr="00362308">
        <w:t xml:space="preserve"> kunnskap om korleis Folkeregisteret og misbruk av </w:t>
      </w:r>
      <w:proofErr w:type="spellStart"/>
      <w:r w:rsidRPr="00362308">
        <w:t>identitetar</w:t>
      </w:r>
      <w:proofErr w:type="spellEnd"/>
      <w:r w:rsidRPr="00362308">
        <w:t xml:space="preserve"> blir nytta i </w:t>
      </w:r>
      <w:proofErr w:type="spellStart"/>
      <w:r w:rsidRPr="00362308">
        <w:t>alvorleg</w:t>
      </w:r>
      <w:proofErr w:type="spellEnd"/>
      <w:r w:rsidRPr="00362308">
        <w:t xml:space="preserve"> og organisert kriminalitet.</w:t>
      </w:r>
    </w:p>
    <w:p w14:paraId="2D35CD8F" w14:textId="77777777" w:rsidR="00E10CA5" w:rsidRPr="00362308" w:rsidRDefault="00E10CA5" w:rsidP="00362308">
      <w:r w:rsidRPr="00362308">
        <w:t xml:space="preserve">Folkeregisteret er </w:t>
      </w:r>
      <w:proofErr w:type="spellStart"/>
      <w:r w:rsidRPr="00362308">
        <w:t>peikt</w:t>
      </w:r>
      <w:proofErr w:type="spellEnd"/>
      <w:r w:rsidRPr="00362308">
        <w:t xml:space="preserve"> på som </w:t>
      </w:r>
      <w:proofErr w:type="spellStart"/>
      <w:r w:rsidRPr="00362308">
        <w:t>ein</w:t>
      </w:r>
      <w:proofErr w:type="spellEnd"/>
      <w:r w:rsidRPr="00362308">
        <w:t xml:space="preserve"> del av nasjonal kjerneinfrastruktur i ny nasjonal </w:t>
      </w:r>
      <w:proofErr w:type="spellStart"/>
      <w:r w:rsidRPr="00362308">
        <w:t>eID</w:t>
      </w:r>
      <w:proofErr w:type="spellEnd"/>
      <w:r w:rsidRPr="00362308">
        <w:t xml:space="preserve">-strategi. Kva dette </w:t>
      </w:r>
      <w:proofErr w:type="spellStart"/>
      <w:r w:rsidRPr="00362308">
        <w:t>inneber</w:t>
      </w:r>
      <w:proofErr w:type="spellEnd"/>
      <w:r w:rsidRPr="00362308">
        <w:t xml:space="preserve">, og kva for </w:t>
      </w:r>
      <w:proofErr w:type="spellStart"/>
      <w:r w:rsidRPr="00362308">
        <w:t>forventingar</w:t>
      </w:r>
      <w:proofErr w:type="spellEnd"/>
      <w:r w:rsidRPr="00362308">
        <w:t xml:space="preserve"> det medfører til </w:t>
      </w:r>
      <w:proofErr w:type="spellStart"/>
      <w:r w:rsidRPr="00362308">
        <w:t>vidareutvikling</w:t>
      </w:r>
      <w:proofErr w:type="spellEnd"/>
      <w:r w:rsidRPr="00362308">
        <w:t xml:space="preserve"> av rolla og ansvaret til Folkeregisteret, har </w:t>
      </w:r>
      <w:proofErr w:type="spellStart"/>
      <w:r w:rsidRPr="00362308">
        <w:t>vore</w:t>
      </w:r>
      <w:proofErr w:type="spellEnd"/>
      <w:r w:rsidRPr="00362308">
        <w:t xml:space="preserve"> sentrale </w:t>
      </w:r>
      <w:proofErr w:type="spellStart"/>
      <w:r w:rsidRPr="00362308">
        <w:t>problemstillingar</w:t>
      </w:r>
      <w:proofErr w:type="spellEnd"/>
      <w:r w:rsidRPr="00362308">
        <w:t xml:space="preserve"> i 2023.</w:t>
      </w:r>
    </w:p>
    <w:p w14:paraId="041BACB6" w14:textId="77777777" w:rsidR="00E10CA5" w:rsidRPr="00362308" w:rsidRDefault="00E10CA5" w:rsidP="00362308">
      <w:r w:rsidRPr="00362308">
        <w:t xml:space="preserve">Skatteetaten har etter lov om folkeregistrering høve til å registrere om </w:t>
      </w:r>
      <w:proofErr w:type="spellStart"/>
      <w:r w:rsidRPr="00362308">
        <w:t>ein</w:t>
      </w:r>
      <w:proofErr w:type="spellEnd"/>
      <w:r w:rsidRPr="00362308">
        <w:t xml:space="preserve"> identitet er unik. Fødsels- og d-nummer blir nytta i nær sagt alle digitale </w:t>
      </w:r>
      <w:proofErr w:type="spellStart"/>
      <w:r w:rsidRPr="00362308">
        <w:t>prosessar</w:t>
      </w:r>
      <w:proofErr w:type="spellEnd"/>
      <w:r w:rsidRPr="00362308">
        <w:t xml:space="preserve"> i samfunnet for å identifisere </w:t>
      </w:r>
      <w:proofErr w:type="spellStart"/>
      <w:r w:rsidRPr="00362308">
        <w:t>ein</w:t>
      </w:r>
      <w:proofErr w:type="spellEnd"/>
      <w:r w:rsidRPr="00362308">
        <w:t xml:space="preserve"> </w:t>
      </w:r>
      <w:proofErr w:type="spellStart"/>
      <w:r w:rsidRPr="00362308">
        <w:t>innbyggjar</w:t>
      </w:r>
      <w:proofErr w:type="spellEnd"/>
      <w:r w:rsidRPr="00362308">
        <w:t xml:space="preserve"> og </w:t>
      </w:r>
      <w:proofErr w:type="spellStart"/>
      <w:r w:rsidRPr="00362308">
        <w:t>skilje</w:t>
      </w:r>
      <w:proofErr w:type="spellEnd"/>
      <w:r w:rsidRPr="00362308">
        <w:t xml:space="preserve"> </w:t>
      </w:r>
      <w:proofErr w:type="spellStart"/>
      <w:r w:rsidRPr="00362308">
        <w:t>ein</w:t>
      </w:r>
      <w:proofErr w:type="spellEnd"/>
      <w:r w:rsidRPr="00362308">
        <w:t xml:space="preserve"> person </w:t>
      </w:r>
      <w:proofErr w:type="spellStart"/>
      <w:r w:rsidRPr="00362308">
        <w:t>frå</w:t>
      </w:r>
      <w:proofErr w:type="spellEnd"/>
      <w:r w:rsidRPr="00362308">
        <w:t xml:space="preserve"> </w:t>
      </w:r>
      <w:proofErr w:type="spellStart"/>
      <w:r w:rsidRPr="00362308">
        <w:t>ein</w:t>
      </w:r>
      <w:proofErr w:type="spellEnd"/>
      <w:r w:rsidRPr="00362308">
        <w:t xml:space="preserve"> </w:t>
      </w:r>
      <w:proofErr w:type="spellStart"/>
      <w:r w:rsidRPr="00362308">
        <w:t>annan</w:t>
      </w:r>
      <w:proofErr w:type="spellEnd"/>
      <w:r w:rsidRPr="00362308">
        <w:t xml:space="preserve">. Det å sikre at </w:t>
      </w:r>
      <w:proofErr w:type="spellStart"/>
      <w:r w:rsidRPr="00362308">
        <w:t>ein</w:t>
      </w:r>
      <w:proofErr w:type="spellEnd"/>
      <w:r w:rsidRPr="00362308">
        <w:t xml:space="preserve"> person har </w:t>
      </w:r>
      <w:proofErr w:type="spellStart"/>
      <w:r w:rsidRPr="00362308">
        <w:t>ein</w:t>
      </w:r>
      <w:proofErr w:type="spellEnd"/>
      <w:r w:rsidRPr="00362308">
        <w:t xml:space="preserve">, og </w:t>
      </w:r>
      <w:proofErr w:type="spellStart"/>
      <w:r w:rsidRPr="00362308">
        <w:t>berre</w:t>
      </w:r>
      <w:proofErr w:type="spellEnd"/>
      <w:r w:rsidRPr="00362308">
        <w:t xml:space="preserve"> </w:t>
      </w:r>
      <w:proofErr w:type="spellStart"/>
      <w:r w:rsidRPr="00362308">
        <w:t>ein</w:t>
      </w:r>
      <w:proofErr w:type="spellEnd"/>
      <w:r w:rsidRPr="00362308">
        <w:t xml:space="preserve">, identitet i </w:t>
      </w:r>
      <w:proofErr w:type="spellStart"/>
      <w:r w:rsidRPr="00362308">
        <w:t>Noreg</w:t>
      </w:r>
      <w:proofErr w:type="spellEnd"/>
      <w:r w:rsidRPr="00362308">
        <w:t xml:space="preserve"> er </w:t>
      </w:r>
      <w:proofErr w:type="spellStart"/>
      <w:r w:rsidRPr="00362308">
        <w:t>ein</w:t>
      </w:r>
      <w:proofErr w:type="spellEnd"/>
      <w:r w:rsidRPr="00362308">
        <w:t xml:space="preserve"> grunnstein i identitetsforvaltninga. Grunnlaget for «unik» identitet skal baserast på gjenbruk av </w:t>
      </w:r>
      <w:proofErr w:type="spellStart"/>
      <w:r w:rsidRPr="00362308">
        <w:t>identitetsavklaringane</w:t>
      </w:r>
      <w:proofErr w:type="spellEnd"/>
      <w:r w:rsidRPr="00362308">
        <w:t xml:space="preserve"> som blir gjort når </w:t>
      </w:r>
      <w:proofErr w:type="spellStart"/>
      <w:r w:rsidRPr="00362308">
        <w:t>ein</w:t>
      </w:r>
      <w:proofErr w:type="spellEnd"/>
      <w:r w:rsidRPr="00362308">
        <w:t xml:space="preserve"> person </w:t>
      </w:r>
      <w:proofErr w:type="spellStart"/>
      <w:r w:rsidRPr="00362308">
        <w:t>søkar</w:t>
      </w:r>
      <w:proofErr w:type="spellEnd"/>
      <w:r w:rsidRPr="00362308">
        <w:t xml:space="preserve"> om pass og nasjonalt ID-kort hos politiet. Folkeregisteret </w:t>
      </w:r>
      <w:proofErr w:type="spellStart"/>
      <w:r w:rsidRPr="00362308">
        <w:t>lagrar</w:t>
      </w:r>
      <w:proofErr w:type="spellEnd"/>
      <w:r w:rsidRPr="00362308">
        <w:t xml:space="preserve"> </w:t>
      </w:r>
      <w:proofErr w:type="spellStart"/>
      <w:r w:rsidRPr="00362308">
        <w:t>ikkje</w:t>
      </w:r>
      <w:proofErr w:type="spellEnd"/>
      <w:r w:rsidRPr="00362308">
        <w:t xml:space="preserve"> biometriske data. I 2023 har Skatteetaten samarbeidd </w:t>
      </w:r>
      <w:proofErr w:type="spellStart"/>
      <w:r w:rsidRPr="00362308">
        <w:t>vidare</w:t>
      </w:r>
      <w:proofErr w:type="spellEnd"/>
      <w:r w:rsidRPr="00362308">
        <w:t xml:space="preserve"> med UDI og politiet om korleis UNIK kan </w:t>
      </w:r>
      <w:proofErr w:type="spellStart"/>
      <w:r w:rsidRPr="00362308">
        <w:t>etablerast</w:t>
      </w:r>
      <w:proofErr w:type="spellEnd"/>
      <w:r w:rsidRPr="00362308">
        <w:t xml:space="preserve"> i Folkeregisteret.</w:t>
      </w:r>
    </w:p>
    <w:p w14:paraId="34BD79B7" w14:textId="77777777" w:rsidR="00E10CA5" w:rsidRPr="00362308" w:rsidRDefault="00E10CA5" w:rsidP="00362308">
      <w:r w:rsidRPr="00362308">
        <w:t xml:space="preserve">Skatteetaten samarbeider med KS og </w:t>
      </w:r>
      <w:proofErr w:type="spellStart"/>
      <w:r w:rsidRPr="00362308">
        <w:t>kommunane</w:t>
      </w:r>
      <w:proofErr w:type="spellEnd"/>
      <w:r w:rsidRPr="00362308">
        <w:t xml:space="preserve"> om deling av </w:t>
      </w:r>
      <w:proofErr w:type="spellStart"/>
      <w:r w:rsidRPr="00362308">
        <w:t>opplysingar</w:t>
      </w:r>
      <w:proofErr w:type="spellEnd"/>
      <w:r w:rsidRPr="00362308">
        <w:t xml:space="preserve"> til ei </w:t>
      </w:r>
      <w:proofErr w:type="spellStart"/>
      <w:r w:rsidRPr="00362308">
        <w:t>rekkje</w:t>
      </w:r>
      <w:proofErr w:type="spellEnd"/>
      <w:r w:rsidRPr="00362308">
        <w:t xml:space="preserve"> kommunale formål. Det blei utvikla ei ny delingsløysing for </w:t>
      </w:r>
      <w:proofErr w:type="spellStart"/>
      <w:r w:rsidRPr="00362308">
        <w:t>formuesgrunnlag</w:t>
      </w:r>
      <w:proofErr w:type="spellEnd"/>
      <w:r w:rsidRPr="00362308">
        <w:t xml:space="preserve"> til bruk i utskrivinga av </w:t>
      </w:r>
      <w:proofErr w:type="spellStart"/>
      <w:r w:rsidRPr="00362308">
        <w:t>eigedomsskatt</w:t>
      </w:r>
      <w:proofErr w:type="spellEnd"/>
      <w:r w:rsidRPr="00362308">
        <w:t xml:space="preserve">. Løysinga blei sett i produksjon i mars 2024. Etaten har òg </w:t>
      </w:r>
      <w:proofErr w:type="spellStart"/>
      <w:r w:rsidRPr="00362308">
        <w:t>eit</w:t>
      </w:r>
      <w:proofErr w:type="spellEnd"/>
      <w:r w:rsidRPr="00362308">
        <w:t xml:space="preserve"> </w:t>
      </w:r>
      <w:proofErr w:type="spellStart"/>
      <w:r w:rsidRPr="00362308">
        <w:t>løpande</w:t>
      </w:r>
      <w:proofErr w:type="spellEnd"/>
      <w:r w:rsidRPr="00362308">
        <w:t xml:space="preserve"> samarbeid med Finans </w:t>
      </w:r>
      <w:proofErr w:type="spellStart"/>
      <w:r w:rsidRPr="00362308">
        <w:t>Noreg</w:t>
      </w:r>
      <w:proofErr w:type="spellEnd"/>
      <w:r w:rsidRPr="00362308">
        <w:t>/</w:t>
      </w:r>
      <w:proofErr w:type="spellStart"/>
      <w:r w:rsidRPr="00362308">
        <w:t>bankane</w:t>
      </w:r>
      <w:proofErr w:type="spellEnd"/>
      <w:r w:rsidRPr="00362308">
        <w:t xml:space="preserve"> sitt infrastrukturselskap (Bits AS) om samtykkebasert lånesøknad, obligatorisk </w:t>
      </w:r>
      <w:proofErr w:type="spellStart"/>
      <w:r w:rsidRPr="00362308">
        <w:t>tenestepensjon</w:t>
      </w:r>
      <w:proofErr w:type="spellEnd"/>
      <w:r w:rsidRPr="00362308">
        <w:t xml:space="preserve"> og deling av data </w:t>
      </w:r>
      <w:proofErr w:type="spellStart"/>
      <w:r w:rsidRPr="00362308">
        <w:t>frå</w:t>
      </w:r>
      <w:proofErr w:type="spellEnd"/>
      <w:r w:rsidRPr="00362308">
        <w:t xml:space="preserve"> Folkeregisteret. For Folkeregisteret er det òg etablert </w:t>
      </w:r>
      <w:proofErr w:type="spellStart"/>
      <w:r w:rsidRPr="00362308">
        <w:t>eit</w:t>
      </w:r>
      <w:proofErr w:type="spellEnd"/>
      <w:r w:rsidRPr="00362308">
        <w:t xml:space="preserve"> godt samarbeid med Norsk helsenett og </w:t>
      </w:r>
      <w:proofErr w:type="spellStart"/>
      <w:r w:rsidRPr="00362308">
        <w:t>ELhub</w:t>
      </w:r>
      <w:proofErr w:type="spellEnd"/>
      <w:r w:rsidRPr="00362308">
        <w:t xml:space="preserve"> (kraftbransjen).</w:t>
      </w:r>
    </w:p>
    <w:p w14:paraId="63F332C7" w14:textId="77777777" w:rsidR="00E10CA5" w:rsidRPr="00362308" w:rsidRDefault="00E10CA5" w:rsidP="00362308">
      <w:pPr>
        <w:pStyle w:val="avsnitt-under-undertittel"/>
      </w:pPr>
      <w:proofErr w:type="spellStart"/>
      <w:r w:rsidRPr="00362308">
        <w:lastRenderedPageBreak/>
        <w:t>Eigarskapsopplysingar</w:t>
      </w:r>
      <w:proofErr w:type="spellEnd"/>
    </w:p>
    <w:p w14:paraId="03EFD935" w14:textId="77777777" w:rsidR="00E10CA5" w:rsidRPr="00362308" w:rsidRDefault="00E10CA5" w:rsidP="00362308">
      <w:r w:rsidRPr="00362308">
        <w:t xml:space="preserve">For å </w:t>
      </w:r>
      <w:proofErr w:type="spellStart"/>
      <w:r w:rsidRPr="00362308">
        <w:t>fastsetje</w:t>
      </w:r>
      <w:proofErr w:type="spellEnd"/>
      <w:r w:rsidRPr="00362308">
        <w:t xml:space="preserve"> riktig skatt, </w:t>
      </w:r>
      <w:proofErr w:type="spellStart"/>
      <w:r w:rsidRPr="00362308">
        <w:t>krevje</w:t>
      </w:r>
      <w:proofErr w:type="spellEnd"/>
      <w:r w:rsidRPr="00362308">
        <w:t xml:space="preserve"> inn effektivt og </w:t>
      </w:r>
      <w:proofErr w:type="spellStart"/>
      <w:r w:rsidRPr="00362308">
        <w:t>avdekkje</w:t>
      </w:r>
      <w:proofErr w:type="spellEnd"/>
      <w:r w:rsidRPr="00362308">
        <w:t xml:space="preserve"> skatte- og </w:t>
      </w:r>
      <w:proofErr w:type="spellStart"/>
      <w:r w:rsidRPr="00362308">
        <w:t>avgiftskriminalitet</w:t>
      </w:r>
      <w:proofErr w:type="spellEnd"/>
      <w:r w:rsidRPr="00362308">
        <w:t xml:space="preserve">, treng Skatteetaten å vite kven som </w:t>
      </w:r>
      <w:proofErr w:type="spellStart"/>
      <w:r w:rsidRPr="00362308">
        <w:t>eig</w:t>
      </w:r>
      <w:proofErr w:type="spellEnd"/>
      <w:r w:rsidRPr="00362308">
        <w:t xml:space="preserve"> kva for </w:t>
      </w:r>
      <w:proofErr w:type="spellStart"/>
      <w:r w:rsidRPr="00362308">
        <w:t>eigedelar</w:t>
      </w:r>
      <w:proofErr w:type="spellEnd"/>
      <w:r w:rsidRPr="00362308">
        <w:t xml:space="preserve">, verdien på </w:t>
      </w:r>
      <w:proofErr w:type="spellStart"/>
      <w:r w:rsidRPr="00362308">
        <w:t>eigedelane</w:t>
      </w:r>
      <w:proofErr w:type="spellEnd"/>
      <w:r w:rsidRPr="00362308">
        <w:t xml:space="preserve"> og </w:t>
      </w:r>
      <w:proofErr w:type="spellStart"/>
      <w:r w:rsidRPr="00362308">
        <w:t>rettar</w:t>
      </w:r>
      <w:proofErr w:type="spellEnd"/>
      <w:r w:rsidRPr="00362308">
        <w:t xml:space="preserve"> knytta til </w:t>
      </w:r>
      <w:proofErr w:type="spellStart"/>
      <w:r w:rsidRPr="00362308">
        <w:t>eigarskap</w:t>
      </w:r>
      <w:proofErr w:type="spellEnd"/>
      <w:r w:rsidRPr="00362308">
        <w:t xml:space="preserve"> mv. Andre styresmakter har òg behov for </w:t>
      </w:r>
      <w:proofErr w:type="spellStart"/>
      <w:r w:rsidRPr="00362308">
        <w:t>opplysingar</w:t>
      </w:r>
      <w:proofErr w:type="spellEnd"/>
      <w:r w:rsidRPr="00362308">
        <w:t xml:space="preserve"> om </w:t>
      </w:r>
      <w:proofErr w:type="spellStart"/>
      <w:r w:rsidRPr="00362308">
        <w:t>eigarskap</w:t>
      </w:r>
      <w:proofErr w:type="spellEnd"/>
      <w:r w:rsidRPr="00362308">
        <w:t xml:space="preserve"> for å løyse eigne </w:t>
      </w:r>
      <w:proofErr w:type="spellStart"/>
      <w:r w:rsidRPr="00362308">
        <w:t>oppgåver</w:t>
      </w:r>
      <w:proofErr w:type="spellEnd"/>
      <w:r w:rsidRPr="00362308">
        <w:t xml:space="preserve">. </w:t>
      </w:r>
      <w:proofErr w:type="spellStart"/>
      <w:r w:rsidRPr="00362308">
        <w:t>Hausten</w:t>
      </w:r>
      <w:proofErr w:type="spellEnd"/>
      <w:r w:rsidRPr="00362308">
        <w:t xml:space="preserve"> 2023 gjennomførte Skatteetaten, Kartverket og Brønnøysundregistra ei kartlegging av </w:t>
      </w:r>
      <w:proofErr w:type="spellStart"/>
      <w:r w:rsidRPr="00362308">
        <w:t>mogeleg</w:t>
      </w:r>
      <w:proofErr w:type="spellEnd"/>
      <w:r w:rsidRPr="00362308">
        <w:t xml:space="preserve"> bruk av </w:t>
      </w:r>
      <w:proofErr w:type="spellStart"/>
      <w:r w:rsidRPr="00362308">
        <w:t>opplysingar</w:t>
      </w:r>
      <w:proofErr w:type="spellEnd"/>
      <w:r w:rsidRPr="00362308">
        <w:t xml:space="preserve"> om direkte og indirekte </w:t>
      </w:r>
      <w:proofErr w:type="spellStart"/>
      <w:r w:rsidRPr="00362308">
        <w:t>eigarskap</w:t>
      </w:r>
      <w:proofErr w:type="spellEnd"/>
      <w:r w:rsidRPr="00362308">
        <w:t xml:space="preserve"> og kontroll over </w:t>
      </w:r>
      <w:proofErr w:type="spellStart"/>
      <w:r w:rsidRPr="00362308">
        <w:t>aksjar</w:t>
      </w:r>
      <w:proofErr w:type="spellEnd"/>
      <w:r w:rsidRPr="00362308">
        <w:t xml:space="preserve"> og fast </w:t>
      </w:r>
      <w:proofErr w:type="spellStart"/>
      <w:r w:rsidRPr="00362308">
        <w:t>eigedom</w:t>
      </w:r>
      <w:proofErr w:type="spellEnd"/>
      <w:r w:rsidRPr="00362308">
        <w:t xml:space="preserve"> for styresmaktene. Kartlegginga blei gjennomført på oppdrag </w:t>
      </w:r>
      <w:proofErr w:type="spellStart"/>
      <w:r w:rsidRPr="00362308">
        <w:t>frå</w:t>
      </w:r>
      <w:proofErr w:type="spellEnd"/>
      <w:r w:rsidRPr="00362308">
        <w:t xml:space="preserve"> Finansdepartementet, Nærings- og fiskeridepartementet og Kommunal- og </w:t>
      </w:r>
      <w:proofErr w:type="spellStart"/>
      <w:r w:rsidRPr="00362308">
        <w:t>distriktsdepartementet</w:t>
      </w:r>
      <w:proofErr w:type="spellEnd"/>
      <w:r w:rsidRPr="00362308">
        <w:t>. Rapporten blei levert 31. desember 2023. Arbeidet held fram i 2024.</w:t>
      </w:r>
    </w:p>
    <w:p w14:paraId="236C82B9" w14:textId="77777777" w:rsidR="00E10CA5" w:rsidRPr="00362308" w:rsidRDefault="00E10CA5" w:rsidP="00362308">
      <w:pPr>
        <w:pStyle w:val="avsnitt-tittel"/>
      </w:pPr>
      <w:proofErr w:type="spellStart"/>
      <w:r w:rsidRPr="00362308">
        <w:t>Hovudmål</w:t>
      </w:r>
      <w:proofErr w:type="spellEnd"/>
      <w:r w:rsidRPr="00362308">
        <w:t xml:space="preserve"> 3: Samfunnet har tillit til Skatteetaten</w:t>
      </w:r>
    </w:p>
    <w:p w14:paraId="14DFBD17" w14:textId="77777777" w:rsidR="00E10CA5" w:rsidRPr="00362308" w:rsidRDefault="00E10CA5" w:rsidP="00362308">
      <w:r w:rsidRPr="00362308">
        <w:t xml:space="preserve">Skatteetaten skal forvalte regelverk og tilby brukartenester for å vareta </w:t>
      </w:r>
      <w:proofErr w:type="spellStart"/>
      <w:r w:rsidRPr="00362308">
        <w:t>rettane</w:t>
      </w:r>
      <w:proofErr w:type="spellEnd"/>
      <w:r w:rsidRPr="00362308">
        <w:t xml:space="preserve"> og pliktene som </w:t>
      </w:r>
      <w:proofErr w:type="spellStart"/>
      <w:r w:rsidRPr="00362308">
        <w:t>dei</w:t>
      </w:r>
      <w:proofErr w:type="spellEnd"/>
      <w:r w:rsidRPr="00362308">
        <w:t xml:space="preserve"> skatte- og avgiftspliktige har. Dei skatte- og </w:t>
      </w:r>
      <w:proofErr w:type="spellStart"/>
      <w:r w:rsidRPr="00362308">
        <w:t>opplysingspliktige</w:t>
      </w:r>
      <w:proofErr w:type="spellEnd"/>
      <w:r w:rsidRPr="00362308">
        <w:t xml:space="preserve"> skal møte profesjonell og effektiv saksbehandling, få god informasjon og oppleve at </w:t>
      </w:r>
      <w:proofErr w:type="spellStart"/>
      <w:r w:rsidRPr="00362308">
        <w:t>opplysningane</w:t>
      </w:r>
      <w:proofErr w:type="spellEnd"/>
      <w:r w:rsidRPr="00362308">
        <w:t xml:space="preserve"> </w:t>
      </w:r>
      <w:proofErr w:type="spellStart"/>
      <w:r w:rsidRPr="00362308">
        <w:t>deira</w:t>
      </w:r>
      <w:proofErr w:type="spellEnd"/>
      <w:r w:rsidRPr="00362308">
        <w:t xml:space="preserve"> blir forvalta godt og trygt.</w:t>
      </w:r>
    </w:p>
    <w:p w14:paraId="6665D293" w14:textId="77777777" w:rsidR="00E10CA5" w:rsidRPr="00362308" w:rsidRDefault="00E10CA5" w:rsidP="00362308">
      <w:r w:rsidRPr="00362308">
        <w:t xml:space="preserve">For 2023 hadde etaten fire </w:t>
      </w:r>
      <w:proofErr w:type="spellStart"/>
      <w:r w:rsidRPr="00362308">
        <w:t>effektindikatorar</w:t>
      </w:r>
      <w:proofErr w:type="spellEnd"/>
      <w:r w:rsidRPr="00362308">
        <w:t xml:space="preserve"> under </w:t>
      </w:r>
      <w:proofErr w:type="spellStart"/>
      <w:r w:rsidRPr="00362308">
        <w:t>hovudmål</w:t>
      </w:r>
      <w:proofErr w:type="spellEnd"/>
      <w:r w:rsidRPr="00362308">
        <w:t xml:space="preserve"> 3:</w:t>
      </w:r>
    </w:p>
    <w:p w14:paraId="6B4C4C95" w14:textId="77777777" w:rsidR="00E10CA5" w:rsidRPr="00362308" w:rsidRDefault="00E10CA5" w:rsidP="00362308">
      <w:pPr>
        <w:pStyle w:val="Liste"/>
      </w:pPr>
      <w:r w:rsidRPr="00362308">
        <w:t xml:space="preserve">at </w:t>
      </w:r>
      <w:proofErr w:type="spellStart"/>
      <w:r w:rsidRPr="00362308">
        <w:t>dei</w:t>
      </w:r>
      <w:proofErr w:type="spellEnd"/>
      <w:r w:rsidRPr="00362308">
        <w:t xml:space="preserve"> skattepliktige har tillit til utøving av mynde </w:t>
      </w:r>
      <w:proofErr w:type="spellStart"/>
      <w:r w:rsidRPr="00362308">
        <w:t>frå</w:t>
      </w:r>
      <w:proofErr w:type="spellEnd"/>
      <w:r w:rsidRPr="00362308">
        <w:t xml:space="preserve"> Skatteetaten.</w:t>
      </w:r>
    </w:p>
    <w:p w14:paraId="6922E1A5" w14:textId="77777777" w:rsidR="00E10CA5" w:rsidRPr="00362308" w:rsidRDefault="00E10CA5" w:rsidP="00362308">
      <w:pPr>
        <w:pStyle w:val="Liste"/>
      </w:pPr>
      <w:r w:rsidRPr="00362308">
        <w:t xml:space="preserve">at </w:t>
      </w:r>
      <w:proofErr w:type="spellStart"/>
      <w:r w:rsidRPr="00362308">
        <w:t>dei</w:t>
      </w:r>
      <w:proofErr w:type="spellEnd"/>
      <w:r w:rsidRPr="00362308">
        <w:t xml:space="preserve"> skattepliktige opplever at </w:t>
      </w:r>
      <w:proofErr w:type="spellStart"/>
      <w:r w:rsidRPr="00362308">
        <w:t>rettar</w:t>
      </w:r>
      <w:proofErr w:type="spellEnd"/>
      <w:r w:rsidRPr="00362308">
        <w:t xml:space="preserve"> og plikter blir tatt vare på.</w:t>
      </w:r>
    </w:p>
    <w:p w14:paraId="7A3757F8" w14:textId="77777777" w:rsidR="00E10CA5" w:rsidRPr="00362308" w:rsidRDefault="00E10CA5" w:rsidP="00362308">
      <w:pPr>
        <w:pStyle w:val="Liste"/>
      </w:pPr>
      <w:r w:rsidRPr="00362308">
        <w:t xml:space="preserve">at </w:t>
      </w:r>
      <w:proofErr w:type="spellStart"/>
      <w:r w:rsidRPr="00362308">
        <w:t>dei</w:t>
      </w:r>
      <w:proofErr w:type="spellEnd"/>
      <w:r w:rsidRPr="00362308">
        <w:t xml:space="preserve"> skatte- og opplysningspliktige opplever at informasjon blir forvalta trygt.</w:t>
      </w:r>
    </w:p>
    <w:p w14:paraId="3836CDEA" w14:textId="77777777" w:rsidR="00E10CA5" w:rsidRPr="00362308" w:rsidRDefault="00E10CA5" w:rsidP="00362308">
      <w:pPr>
        <w:pStyle w:val="Liste"/>
      </w:pPr>
      <w:r w:rsidRPr="00362308">
        <w:t xml:space="preserve">at </w:t>
      </w:r>
      <w:proofErr w:type="spellStart"/>
      <w:r w:rsidRPr="00362308">
        <w:t>dei</w:t>
      </w:r>
      <w:proofErr w:type="spellEnd"/>
      <w:r w:rsidRPr="00362308">
        <w:t xml:space="preserve"> skatte- og opplysningspliktige opplever profesjonell og effektiv saksbehandling og at </w:t>
      </w:r>
      <w:proofErr w:type="spellStart"/>
      <w:r w:rsidRPr="00362308">
        <w:t>dei</w:t>
      </w:r>
      <w:proofErr w:type="spellEnd"/>
      <w:r w:rsidRPr="00362308">
        <w:t xml:space="preserve"> får god informasjon.</w:t>
      </w:r>
    </w:p>
    <w:p w14:paraId="2986578F" w14:textId="77777777" w:rsidR="00E10CA5" w:rsidRPr="00362308" w:rsidRDefault="00E10CA5" w:rsidP="00362308">
      <w:r w:rsidRPr="00362308">
        <w:t xml:space="preserve">Skatteetaten gjennomfører </w:t>
      </w:r>
      <w:proofErr w:type="spellStart"/>
      <w:r w:rsidRPr="00362308">
        <w:t>årlege</w:t>
      </w:r>
      <w:proofErr w:type="spellEnd"/>
      <w:r w:rsidRPr="00362308">
        <w:t xml:space="preserve"> </w:t>
      </w:r>
      <w:proofErr w:type="spellStart"/>
      <w:r w:rsidRPr="00362308">
        <w:t>undersøkingar</w:t>
      </w:r>
      <w:proofErr w:type="spellEnd"/>
      <w:r w:rsidRPr="00362308">
        <w:t xml:space="preserve"> hos </w:t>
      </w:r>
      <w:proofErr w:type="spellStart"/>
      <w:r w:rsidRPr="00362308">
        <w:t>privatpersonar</w:t>
      </w:r>
      <w:proofErr w:type="spellEnd"/>
      <w:r w:rsidRPr="00362308">
        <w:t xml:space="preserve"> og </w:t>
      </w:r>
      <w:proofErr w:type="spellStart"/>
      <w:r w:rsidRPr="00362308">
        <w:t>verksemder</w:t>
      </w:r>
      <w:proofErr w:type="spellEnd"/>
      <w:r w:rsidRPr="00362308">
        <w:t xml:space="preserve"> for å </w:t>
      </w:r>
      <w:proofErr w:type="spellStart"/>
      <w:r w:rsidRPr="00362308">
        <w:t>kartleggje</w:t>
      </w:r>
      <w:proofErr w:type="spellEnd"/>
      <w:r w:rsidRPr="00362308">
        <w:t xml:space="preserve"> inntrykket </w:t>
      </w:r>
      <w:proofErr w:type="spellStart"/>
      <w:r w:rsidRPr="00362308">
        <w:t>deira</w:t>
      </w:r>
      <w:proofErr w:type="spellEnd"/>
      <w:r w:rsidRPr="00362308">
        <w:t xml:space="preserve"> av etaten. </w:t>
      </w:r>
      <w:proofErr w:type="spellStart"/>
      <w:r w:rsidRPr="00362308">
        <w:t>Undersøkingane</w:t>
      </w:r>
      <w:proofErr w:type="spellEnd"/>
      <w:r w:rsidRPr="00362308">
        <w:t xml:space="preserve"> </w:t>
      </w:r>
      <w:proofErr w:type="spellStart"/>
      <w:r w:rsidRPr="00362308">
        <w:t>frå</w:t>
      </w:r>
      <w:proofErr w:type="spellEnd"/>
      <w:r w:rsidRPr="00362308">
        <w:t xml:space="preserve"> 2023 viser at </w:t>
      </w:r>
      <w:proofErr w:type="spellStart"/>
      <w:r w:rsidRPr="00362308">
        <w:t>ein</w:t>
      </w:r>
      <w:proofErr w:type="spellEnd"/>
      <w:r w:rsidRPr="00362308">
        <w:t xml:space="preserve"> stor del av </w:t>
      </w:r>
      <w:proofErr w:type="spellStart"/>
      <w:r w:rsidRPr="00362308">
        <w:t>brukarane</w:t>
      </w:r>
      <w:proofErr w:type="spellEnd"/>
      <w:r w:rsidRPr="00362308">
        <w:t xml:space="preserve"> har </w:t>
      </w:r>
      <w:proofErr w:type="spellStart"/>
      <w:r w:rsidRPr="00362308">
        <w:t>høg</w:t>
      </w:r>
      <w:proofErr w:type="spellEnd"/>
      <w:r w:rsidRPr="00362308">
        <w:t xml:space="preserve"> tillit til korleis Skatteetaten utøver mynde, og til at </w:t>
      </w:r>
      <w:proofErr w:type="spellStart"/>
      <w:r w:rsidRPr="00362308">
        <w:t>rettane</w:t>
      </w:r>
      <w:proofErr w:type="spellEnd"/>
      <w:r w:rsidRPr="00362308">
        <w:t xml:space="preserve"> </w:t>
      </w:r>
      <w:proofErr w:type="spellStart"/>
      <w:r w:rsidRPr="00362308">
        <w:t>deira</w:t>
      </w:r>
      <w:proofErr w:type="spellEnd"/>
      <w:r w:rsidRPr="00362308">
        <w:t xml:space="preserve"> blir tatt vare på. Heile 78 pst. av </w:t>
      </w:r>
      <w:proofErr w:type="spellStart"/>
      <w:r w:rsidRPr="00362308">
        <w:t>dei</w:t>
      </w:r>
      <w:proofErr w:type="spellEnd"/>
      <w:r w:rsidRPr="00362308">
        <w:t xml:space="preserve"> </w:t>
      </w:r>
      <w:proofErr w:type="spellStart"/>
      <w:r w:rsidRPr="00362308">
        <w:t>spurde</w:t>
      </w:r>
      <w:proofErr w:type="spellEnd"/>
      <w:r w:rsidRPr="00362308">
        <w:t xml:space="preserve"> </w:t>
      </w:r>
      <w:proofErr w:type="spellStart"/>
      <w:r w:rsidRPr="00362308">
        <w:t>verksemdene</w:t>
      </w:r>
      <w:proofErr w:type="spellEnd"/>
      <w:r w:rsidRPr="00362308">
        <w:t xml:space="preserve"> og 83 pst. av </w:t>
      </w:r>
      <w:proofErr w:type="spellStart"/>
      <w:r w:rsidRPr="00362308">
        <w:t>dei</w:t>
      </w:r>
      <w:proofErr w:type="spellEnd"/>
      <w:r w:rsidRPr="00362308">
        <w:t xml:space="preserve"> </w:t>
      </w:r>
      <w:proofErr w:type="spellStart"/>
      <w:r w:rsidRPr="00362308">
        <w:t>spurde</w:t>
      </w:r>
      <w:proofErr w:type="spellEnd"/>
      <w:r w:rsidRPr="00362308">
        <w:t xml:space="preserve"> </w:t>
      </w:r>
      <w:proofErr w:type="spellStart"/>
      <w:r w:rsidRPr="00362308">
        <w:t>personane</w:t>
      </w:r>
      <w:proofErr w:type="spellEnd"/>
      <w:r w:rsidRPr="00362308">
        <w:t xml:space="preserve"> i 2023 har </w:t>
      </w:r>
      <w:proofErr w:type="spellStart"/>
      <w:r w:rsidRPr="00362308">
        <w:t>høg</w:t>
      </w:r>
      <w:proofErr w:type="spellEnd"/>
      <w:r w:rsidRPr="00362308">
        <w:t xml:space="preserve"> tillit til Skatteetaten. Dette er på nivå med resultata </w:t>
      </w:r>
      <w:proofErr w:type="spellStart"/>
      <w:r w:rsidRPr="00362308">
        <w:t>frå</w:t>
      </w:r>
      <w:proofErr w:type="spellEnd"/>
      <w:r w:rsidRPr="00362308">
        <w:t xml:space="preserve"> 2022. Mellom </w:t>
      </w:r>
      <w:proofErr w:type="spellStart"/>
      <w:r w:rsidRPr="00362308">
        <w:t>verksemder</w:t>
      </w:r>
      <w:proofErr w:type="spellEnd"/>
      <w:r w:rsidRPr="00362308">
        <w:t xml:space="preserve"> er det </w:t>
      </w:r>
      <w:proofErr w:type="spellStart"/>
      <w:r w:rsidRPr="00362308">
        <w:t>framleis</w:t>
      </w:r>
      <w:proofErr w:type="spellEnd"/>
      <w:r w:rsidRPr="00362308">
        <w:t xml:space="preserve"> </w:t>
      </w:r>
      <w:proofErr w:type="spellStart"/>
      <w:r w:rsidRPr="00362308">
        <w:t>noko</w:t>
      </w:r>
      <w:proofErr w:type="spellEnd"/>
      <w:r w:rsidRPr="00362308">
        <w:t xml:space="preserve"> låg tillit til at skattestyresmaktene </w:t>
      </w:r>
      <w:proofErr w:type="spellStart"/>
      <w:r w:rsidRPr="00362308">
        <w:t>avdekkjer</w:t>
      </w:r>
      <w:proofErr w:type="spellEnd"/>
      <w:r w:rsidRPr="00362308">
        <w:t xml:space="preserve"> bevisst </w:t>
      </w:r>
      <w:proofErr w:type="spellStart"/>
      <w:r w:rsidRPr="00362308">
        <w:t>unndraging</w:t>
      </w:r>
      <w:proofErr w:type="spellEnd"/>
      <w:r w:rsidRPr="00362308">
        <w:t xml:space="preserve"> av skatt. Berre 55 pst. har oppgitt at </w:t>
      </w:r>
      <w:proofErr w:type="spellStart"/>
      <w:r w:rsidRPr="00362308">
        <w:t>dei</w:t>
      </w:r>
      <w:proofErr w:type="spellEnd"/>
      <w:r w:rsidRPr="00362308">
        <w:t xml:space="preserve"> er heilt eller litt </w:t>
      </w:r>
      <w:proofErr w:type="spellStart"/>
      <w:r w:rsidRPr="00362308">
        <w:t>einig</w:t>
      </w:r>
      <w:proofErr w:type="spellEnd"/>
      <w:r w:rsidRPr="00362308">
        <w:t xml:space="preserve"> i at </w:t>
      </w:r>
      <w:proofErr w:type="spellStart"/>
      <w:r w:rsidRPr="00362308">
        <w:t>dei</w:t>
      </w:r>
      <w:proofErr w:type="spellEnd"/>
      <w:r w:rsidRPr="00362308">
        <w:t xml:space="preserve"> har tillit til at Skatteetaten får tatt </w:t>
      </w:r>
      <w:proofErr w:type="spellStart"/>
      <w:r w:rsidRPr="00362308">
        <w:t>verksemder</w:t>
      </w:r>
      <w:proofErr w:type="spellEnd"/>
      <w:r w:rsidRPr="00362308">
        <w:t xml:space="preserve"> som bevisst unndrar skatt.</w:t>
      </w:r>
    </w:p>
    <w:p w14:paraId="21D9E2B7" w14:textId="77777777" w:rsidR="00E10CA5" w:rsidRPr="00362308" w:rsidRDefault="00E10CA5" w:rsidP="00362308">
      <w:r w:rsidRPr="00362308">
        <w:t xml:space="preserve">Kontakten befolkninga har med Skatteetaten (via skatteetaten.no, </w:t>
      </w:r>
      <w:proofErr w:type="spellStart"/>
      <w:r w:rsidRPr="00362308">
        <w:t>Altinn</w:t>
      </w:r>
      <w:proofErr w:type="spellEnd"/>
      <w:r w:rsidRPr="00362308">
        <w:t xml:space="preserve">, telefon, brev, </w:t>
      </w:r>
      <w:proofErr w:type="gramStart"/>
      <w:r w:rsidRPr="00362308">
        <w:t>chat</w:t>
      </w:r>
      <w:proofErr w:type="gramEnd"/>
      <w:r w:rsidRPr="00362308">
        <w:t xml:space="preserve">, sosiale medium og </w:t>
      </w:r>
      <w:proofErr w:type="spellStart"/>
      <w:r w:rsidRPr="00362308">
        <w:t>personleg</w:t>
      </w:r>
      <w:proofErr w:type="spellEnd"/>
      <w:r w:rsidRPr="00362308">
        <w:t xml:space="preserve"> oppmøte på skattekontor), har </w:t>
      </w:r>
      <w:proofErr w:type="spellStart"/>
      <w:r w:rsidRPr="00362308">
        <w:t>auka</w:t>
      </w:r>
      <w:proofErr w:type="spellEnd"/>
      <w:r w:rsidRPr="00362308">
        <w:t xml:space="preserve"> over tid. 88 pst. av </w:t>
      </w:r>
      <w:proofErr w:type="spellStart"/>
      <w:r w:rsidRPr="00362308">
        <w:t>dei</w:t>
      </w:r>
      <w:proofErr w:type="spellEnd"/>
      <w:r w:rsidRPr="00362308">
        <w:t xml:space="preserve"> </w:t>
      </w:r>
      <w:proofErr w:type="spellStart"/>
      <w:r w:rsidRPr="00362308">
        <w:t>spurde</w:t>
      </w:r>
      <w:proofErr w:type="spellEnd"/>
      <w:r w:rsidRPr="00362308">
        <w:t xml:space="preserve"> </w:t>
      </w:r>
      <w:proofErr w:type="spellStart"/>
      <w:r w:rsidRPr="00362308">
        <w:t>personane</w:t>
      </w:r>
      <w:proofErr w:type="spellEnd"/>
      <w:r w:rsidRPr="00362308">
        <w:t xml:space="preserve"> og 82 pst. av </w:t>
      </w:r>
      <w:proofErr w:type="spellStart"/>
      <w:r w:rsidRPr="00362308">
        <w:t>verksemdene</w:t>
      </w:r>
      <w:proofErr w:type="spellEnd"/>
      <w:r w:rsidRPr="00362308">
        <w:t xml:space="preserve"> har </w:t>
      </w:r>
      <w:proofErr w:type="spellStart"/>
      <w:r w:rsidRPr="00362308">
        <w:t>vore</w:t>
      </w:r>
      <w:proofErr w:type="spellEnd"/>
      <w:r w:rsidRPr="00362308">
        <w:t xml:space="preserve"> i kontakt med etaten (84 pst. og 77 pst. i 2023). Befolkningsundersøkinga viser at 66 pst. av </w:t>
      </w:r>
      <w:proofErr w:type="spellStart"/>
      <w:r w:rsidRPr="00362308">
        <w:t>dei</w:t>
      </w:r>
      <w:proofErr w:type="spellEnd"/>
      <w:r w:rsidRPr="00362308">
        <w:t xml:space="preserve"> spurte </w:t>
      </w:r>
      <w:proofErr w:type="spellStart"/>
      <w:r w:rsidRPr="00362308">
        <w:t>personane</w:t>
      </w:r>
      <w:proofErr w:type="spellEnd"/>
      <w:r w:rsidRPr="00362308">
        <w:t xml:space="preserve"> og 58 pst. av </w:t>
      </w:r>
      <w:proofErr w:type="spellStart"/>
      <w:r w:rsidRPr="00362308">
        <w:t>dei</w:t>
      </w:r>
      <w:proofErr w:type="spellEnd"/>
      <w:r w:rsidRPr="00362308">
        <w:t xml:space="preserve"> spurte </w:t>
      </w:r>
      <w:proofErr w:type="spellStart"/>
      <w:r w:rsidRPr="00362308">
        <w:t>verksemdene</w:t>
      </w:r>
      <w:proofErr w:type="spellEnd"/>
      <w:r w:rsidRPr="00362308">
        <w:t xml:space="preserve"> alt i alt er fornøgd med saksbehandlinga. </w:t>
      </w:r>
      <w:proofErr w:type="spellStart"/>
      <w:r w:rsidRPr="00362308">
        <w:t>Vidare</w:t>
      </w:r>
      <w:proofErr w:type="spellEnd"/>
      <w:r w:rsidRPr="00362308">
        <w:t xml:space="preserve"> viser resultata </w:t>
      </w:r>
      <w:proofErr w:type="spellStart"/>
      <w:r w:rsidRPr="00362308">
        <w:t>ein</w:t>
      </w:r>
      <w:proofErr w:type="spellEnd"/>
      <w:r w:rsidRPr="00362308">
        <w:t xml:space="preserve"> nedgang i kor nøgde </w:t>
      </w:r>
      <w:proofErr w:type="spellStart"/>
      <w:r w:rsidRPr="00362308">
        <w:t>personar</w:t>
      </w:r>
      <w:proofErr w:type="spellEnd"/>
      <w:r w:rsidRPr="00362308">
        <w:t xml:space="preserve"> og </w:t>
      </w:r>
      <w:proofErr w:type="spellStart"/>
      <w:r w:rsidRPr="00362308">
        <w:t>verksemder</w:t>
      </w:r>
      <w:proofErr w:type="spellEnd"/>
      <w:r w:rsidRPr="00362308">
        <w:t xml:space="preserve"> er med ventetid og </w:t>
      </w:r>
      <w:proofErr w:type="spellStart"/>
      <w:r w:rsidRPr="00362308">
        <w:t>opningstid</w:t>
      </w:r>
      <w:proofErr w:type="spellEnd"/>
      <w:r w:rsidRPr="00362308">
        <w:t xml:space="preserve"> på telefon. Delen </w:t>
      </w:r>
      <w:proofErr w:type="spellStart"/>
      <w:r w:rsidRPr="00362308">
        <w:t>telefonførespurnader</w:t>
      </w:r>
      <w:proofErr w:type="spellEnd"/>
      <w:r w:rsidRPr="00362308">
        <w:t xml:space="preserve"> som etaten svarer på, var </w:t>
      </w:r>
      <w:proofErr w:type="spellStart"/>
      <w:r w:rsidRPr="00362308">
        <w:t>noko</w:t>
      </w:r>
      <w:proofErr w:type="spellEnd"/>
      <w:r w:rsidRPr="00362308">
        <w:t xml:space="preserve"> </w:t>
      </w:r>
      <w:proofErr w:type="spellStart"/>
      <w:r w:rsidRPr="00362308">
        <w:t>lågare</w:t>
      </w:r>
      <w:proofErr w:type="spellEnd"/>
      <w:r w:rsidRPr="00362308">
        <w:t xml:space="preserve"> i 2023 (71 pst.) enn i 2022 (74 pst.). </w:t>
      </w:r>
      <w:proofErr w:type="spellStart"/>
      <w:r w:rsidRPr="00362308">
        <w:t>Gjennomsnittleg</w:t>
      </w:r>
      <w:proofErr w:type="spellEnd"/>
      <w:r w:rsidRPr="00362308">
        <w:t xml:space="preserve"> ventetid i </w:t>
      </w:r>
      <w:proofErr w:type="spellStart"/>
      <w:r w:rsidRPr="00362308">
        <w:t>telefontenesta</w:t>
      </w:r>
      <w:proofErr w:type="spellEnd"/>
      <w:r w:rsidRPr="00362308">
        <w:t xml:space="preserve"> var òg lengre i 2023 enn i 2022. Samstundes har </w:t>
      </w:r>
      <w:proofErr w:type="spellStart"/>
      <w:r w:rsidRPr="00362308">
        <w:t>samtalane</w:t>
      </w:r>
      <w:proofErr w:type="spellEnd"/>
      <w:r w:rsidRPr="00362308">
        <w:t xml:space="preserve"> med </w:t>
      </w:r>
      <w:proofErr w:type="spellStart"/>
      <w:r w:rsidRPr="00362308">
        <w:t>brukarane</w:t>
      </w:r>
      <w:proofErr w:type="spellEnd"/>
      <w:r w:rsidRPr="00362308">
        <w:t xml:space="preserve"> blitt </w:t>
      </w:r>
      <w:proofErr w:type="spellStart"/>
      <w:r w:rsidRPr="00362308">
        <w:t>meir</w:t>
      </w:r>
      <w:proofErr w:type="spellEnd"/>
      <w:r w:rsidRPr="00362308">
        <w:t xml:space="preserve"> samansette og komplekse, og behandlingstida per samtale har </w:t>
      </w:r>
      <w:proofErr w:type="spellStart"/>
      <w:r w:rsidRPr="00362308">
        <w:t>auka</w:t>
      </w:r>
      <w:proofErr w:type="spellEnd"/>
      <w:r w:rsidRPr="00362308">
        <w:t xml:space="preserve"> </w:t>
      </w:r>
      <w:proofErr w:type="spellStart"/>
      <w:r w:rsidRPr="00362308">
        <w:t>dei</w:t>
      </w:r>
      <w:proofErr w:type="spellEnd"/>
      <w:r w:rsidRPr="00362308">
        <w:t xml:space="preserve"> siste åra. I 2023 mottok Skatteetaten i underkant av 1,9 </w:t>
      </w:r>
      <w:proofErr w:type="spellStart"/>
      <w:r w:rsidRPr="00362308">
        <w:t>millionar</w:t>
      </w:r>
      <w:proofErr w:type="spellEnd"/>
      <w:r w:rsidRPr="00362308">
        <w:t xml:space="preserve"> </w:t>
      </w:r>
      <w:proofErr w:type="spellStart"/>
      <w:r w:rsidRPr="00362308">
        <w:t>telefonførespurnader</w:t>
      </w:r>
      <w:proofErr w:type="spellEnd"/>
      <w:r w:rsidRPr="00362308">
        <w:t xml:space="preserve">. Etaten arbeider med tiltak for at </w:t>
      </w:r>
      <w:proofErr w:type="spellStart"/>
      <w:r w:rsidRPr="00362308">
        <w:t>fleire</w:t>
      </w:r>
      <w:proofErr w:type="spellEnd"/>
      <w:r w:rsidRPr="00362308">
        <w:t xml:space="preserve"> </w:t>
      </w:r>
      <w:proofErr w:type="spellStart"/>
      <w:r w:rsidRPr="00362308">
        <w:t>brukarar</w:t>
      </w:r>
      <w:proofErr w:type="spellEnd"/>
      <w:r w:rsidRPr="00362308">
        <w:t xml:space="preserve"> får løyst problemet sitt ved fyrste kontakt. Det er mellom anna tilført </w:t>
      </w:r>
      <w:proofErr w:type="spellStart"/>
      <w:r w:rsidRPr="00362308">
        <w:t>fleire</w:t>
      </w:r>
      <w:proofErr w:type="spellEnd"/>
      <w:r w:rsidRPr="00362308">
        <w:t xml:space="preserve"> tilsette til å svare på </w:t>
      </w:r>
      <w:proofErr w:type="spellStart"/>
      <w:r w:rsidRPr="00362308">
        <w:t>telefonar</w:t>
      </w:r>
      <w:proofErr w:type="spellEnd"/>
      <w:r w:rsidRPr="00362308">
        <w:t xml:space="preserve">, og det skal </w:t>
      </w:r>
      <w:proofErr w:type="spellStart"/>
      <w:r w:rsidRPr="00362308">
        <w:t>gjennomførast</w:t>
      </w:r>
      <w:proofErr w:type="spellEnd"/>
      <w:r w:rsidRPr="00362308">
        <w:t xml:space="preserve"> </w:t>
      </w:r>
      <w:proofErr w:type="spellStart"/>
      <w:r w:rsidRPr="00362308">
        <w:t>ein</w:t>
      </w:r>
      <w:proofErr w:type="spellEnd"/>
      <w:r w:rsidRPr="00362308">
        <w:t xml:space="preserve"> </w:t>
      </w:r>
      <w:proofErr w:type="spellStart"/>
      <w:r w:rsidRPr="00362308">
        <w:t>heilskapleg</w:t>
      </w:r>
      <w:proofErr w:type="spellEnd"/>
      <w:r w:rsidRPr="00362308">
        <w:t xml:space="preserve"> gjennomgang av </w:t>
      </w:r>
      <w:proofErr w:type="spellStart"/>
      <w:r w:rsidRPr="00362308">
        <w:t>fyrstelinjetenesta</w:t>
      </w:r>
      <w:proofErr w:type="spellEnd"/>
      <w:r w:rsidRPr="00362308">
        <w:t>.</w:t>
      </w:r>
    </w:p>
    <w:p w14:paraId="3EDB512F" w14:textId="77777777" w:rsidR="00E10CA5" w:rsidRPr="00362308" w:rsidRDefault="00E10CA5" w:rsidP="00362308">
      <w:pPr>
        <w:pStyle w:val="avsnitt-tittel"/>
      </w:pPr>
      <w:r w:rsidRPr="00362308">
        <w:lastRenderedPageBreak/>
        <w:t>Samla resultatvurdering</w:t>
      </w:r>
    </w:p>
    <w:p w14:paraId="7EC65595" w14:textId="77777777" w:rsidR="00E10CA5" w:rsidRPr="00362308" w:rsidRDefault="00E10CA5" w:rsidP="00362308">
      <w:r w:rsidRPr="00362308">
        <w:t xml:space="preserve">Finansdepartementet vurderer Skatteetatens resultat i 2023 samla sett som </w:t>
      </w:r>
      <w:proofErr w:type="spellStart"/>
      <w:r w:rsidRPr="00362308">
        <w:t>tilfredsstillande</w:t>
      </w:r>
      <w:proofErr w:type="spellEnd"/>
      <w:r w:rsidRPr="00362308">
        <w:t xml:space="preserve">. </w:t>
      </w:r>
      <w:proofErr w:type="spellStart"/>
      <w:r w:rsidRPr="00362308">
        <w:t>Kjerneoppgåvene</w:t>
      </w:r>
      <w:proofErr w:type="spellEnd"/>
      <w:r w:rsidRPr="00362308">
        <w:t xml:space="preserve"> har hatt </w:t>
      </w:r>
      <w:proofErr w:type="spellStart"/>
      <w:r w:rsidRPr="00362308">
        <w:t>høgaste</w:t>
      </w:r>
      <w:proofErr w:type="spellEnd"/>
      <w:r w:rsidRPr="00362308">
        <w:t xml:space="preserve"> prioritet. Departementet meiner etaten har gjort gode og </w:t>
      </w:r>
      <w:proofErr w:type="spellStart"/>
      <w:r w:rsidRPr="00362308">
        <w:t>heilskaplege</w:t>
      </w:r>
      <w:proofErr w:type="spellEnd"/>
      <w:r w:rsidRPr="00362308">
        <w:t xml:space="preserve"> </w:t>
      </w:r>
      <w:proofErr w:type="spellStart"/>
      <w:r w:rsidRPr="00362308">
        <w:t>prioriteringar</w:t>
      </w:r>
      <w:proofErr w:type="spellEnd"/>
      <w:r w:rsidRPr="00362308">
        <w:t>.</w:t>
      </w:r>
    </w:p>
    <w:p w14:paraId="19CE2958" w14:textId="77777777" w:rsidR="00E10CA5" w:rsidRPr="00362308" w:rsidRDefault="00E10CA5" w:rsidP="00362308">
      <w:r w:rsidRPr="00362308">
        <w:t xml:space="preserve">Dei store </w:t>
      </w:r>
      <w:proofErr w:type="spellStart"/>
      <w:r w:rsidRPr="00362308">
        <w:t>fastsetjings</w:t>
      </w:r>
      <w:proofErr w:type="spellEnd"/>
      <w:r w:rsidRPr="00362308">
        <w:t xml:space="preserve">- og </w:t>
      </w:r>
      <w:proofErr w:type="spellStart"/>
      <w:r w:rsidRPr="00362308">
        <w:t>innkrevjingsprosessane</w:t>
      </w:r>
      <w:proofErr w:type="spellEnd"/>
      <w:r w:rsidRPr="00362308">
        <w:t xml:space="preserve"> har </w:t>
      </w:r>
      <w:proofErr w:type="spellStart"/>
      <w:r w:rsidRPr="00362308">
        <w:t>vore</w:t>
      </w:r>
      <w:proofErr w:type="spellEnd"/>
      <w:r w:rsidRPr="00362308">
        <w:t xml:space="preserve"> gjennomført med </w:t>
      </w:r>
      <w:proofErr w:type="spellStart"/>
      <w:r w:rsidRPr="00362308">
        <w:t>høg</w:t>
      </w:r>
      <w:proofErr w:type="spellEnd"/>
      <w:r w:rsidRPr="00362308">
        <w:t xml:space="preserve"> kvalitet.</w:t>
      </w:r>
    </w:p>
    <w:p w14:paraId="1514E452" w14:textId="77777777" w:rsidR="00E10CA5" w:rsidRPr="00362308" w:rsidRDefault="00E10CA5" w:rsidP="00362308">
      <w:proofErr w:type="spellStart"/>
      <w:r w:rsidRPr="00362308">
        <w:t>Analysar</w:t>
      </w:r>
      <w:proofErr w:type="spellEnd"/>
      <w:r w:rsidRPr="00362308">
        <w:t xml:space="preserve"> og </w:t>
      </w:r>
      <w:proofErr w:type="spellStart"/>
      <w:r w:rsidRPr="00362308">
        <w:t>evalueringar</w:t>
      </w:r>
      <w:proofErr w:type="spellEnd"/>
      <w:r w:rsidRPr="00362308">
        <w:t xml:space="preserve"> </w:t>
      </w:r>
      <w:proofErr w:type="spellStart"/>
      <w:r w:rsidRPr="00362308">
        <w:t>peiker</w:t>
      </w:r>
      <w:proofErr w:type="spellEnd"/>
      <w:r w:rsidRPr="00362308">
        <w:t xml:space="preserve"> i retning av at </w:t>
      </w:r>
      <w:proofErr w:type="spellStart"/>
      <w:r w:rsidRPr="00362308">
        <w:t>aktivitetar</w:t>
      </w:r>
      <w:proofErr w:type="spellEnd"/>
      <w:r w:rsidRPr="00362308">
        <w:t xml:space="preserve"> og bruk av </w:t>
      </w:r>
      <w:proofErr w:type="spellStart"/>
      <w:r w:rsidRPr="00362308">
        <w:t>verkemiddel</w:t>
      </w:r>
      <w:proofErr w:type="spellEnd"/>
      <w:r w:rsidRPr="00362308">
        <w:t xml:space="preserve"> </w:t>
      </w:r>
      <w:proofErr w:type="spellStart"/>
      <w:r w:rsidRPr="00362308">
        <w:t>frå</w:t>
      </w:r>
      <w:proofErr w:type="spellEnd"/>
      <w:r w:rsidRPr="00362308">
        <w:t xml:space="preserve"> etaten har effekt på etterlevinga. Det er positivt at det har </w:t>
      </w:r>
      <w:proofErr w:type="spellStart"/>
      <w:r w:rsidRPr="00362308">
        <w:t>vore</w:t>
      </w:r>
      <w:proofErr w:type="spellEnd"/>
      <w:r w:rsidRPr="00362308">
        <w:t xml:space="preserve"> </w:t>
      </w:r>
      <w:proofErr w:type="spellStart"/>
      <w:r w:rsidRPr="00362308">
        <w:t>ein</w:t>
      </w:r>
      <w:proofErr w:type="spellEnd"/>
      <w:r w:rsidRPr="00362308">
        <w:t xml:space="preserve"> </w:t>
      </w:r>
      <w:proofErr w:type="spellStart"/>
      <w:r w:rsidRPr="00362308">
        <w:t>auke</w:t>
      </w:r>
      <w:proofErr w:type="spellEnd"/>
      <w:r w:rsidRPr="00362308">
        <w:t xml:space="preserve"> i rettidig innbetaling av skatte- og avgiftskrav (92,8 pst. i 2023 mot 92,3 pst. i 2022). Rettidig og for sein betaling (det vil </w:t>
      </w:r>
      <w:proofErr w:type="spellStart"/>
      <w:r w:rsidRPr="00362308">
        <w:t>seie</w:t>
      </w:r>
      <w:proofErr w:type="spellEnd"/>
      <w:r w:rsidRPr="00362308">
        <w:t xml:space="preserve"> før tyngre inndrivingstiltak blir iverksett) var 98,9 pst. i 2023. Dette er same høge nivå som i 2022. Det er variasjon mellom </w:t>
      </w:r>
      <w:proofErr w:type="spellStart"/>
      <w:r w:rsidRPr="00362308">
        <w:t>dei</w:t>
      </w:r>
      <w:proofErr w:type="spellEnd"/>
      <w:r w:rsidRPr="00362308">
        <w:t xml:space="preserve"> ulike </w:t>
      </w:r>
      <w:proofErr w:type="spellStart"/>
      <w:r w:rsidRPr="00362308">
        <w:t>kravtypane</w:t>
      </w:r>
      <w:proofErr w:type="spellEnd"/>
      <w:r w:rsidRPr="00362308">
        <w:t xml:space="preserve">, men resultata er </w:t>
      </w:r>
      <w:proofErr w:type="spellStart"/>
      <w:r w:rsidRPr="00362308">
        <w:t>gjennomgåande</w:t>
      </w:r>
      <w:proofErr w:type="spellEnd"/>
      <w:r w:rsidRPr="00362308">
        <w:t xml:space="preserve"> litt betre enn i 2022.</w:t>
      </w:r>
    </w:p>
    <w:p w14:paraId="5D87DEFA" w14:textId="77777777" w:rsidR="00E10CA5" w:rsidRPr="00362308" w:rsidRDefault="00E10CA5" w:rsidP="00362308">
      <w:r w:rsidRPr="00362308">
        <w:t>Departementet er samd i vurderinga til etaten om at kontrollnivået samla sett er blitt for lågt.</w:t>
      </w:r>
    </w:p>
    <w:p w14:paraId="4081F7B5" w14:textId="77777777" w:rsidR="00E10CA5" w:rsidRPr="00362308" w:rsidRDefault="00E10CA5" w:rsidP="00362308">
      <w:r w:rsidRPr="00362308">
        <w:t xml:space="preserve">Det er </w:t>
      </w:r>
      <w:proofErr w:type="spellStart"/>
      <w:proofErr w:type="gramStart"/>
      <w:r w:rsidRPr="00362308">
        <w:t>framleis</w:t>
      </w:r>
      <w:proofErr w:type="spellEnd"/>
      <w:r w:rsidRPr="00362308">
        <w:t xml:space="preserve"> potensial</w:t>
      </w:r>
      <w:proofErr w:type="gramEnd"/>
      <w:r w:rsidRPr="00362308">
        <w:t xml:space="preserve"> for </w:t>
      </w:r>
      <w:proofErr w:type="spellStart"/>
      <w:r w:rsidRPr="00362308">
        <w:t>ytterlegare</w:t>
      </w:r>
      <w:proofErr w:type="spellEnd"/>
      <w:r w:rsidRPr="00362308">
        <w:t xml:space="preserve"> </w:t>
      </w:r>
      <w:proofErr w:type="spellStart"/>
      <w:r w:rsidRPr="00362308">
        <w:t>forbetringar</w:t>
      </w:r>
      <w:proofErr w:type="spellEnd"/>
      <w:r w:rsidRPr="00362308">
        <w:t xml:space="preserve"> for å </w:t>
      </w:r>
      <w:proofErr w:type="spellStart"/>
      <w:r w:rsidRPr="00362308">
        <w:t>auke</w:t>
      </w:r>
      <w:proofErr w:type="spellEnd"/>
      <w:r w:rsidRPr="00362308">
        <w:t xml:space="preserve"> etterlevinga. </w:t>
      </w:r>
      <w:proofErr w:type="spellStart"/>
      <w:r w:rsidRPr="00362308">
        <w:t>Auka</w:t>
      </w:r>
      <w:proofErr w:type="spellEnd"/>
      <w:r w:rsidRPr="00362308">
        <w:t xml:space="preserve"> etterleving kan oppnås ved å </w:t>
      </w:r>
      <w:proofErr w:type="spellStart"/>
      <w:r w:rsidRPr="00362308">
        <w:t>forbetre</w:t>
      </w:r>
      <w:proofErr w:type="spellEnd"/>
      <w:r w:rsidRPr="00362308">
        <w:t xml:space="preserve"> </w:t>
      </w:r>
      <w:proofErr w:type="spellStart"/>
      <w:r w:rsidRPr="00362308">
        <w:t>kontrollverksemda</w:t>
      </w:r>
      <w:proofErr w:type="spellEnd"/>
      <w:r w:rsidRPr="00362308">
        <w:t xml:space="preserve"> og kontrollnivået. Etterlevinga kan også bli </w:t>
      </w:r>
      <w:proofErr w:type="spellStart"/>
      <w:r w:rsidRPr="00362308">
        <w:t>auka</w:t>
      </w:r>
      <w:proofErr w:type="spellEnd"/>
      <w:r w:rsidRPr="00362308">
        <w:t xml:space="preserve"> ved å </w:t>
      </w:r>
      <w:proofErr w:type="spellStart"/>
      <w:r w:rsidRPr="00362308">
        <w:t>gjere</w:t>
      </w:r>
      <w:proofErr w:type="spellEnd"/>
      <w:r w:rsidRPr="00362308">
        <w:t xml:space="preserve"> det </w:t>
      </w:r>
      <w:proofErr w:type="spellStart"/>
      <w:r w:rsidRPr="00362308">
        <w:t>enklare</w:t>
      </w:r>
      <w:proofErr w:type="spellEnd"/>
      <w:r w:rsidRPr="00362308">
        <w:t xml:space="preserve"> for skatte- og </w:t>
      </w:r>
      <w:proofErr w:type="spellStart"/>
      <w:r w:rsidRPr="00362308">
        <w:t>opplysingspliktige</w:t>
      </w:r>
      <w:proofErr w:type="spellEnd"/>
      <w:r w:rsidRPr="00362308">
        <w:t xml:space="preserve"> å etterleve skatte- og </w:t>
      </w:r>
      <w:proofErr w:type="spellStart"/>
      <w:r w:rsidRPr="00362308">
        <w:t>avgiftsreglane</w:t>
      </w:r>
      <w:proofErr w:type="spellEnd"/>
      <w:r w:rsidRPr="00362308">
        <w:t>.</w:t>
      </w:r>
    </w:p>
    <w:p w14:paraId="5508C141" w14:textId="77777777" w:rsidR="00E10CA5" w:rsidRPr="00362308" w:rsidRDefault="00E10CA5" w:rsidP="00362308">
      <w:proofErr w:type="spellStart"/>
      <w:r w:rsidRPr="00362308">
        <w:t>Brukarundersøkingar</w:t>
      </w:r>
      <w:proofErr w:type="spellEnd"/>
      <w:r w:rsidRPr="00362308">
        <w:t xml:space="preserve"> tyder på at befolkninga og </w:t>
      </w:r>
      <w:proofErr w:type="spellStart"/>
      <w:r w:rsidRPr="00362308">
        <w:t>verksemdene</w:t>
      </w:r>
      <w:proofErr w:type="spellEnd"/>
      <w:r w:rsidRPr="00362308">
        <w:t xml:space="preserve"> har </w:t>
      </w:r>
      <w:proofErr w:type="spellStart"/>
      <w:r w:rsidRPr="00362308">
        <w:t>høg</w:t>
      </w:r>
      <w:proofErr w:type="spellEnd"/>
      <w:r w:rsidRPr="00362308">
        <w:t xml:space="preserve"> tillit til Skatteetaten. Dette er </w:t>
      </w:r>
      <w:proofErr w:type="spellStart"/>
      <w:r w:rsidRPr="00362308">
        <w:t>ein</w:t>
      </w:r>
      <w:proofErr w:type="spellEnd"/>
      <w:r w:rsidRPr="00362308">
        <w:t xml:space="preserve"> viktig </w:t>
      </w:r>
      <w:proofErr w:type="spellStart"/>
      <w:r w:rsidRPr="00362308">
        <w:t>føresetnad</w:t>
      </w:r>
      <w:proofErr w:type="spellEnd"/>
      <w:r w:rsidRPr="00362308">
        <w:t xml:space="preserve"> for etterleving av skatte- og </w:t>
      </w:r>
      <w:proofErr w:type="spellStart"/>
      <w:r w:rsidRPr="00362308">
        <w:t>avgiftsreglane</w:t>
      </w:r>
      <w:proofErr w:type="spellEnd"/>
      <w:r w:rsidRPr="00362308">
        <w:t xml:space="preserve">. Samstundes viser undersøkinga </w:t>
      </w:r>
      <w:proofErr w:type="spellStart"/>
      <w:r w:rsidRPr="00362308">
        <w:t>frå</w:t>
      </w:r>
      <w:proofErr w:type="spellEnd"/>
      <w:r w:rsidRPr="00362308">
        <w:t xml:space="preserve"> 2023 låg </w:t>
      </w:r>
      <w:proofErr w:type="spellStart"/>
      <w:r w:rsidRPr="00362308">
        <w:t>tilfredsheit</w:t>
      </w:r>
      <w:proofErr w:type="spellEnd"/>
      <w:r w:rsidRPr="00362308">
        <w:t xml:space="preserve"> med svartid på telefon. Det er positivt at Skatteetaten arbeider med tiltak på området. Resultata er viktige å </w:t>
      </w:r>
      <w:proofErr w:type="spellStart"/>
      <w:r w:rsidRPr="00362308">
        <w:t>følgje</w:t>
      </w:r>
      <w:proofErr w:type="spellEnd"/>
      <w:r w:rsidRPr="00362308">
        <w:t xml:space="preserve"> opp framover.</w:t>
      </w:r>
    </w:p>
    <w:p w14:paraId="4BEAC709" w14:textId="77777777" w:rsidR="00E10CA5" w:rsidRPr="00362308" w:rsidRDefault="00E10CA5" w:rsidP="00362308">
      <w:r w:rsidRPr="00362308">
        <w:t xml:space="preserve">Det er positivt at saksbehandlingstida for </w:t>
      </w:r>
      <w:proofErr w:type="spellStart"/>
      <w:r w:rsidRPr="00362308">
        <w:t>dei</w:t>
      </w:r>
      <w:proofErr w:type="spellEnd"/>
      <w:r w:rsidRPr="00362308">
        <w:t xml:space="preserve"> fleste klagesakene som blei behandla ved skattekontora i 2023, var god. I 2023 blei 82,3 pst. av sakene på skattekontora behandla </w:t>
      </w:r>
      <w:proofErr w:type="spellStart"/>
      <w:r w:rsidRPr="00362308">
        <w:t>innan</w:t>
      </w:r>
      <w:proofErr w:type="spellEnd"/>
      <w:r w:rsidRPr="00362308">
        <w:t xml:space="preserve"> tre </w:t>
      </w:r>
      <w:proofErr w:type="spellStart"/>
      <w:r w:rsidRPr="00362308">
        <w:t>månader</w:t>
      </w:r>
      <w:proofErr w:type="spellEnd"/>
      <w:r w:rsidRPr="00362308">
        <w:t xml:space="preserve">. Dette er ei markert </w:t>
      </w:r>
      <w:proofErr w:type="spellStart"/>
      <w:r w:rsidRPr="00362308">
        <w:t>forbetring</w:t>
      </w:r>
      <w:proofErr w:type="spellEnd"/>
      <w:r w:rsidRPr="00362308">
        <w:t xml:space="preserve"> </w:t>
      </w:r>
      <w:proofErr w:type="spellStart"/>
      <w:r w:rsidRPr="00362308">
        <w:t>frå</w:t>
      </w:r>
      <w:proofErr w:type="spellEnd"/>
      <w:r w:rsidRPr="00362308">
        <w:t xml:space="preserve"> året før, då </w:t>
      </w:r>
      <w:proofErr w:type="spellStart"/>
      <w:r w:rsidRPr="00362308">
        <w:t>berre</w:t>
      </w:r>
      <w:proofErr w:type="spellEnd"/>
      <w:r w:rsidRPr="00362308">
        <w:t xml:space="preserve"> 66,8 pst. av </w:t>
      </w:r>
      <w:proofErr w:type="spellStart"/>
      <w:r w:rsidRPr="00362308">
        <w:t>desse</w:t>
      </w:r>
      <w:proofErr w:type="spellEnd"/>
      <w:r w:rsidRPr="00362308">
        <w:t xml:space="preserve"> sakene blei behandla </w:t>
      </w:r>
      <w:proofErr w:type="spellStart"/>
      <w:r w:rsidRPr="00362308">
        <w:t>innan</w:t>
      </w:r>
      <w:proofErr w:type="spellEnd"/>
      <w:r w:rsidRPr="00362308">
        <w:t xml:space="preserve"> tre </w:t>
      </w:r>
      <w:proofErr w:type="spellStart"/>
      <w:r w:rsidRPr="00362308">
        <w:t>månader</w:t>
      </w:r>
      <w:proofErr w:type="spellEnd"/>
      <w:r w:rsidRPr="00362308">
        <w:t xml:space="preserve">. Samla saksbehandlingstid i 2023 for klagesakene som blir sende </w:t>
      </w:r>
      <w:proofErr w:type="spellStart"/>
      <w:r w:rsidRPr="00362308">
        <w:t>frå</w:t>
      </w:r>
      <w:proofErr w:type="spellEnd"/>
      <w:r w:rsidRPr="00362308">
        <w:t xml:space="preserve"> sekretariatet for Skatteklagenemnda til Skatteklagenemnda for avgjerd, er for lang. Det er </w:t>
      </w:r>
      <w:proofErr w:type="spellStart"/>
      <w:r w:rsidRPr="00362308">
        <w:t>framleis</w:t>
      </w:r>
      <w:proofErr w:type="spellEnd"/>
      <w:r w:rsidRPr="00362308">
        <w:t xml:space="preserve"> for mange </w:t>
      </w:r>
      <w:proofErr w:type="spellStart"/>
      <w:r w:rsidRPr="00362308">
        <w:t>klagesaksrestansar</w:t>
      </w:r>
      <w:proofErr w:type="spellEnd"/>
      <w:r w:rsidRPr="00362308">
        <w:t xml:space="preserve"> i etaten og sekretariatet for Skatteklagenemnda. Skattedirektoratet har stilt ei forventning til sekretariatet om at den totale restansen skal </w:t>
      </w:r>
      <w:proofErr w:type="spellStart"/>
      <w:r w:rsidRPr="00362308">
        <w:t>reduserast</w:t>
      </w:r>
      <w:proofErr w:type="spellEnd"/>
      <w:r w:rsidRPr="00362308">
        <w:t xml:space="preserve"> til </w:t>
      </w:r>
      <w:proofErr w:type="spellStart"/>
      <w:r w:rsidRPr="00362308">
        <w:t>eit</w:t>
      </w:r>
      <w:proofErr w:type="spellEnd"/>
      <w:r w:rsidRPr="00362308">
        <w:t xml:space="preserve"> minimum i løpet av </w:t>
      </w:r>
      <w:proofErr w:type="spellStart"/>
      <w:r w:rsidRPr="00362308">
        <w:t>dei</w:t>
      </w:r>
      <w:proofErr w:type="spellEnd"/>
      <w:r w:rsidRPr="00362308">
        <w:t xml:space="preserve"> neste tre åra.</w:t>
      </w:r>
    </w:p>
    <w:p w14:paraId="08E277BE" w14:textId="77777777" w:rsidR="00E10CA5" w:rsidRPr="00362308" w:rsidRDefault="00E10CA5" w:rsidP="00362308">
      <w:r w:rsidRPr="00362308">
        <w:t xml:space="preserve">Etaten har </w:t>
      </w:r>
      <w:proofErr w:type="spellStart"/>
      <w:r w:rsidRPr="00362308">
        <w:t>arbeidd</w:t>
      </w:r>
      <w:proofErr w:type="spellEnd"/>
      <w:r w:rsidRPr="00362308">
        <w:t xml:space="preserve"> godt med ulike forslag til </w:t>
      </w:r>
      <w:proofErr w:type="spellStart"/>
      <w:r w:rsidRPr="00362308">
        <w:t>regelverksendringar</w:t>
      </w:r>
      <w:proofErr w:type="spellEnd"/>
      <w:r w:rsidRPr="00362308">
        <w:t xml:space="preserve">. Utover </w:t>
      </w:r>
      <w:proofErr w:type="spellStart"/>
      <w:r w:rsidRPr="00362308">
        <w:t>regelendringane</w:t>
      </w:r>
      <w:proofErr w:type="spellEnd"/>
      <w:r w:rsidRPr="00362308">
        <w:t xml:space="preserve"> som blir </w:t>
      </w:r>
      <w:proofErr w:type="spellStart"/>
      <w:r w:rsidRPr="00362308">
        <w:t>fremja</w:t>
      </w:r>
      <w:proofErr w:type="spellEnd"/>
      <w:r w:rsidRPr="00362308">
        <w:t xml:space="preserve"> i samband med statsbudsjettet, har Skatteetaten støtta departementet på område som til dømes kraftskattlegging, rentebegrensing, særavgift og samordning av regelverket på </w:t>
      </w:r>
      <w:proofErr w:type="spellStart"/>
      <w:r w:rsidRPr="00362308">
        <w:t>innkrevjingsområdet</w:t>
      </w:r>
      <w:proofErr w:type="spellEnd"/>
      <w:r w:rsidRPr="00362308">
        <w:t>.</w:t>
      </w:r>
    </w:p>
    <w:p w14:paraId="731874D5" w14:textId="77777777" w:rsidR="00E10CA5" w:rsidRPr="00362308" w:rsidRDefault="00E10CA5" w:rsidP="00362308">
      <w:r w:rsidRPr="00362308">
        <w:t xml:space="preserve">Skatteetaten har </w:t>
      </w:r>
      <w:proofErr w:type="spellStart"/>
      <w:r w:rsidRPr="00362308">
        <w:t>ein</w:t>
      </w:r>
      <w:proofErr w:type="spellEnd"/>
      <w:r w:rsidRPr="00362308">
        <w:t xml:space="preserve"> stor og kompleks utviklingsportefølje. Departementet meiner etaten har </w:t>
      </w:r>
      <w:proofErr w:type="spellStart"/>
      <w:r w:rsidRPr="00362308">
        <w:t>arbeidd</w:t>
      </w:r>
      <w:proofErr w:type="spellEnd"/>
      <w:r w:rsidRPr="00362308">
        <w:t xml:space="preserve"> godt med utviklingsprosjekta i 2023. </w:t>
      </w:r>
      <w:r w:rsidRPr="00362308">
        <w:rPr>
          <w:rStyle w:val="kursiv"/>
        </w:rPr>
        <w:t xml:space="preserve">Nytt IT-system for </w:t>
      </w:r>
      <w:proofErr w:type="spellStart"/>
      <w:r w:rsidRPr="00362308">
        <w:rPr>
          <w:rStyle w:val="kursiv"/>
        </w:rPr>
        <w:t>meirverdiavgift</w:t>
      </w:r>
      <w:proofErr w:type="spellEnd"/>
      <w:r w:rsidRPr="00362308">
        <w:t xml:space="preserve"> (Memo-prosjektet), blei ferdigstilt i 2023 som </w:t>
      </w:r>
      <w:proofErr w:type="spellStart"/>
      <w:r w:rsidRPr="00362308">
        <w:t>eit</w:t>
      </w:r>
      <w:proofErr w:type="spellEnd"/>
      <w:r w:rsidRPr="00362308">
        <w:t xml:space="preserve"> </w:t>
      </w:r>
      <w:proofErr w:type="spellStart"/>
      <w:r w:rsidRPr="00362308">
        <w:t>vellukka</w:t>
      </w:r>
      <w:proofErr w:type="spellEnd"/>
      <w:r w:rsidRPr="00362308">
        <w:t xml:space="preserve"> prosjekt. Skatteetaten har </w:t>
      </w:r>
      <w:proofErr w:type="spellStart"/>
      <w:r w:rsidRPr="00362308">
        <w:t>no</w:t>
      </w:r>
      <w:proofErr w:type="spellEnd"/>
      <w:r w:rsidRPr="00362308">
        <w:t xml:space="preserve"> </w:t>
      </w:r>
      <w:proofErr w:type="spellStart"/>
      <w:r w:rsidRPr="00362308">
        <w:t>eit</w:t>
      </w:r>
      <w:proofErr w:type="spellEnd"/>
      <w:r w:rsidRPr="00362308">
        <w:t xml:space="preserve"> moderne IT-system, som kan ta imot </w:t>
      </w:r>
      <w:proofErr w:type="spellStart"/>
      <w:r w:rsidRPr="00362308">
        <w:t>mva-meldingar</w:t>
      </w:r>
      <w:proofErr w:type="spellEnd"/>
      <w:r w:rsidRPr="00362308">
        <w:t xml:space="preserve"> rett </w:t>
      </w:r>
      <w:proofErr w:type="spellStart"/>
      <w:r w:rsidRPr="00362308">
        <w:t>frå</w:t>
      </w:r>
      <w:proofErr w:type="spellEnd"/>
      <w:r w:rsidRPr="00362308">
        <w:t xml:space="preserve"> </w:t>
      </w:r>
      <w:proofErr w:type="spellStart"/>
      <w:r w:rsidRPr="00362308">
        <w:t>rekneskapssystem</w:t>
      </w:r>
      <w:proofErr w:type="spellEnd"/>
      <w:r w:rsidRPr="00362308">
        <w:t xml:space="preserve">. Systemet </w:t>
      </w:r>
      <w:proofErr w:type="spellStart"/>
      <w:r w:rsidRPr="00362308">
        <w:t>legg</w:t>
      </w:r>
      <w:proofErr w:type="spellEnd"/>
      <w:r w:rsidRPr="00362308">
        <w:t xml:space="preserve"> til rette for maskinell og risikobasert saksbehandling og digital dialog med </w:t>
      </w:r>
      <w:proofErr w:type="spellStart"/>
      <w:r w:rsidRPr="00362308">
        <w:t>brukarane</w:t>
      </w:r>
      <w:proofErr w:type="spellEnd"/>
      <w:r w:rsidRPr="00362308">
        <w:t xml:space="preserve">. Etaten har òg jobba godt med prosjekta </w:t>
      </w:r>
      <w:r w:rsidRPr="00362308">
        <w:rPr>
          <w:rStyle w:val="kursiv"/>
        </w:rPr>
        <w:t>Ny dialogbasert skattemelding</w:t>
      </w:r>
      <w:r w:rsidRPr="00362308">
        <w:t xml:space="preserve"> (Sirius-prosjektet) og det </w:t>
      </w:r>
      <w:proofErr w:type="spellStart"/>
      <w:r w:rsidRPr="00362308">
        <w:t>tverretatlege</w:t>
      </w:r>
      <w:proofErr w:type="spellEnd"/>
      <w:r w:rsidRPr="00362308">
        <w:t xml:space="preserve"> programmet </w:t>
      </w:r>
      <w:r w:rsidRPr="00362308">
        <w:rPr>
          <w:rStyle w:val="kursiv"/>
        </w:rPr>
        <w:t>Fremtidens innkreving</w:t>
      </w:r>
      <w:r w:rsidRPr="00362308">
        <w:t>.</w:t>
      </w:r>
    </w:p>
    <w:p w14:paraId="0C471428" w14:textId="77777777" w:rsidR="00E10CA5" w:rsidRPr="00362308" w:rsidRDefault="00E10CA5" w:rsidP="00362308">
      <w:r w:rsidRPr="00362308">
        <w:t xml:space="preserve">Etaten har </w:t>
      </w:r>
      <w:proofErr w:type="spellStart"/>
      <w:r w:rsidRPr="00362308">
        <w:t>arbeidd</w:t>
      </w:r>
      <w:proofErr w:type="spellEnd"/>
      <w:r w:rsidRPr="00362308">
        <w:t xml:space="preserve"> godt med å betre den digitale beredskapen, responskapasiteten og beredskapen for hendingshandtering. Etaten har </w:t>
      </w:r>
      <w:proofErr w:type="spellStart"/>
      <w:r w:rsidRPr="00362308">
        <w:t>auka</w:t>
      </w:r>
      <w:proofErr w:type="spellEnd"/>
      <w:r w:rsidRPr="00362308">
        <w:t xml:space="preserve"> innsatsen med </w:t>
      </w:r>
      <w:proofErr w:type="spellStart"/>
      <w:r w:rsidRPr="00362308">
        <w:t>fleire</w:t>
      </w:r>
      <w:proofErr w:type="spellEnd"/>
      <w:r w:rsidRPr="00362308">
        <w:t xml:space="preserve"> tilsette og </w:t>
      </w:r>
      <w:proofErr w:type="spellStart"/>
      <w:r w:rsidRPr="00362308">
        <w:t>fleire</w:t>
      </w:r>
      <w:proofErr w:type="spellEnd"/>
      <w:r w:rsidRPr="00362308">
        <w:t xml:space="preserve"> </w:t>
      </w:r>
      <w:proofErr w:type="spellStart"/>
      <w:r w:rsidRPr="00362308">
        <w:t>øvingar</w:t>
      </w:r>
      <w:proofErr w:type="spellEnd"/>
      <w:r w:rsidRPr="00362308">
        <w:t xml:space="preserve">. </w:t>
      </w:r>
      <w:r w:rsidRPr="00362308">
        <w:lastRenderedPageBreak/>
        <w:t xml:space="preserve">Dette er viktig både fordi Skatteetaten har </w:t>
      </w:r>
      <w:proofErr w:type="spellStart"/>
      <w:r w:rsidRPr="00362308">
        <w:t>ein</w:t>
      </w:r>
      <w:proofErr w:type="spellEnd"/>
      <w:r w:rsidRPr="00362308">
        <w:t xml:space="preserve"> stor og kompleks IT-systemportefølje og fordi han </w:t>
      </w:r>
      <w:proofErr w:type="spellStart"/>
      <w:r w:rsidRPr="00362308">
        <w:t>sit</w:t>
      </w:r>
      <w:proofErr w:type="spellEnd"/>
      <w:r w:rsidRPr="00362308">
        <w:t xml:space="preserve"> på </w:t>
      </w:r>
      <w:proofErr w:type="spellStart"/>
      <w:r w:rsidRPr="00362308">
        <w:t>mykje</w:t>
      </w:r>
      <w:proofErr w:type="spellEnd"/>
      <w:r w:rsidRPr="00362308">
        <w:t xml:space="preserve"> informasjon som samfunnet skal oppleve at blir forvalta på </w:t>
      </w:r>
      <w:proofErr w:type="spellStart"/>
      <w:r w:rsidRPr="00362308">
        <w:t>ein</w:t>
      </w:r>
      <w:proofErr w:type="spellEnd"/>
      <w:r w:rsidRPr="00362308">
        <w:t xml:space="preserve"> god og trygg måte.</w:t>
      </w:r>
    </w:p>
    <w:p w14:paraId="1DDCF0EA" w14:textId="77777777" w:rsidR="00E10CA5" w:rsidRPr="00362308" w:rsidRDefault="00E10CA5" w:rsidP="00362308">
      <w:pPr>
        <w:pStyle w:val="Undertittel"/>
      </w:pPr>
      <w:r w:rsidRPr="00362308">
        <w:t xml:space="preserve">Viktige </w:t>
      </w:r>
      <w:proofErr w:type="spellStart"/>
      <w:r w:rsidRPr="00362308">
        <w:t>utfordringar</w:t>
      </w:r>
      <w:proofErr w:type="spellEnd"/>
      <w:r w:rsidRPr="00362308">
        <w:t xml:space="preserve"> framover</w:t>
      </w:r>
    </w:p>
    <w:p w14:paraId="40130531" w14:textId="77777777" w:rsidR="00E10CA5" w:rsidRPr="00362308" w:rsidRDefault="00E10CA5" w:rsidP="00362308">
      <w:r w:rsidRPr="00362308">
        <w:t xml:space="preserve">I tida framover vil det </w:t>
      </w:r>
      <w:proofErr w:type="spellStart"/>
      <w:r w:rsidRPr="00362308">
        <w:t>framleis</w:t>
      </w:r>
      <w:proofErr w:type="spellEnd"/>
      <w:r w:rsidRPr="00362308">
        <w:t xml:space="preserve"> </w:t>
      </w:r>
      <w:proofErr w:type="spellStart"/>
      <w:r w:rsidRPr="00362308">
        <w:t>vere</w:t>
      </w:r>
      <w:proofErr w:type="spellEnd"/>
      <w:r w:rsidRPr="00362308">
        <w:t xml:space="preserve"> viktig at Skatteetaten vektlegg arbeid for </w:t>
      </w:r>
      <w:proofErr w:type="spellStart"/>
      <w:r w:rsidRPr="00362308">
        <w:t>auka</w:t>
      </w:r>
      <w:proofErr w:type="spellEnd"/>
      <w:r w:rsidRPr="00362308">
        <w:t xml:space="preserve"> etterleving. Den samla innsatsen for å sikre høy etterleving </w:t>
      </w:r>
      <w:proofErr w:type="spellStart"/>
      <w:r w:rsidRPr="00362308">
        <w:t>omfattar</w:t>
      </w:r>
      <w:proofErr w:type="spellEnd"/>
      <w:r w:rsidRPr="00362308">
        <w:t xml:space="preserve"> ei </w:t>
      </w:r>
      <w:proofErr w:type="spellStart"/>
      <w:r w:rsidRPr="00362308">
        <w:t>rekkje</w:t>
      </w:r>
      <w:proofErr w:type="spellEnd"/>
      <w:r w:rsidRPr="00362308">
        <w:t xml:space="preserve"> ulike </w:t>
      </w:r>
      <w:proofErr w:type="spellStart"/>
      <w:r w:rsidRPr="00362308">
        <w:t>verkemiddel</w:t>
      </w:r>
      <w:proofErr w:type="spellEnd"/>
      <w:r w:rsidRPr="00362308">
        <w:t xml:space="preserve">, som rettleiing, brukarvennlege </w:t>
      </w:r>
      <w:proofErr w:type="spellStart"/>
      <w:r w:rsidRPr="00362308">
        <w:t>systemløysingar</w:t>
      </w:r>
      <w:proofErr w:type="spellEnd"/>
      <w:r w:rsidRPr="00362308">
        <w:t xml:space="preserve">, kontroll av </w:t>
      </w:r>
      <w:proofErr w:type="spellStart"/>
      <w:r w:rsidRPr="00362308">
        <w:t>eigenfastsetjinga</w:t>
      </w:r>
      <w:proofErr w:type="spellEnd"/>
      <w:r w:rsidRPr="00362308">
        <w:t xml:space="preserve"> og utvida kontroll. </w:t>
      </w:r>
      <w:proofErr w:type="spellStart"/>
      <w:r w:rsidRPr="00362308">
        <w:t>Prioriteringane</w:t>
      </w:r>
      <w:proofErr w:type="spellEnd"/>
      <w:r w:rsidRPr="00362308">
        <w:t xml:space="preserve"> til etaten over tid har </w:t>
      </w:r>
      <w:proofErr w:type="spellStart"/>
      <w:r w:rsidRPr="00362308">
        <w:t>påverka</w:t>
      </w:r>
      <w:proofErr w:type="spellEnd"/>
      <w:r w:rsidRPr="00362308">
        <w:t xml:space="preserve"> </w:t>
      </w:r>
      <w:proofErr w:type="spellStart"/>
      <w:r w:rsidRPr="00362308">
        <w:t>kontrollverksemda</w:t>
      </w:r>
      <w:proofErr w:type="spellEnd"/>
      <w:r w:rsidRPr="00362308">
        <w:t xml:space="preserve">, og Skatteetaten vurderer </w:t>
      </w:r>
      <w:proofErr w:type="spellStart"/>
      <w:r w:rsidRPr="00362308">
        <w:t>no</w:t>
      </w:r>
      <w:proofErr w:type="spellEnd"/>
      <w:r w:rsidRPr="00362308">
        <w:t xml:space="preserve"> at kontrollnivået samla sett har blitt for lågt. Skatteetaten må </w:t>
      </w:r>
      <w:proofErr w:type="spellStart"/>
      <w:r w:rsidRPr="00362308">
        <w:t>difor</w:t>
      </w:r>
      <w:proofErr w:type="spellEnd"/>
      <w:r w:rsidRPr="00362308">
        <w:t xml:space="preserve"> arbeide med å </w:t>
      </w:r>
      <w:proofErr w:type="spellStart"/>
      <w:r w:rsidRPr="00362308">
        <w:t>auke</w:t>
      </w:r>
      <w:proofErr w:type="spellEnd"/>
      <w:r w:rsidRPr="00362308">
        <w:t xml:space="preserve"> kontrollnivået der det er blitt for lågt. Generelt skal etaten arbeide systematisk for at kontrollnivået skal </w:t>
      </w:r>
      <w:proofErr w:type="spellStart"/>
      <w:r w:rsidRPr="00362308">
        <w:t>vere</w:t>
      </w:r>
      <w:proofErr w:type="spellEnd"/>
      <w:r w:rsidRPr="00362308">
        <w:t xml:space="preserve"> </w:t>
      </w:r>
      <w:proofErr w:type="spellStart"/>
      <w:r w:rsidRPr="00362308">
        <w:t>tilstrekkeleg</w:t>
      </w:r>
      <w:proofErr w:type="spellEnd"/>
      <w:r w:rsidRPr="00362308">
        <w:t xml:space="preserve"> høgt, og at </w:t>
      </w:r>
      <w:proofErr w:type="spellStart"/>
      <w:r w:rsidRPr="00362308">
        <w:t>kontrollar</w:t>
      </w:r>
      <w:proofErr w:type="spellEnd"/>
      <w:r w:rsidRPr="00362308">
        <w:t xml:space="preserve"> blir gjennomførte på </w:t>
      </w:r>
      <w:proofErr w:type="spellStart"/>
      <w:r w:rsidRPr="00362308">
        <w:t>ein</w:t>
      </w:r>
      <w:proofErr w:type="spellEnd"/>
      <w:r w:rsidRPr="00362308">
        <w:t xml:space="preserve"> planmessig og </w:t>
      </w:r>
      <w:proofErr w:type="spellStart"/>
      <w:r w:rsidRPr="00362308">
        <w:t>heilskapleg</w:t>
      </w:r>
      <w:proofErr w:type="spellEnd"/>
      <w:r w:rsidRPr="00362308">
        <w:t xml:space="preserve"> måte, basert på gode </w:t>
      </w:r>
      <w:proofErr w:type="spellStart"/>
      <w:r w:rsidRPr="00362308">
        <w:t>risikovurderingar</w:t>
      </w:r>
      <w:proofErr w:type="spellEnd"/>
      <w:r w:rsidRPr="00362308">
        <w:t xml:space="preserve">. Samstundes må kontrollnivået til ei kvar tid </w:t>
      </w:r>
      <w:proofErr w:type="spellStart"/>
      <w:r w:rsidRPr="00362308">
        <w:t>vegast</w:t>
      </w:r>
      <w:proofErr w:type="spellEnd"/>
      <w:r w:rsidRPr="00362308">
        <w:t xml:space="preserve"> opp mot andre </w:t>
      </w:r>
      <w:proofErr w:type="spellStart"/>
      <w:r w:rsidRPr="00362308">
        <w:t>aktivitetar</w:t>
      </w:r>
      <w:proofErr w:type="spellEnd"/>
      <w:r w:rsidRPr="00362308">
        <w:t xml:space="preserve"> som kan betre etterlevinga.</w:t>
      </w:r>
    </w:p>
    <w:p w14:paraId="34BB0DE1" w14:textId="77777777" w:rsidR="00E10CA5" w:rsidRPr="00362308" w:rsidRDefault="00E10CA5" w:rsidP="00362308">
      <w:r w:rsidRPr="00362308">
        <w:t xml:space="preserve">Skatteetaten har </w:t>
      </w:r>
      <w:proofErr w:type="spellStart"/>
      <w:r w:rsidRPr="00362308">
        <w:t>ein</w:t>
      </w:r>
      <w:proofErr w:type="spellEnd"/>
      <w:r w:rsidRPr="00362308">
        <w:t xml:space="preserve"> stor og kompleks IT-systemportefølje. </w:t>
      </w:r>
      <w:proofErr w:type="spellStart"/>
      <w:r w:rsidRPr="00362308">
        <w:t>Velfungerande</w:t>
      </w:r>
      <w:proofErr w:type="spellEnd"/>
      <w:r w:rsidRPr="00362308">
        <w:t xml:space="preserve"> og sikre IT-system er </w:t>
      </w:r>
      <w:proofErr w:type="spellStart"/>
      <w:r w:rsidRPr="00362308">
        <w:t>avgjerande</w:t>
      </w:r>
      <w:proofErr w:type="spellEnd"/>
      <w:r w:rsidRPr="00362308">
        <w:t xml:space="preserve"> for evna til å løyse samfunnsoppdraget. Etaten må </w:t>
      </w:r>
      <w:proofErr w:type="spellStart"/>
      <w:r w:rsidRPr="00362308">
        <w:t>difor</w:t>
      </w:r>
      <w:proofErr w:type="spellEnd"/>
      <w:r w:rsidRPr="00362308">
        <w:t xml:space="preserve"> </w:t>
      </w:r>
      <w:proofErr w:type="spellStart"/>
      <w:r w:rsidRPr="00362308">
        <w:t>fortløpande</w:t>
      </w:r>
      <w:proofErr w:type="spellEnd"/>
      <w:r w:rsidRPr="00362308">
        <w:t xml:space="preserve"> vurdere tryggleiken i systema sine.</w:t>
      </w:r>
    </w:p>
    <w:p w14:paraId="07104BDB" w14:textId="77777777" w:rsidR="00E10CA5" w:rsidRPr="00362308" w:rsidRDefault="00E10CA5" w:rsidP="00362308">
      <w:r w:rsidRPr="00362308">
        <w:t xml:space="preserve">Skatteetaten må </w:t>
      </w:r>
      <w:proofErr w:type="spellStart"/>
      <w:r w:rsidRPr="00362308">
        <w:t>framleis</w:t>
      </w:r>
      <w:proofErr w:type="spellEnd"/>
      <w:r w:rsidRPr="00362308">
        <w:t xml:space="preserve"> arbeide med å sikre god </w:t>
      </w:r>
      <w:proofErr w:type="spellStart"/>
      <w:r w:rsidRPr="00362308">
        <w:t>tilgjengelegheit</w:t>
      </w:r>
      <w:proofErr w:type="spellEnd"/>
      <w:r w:rsidRPr="00362308">
        <w:t xml:space="preserve"> og kvalitet i sine </w:t>
      </w:r>
      <w:proofErr w:type="spellStart"/>
      <w:r w:rsidRPr="00362308">
        <w:t>kanalar</w:t>
      </w:r>
      <w:proofErr w:type="spellEnd"/>
      <w:r w:rsidRPr="00362308">
        <w:t xml:space="preserve">. </w:t>
      </w:r>
      <w:proofErr w:type="spellStart"/>
      <w:r w:rsidRPr="00362308">
        <w:t>Gjennomsnittleg</w:t>
      </w:r>
      <w:proofErr w:type="spellEnd"/>
      <w:r w:rsidRPr="00362308">
        <w:t xml:space="preserve"> ventetid på telefon må ned.</w:t>
      </w:r>
    </w:p>
    <w:p w14:paraId="173ABF3E" w14:textId="77777777" w:rsidR="00E10CA5" w:rsidRPr="00362308" w:rsidRDefault="00E10CA5" w:rsidP="00362308">
      <w:r w:rsidRPr="00362308">
        <w:t xml:space="preserve">Samla saksbehandlingstid for klagesakene som blir sendt til Skatteklagenemnda, er </w:t>
      </w:r>
      <w:proofErr w:type="spellStart"/>
      <w:r w:rsidRPr="00362308">
        <w:t>framleis</w:t>
      </w:r>
      <w:proofErr w:type="spellEnd"/>
      <w:r w:rsidRPr="00362308">
        <w:t xml:space="preserve"> for lang. Tal for eldre </w:t>
      </w:r>
      <w:proofErr w:type="spellStart"/>
      <w:r w:rsidRPr="00362308">
        <w:t>restansar</w:t>
      </w:r>
      <w:proofErr w:type="spellEnd"/>
      <w:r w:rsidRPr="00362308">
        <w:t xml:space="preserve"> i Skatteklagenemnda er òg framleis for høgt. Skattedirektoratet må </w:t>
      </w:r>
      <w:proofErr w:type="spellStart"/>
      <w:r w:rsidRPr="00362308">
        <w:t>følgje</w:t>
      </w:r>
      <w:proofErr w:type="spellEnd"/>
      <w:r w:rsidRPr="00362308">
        <w:t xml:space="preserve"> opp sekretariatet for Skatteklagenemnda sitt arbeid med å effektivisere klagesaksbehandlinga </w:t>
      </w:r>
      <w:proofErr w:type="spellStart"/>
      <w:r w:rsidRPr="00362308">
        <w:t>ytterlegare</w:t>
      </w:r>
      <w:proofErr w:type="spellEnd"/>
      <w:r w:rsidRPr="00362308">
        <w:t xml:space="preserve"> og redusere </w:t>
      </w:r>
      <w:proofErr w:type="spellStart"/>
      <w:r w:rsidRPr="00362308">
        <w:t>restansane</w:t>
      </w:r>
      <w:proofErr w:type="spellEnd"/>
      <w:r w:rsidRPr="00362308">
        <w:t>.</w:t>
      </w:r>
    </w:p>
    <w:p w14:paraId="43C76738" w14:textId="77777777" w:rsidR="00E10CA5" w:rsidRPr="00362308" w:rsidRDefault="00E10CA5" w:rsidP="00362308">
      <w:r w:rsidRPr="00362308">
        <w:t xml:space="preserve">Skatteetaten har ei </w:t>
      </w:r>
      <w:proofErr w:type="spellStart"/>
      <w:r w:rsidRPr="00362308">
        <w:t>rekkje</w:t>
      </w:r>
      <w:proofErr w:type="spellEnd"/>
      <w:r w:rsidRPr="00362308">
        <w:t xml:space="preserve"> </w:t>
      </w:r>
      <w:proofErr w:type="spellStart"/>
      <w:r w:rsidRPr="00362308">
        <w:t>pågåande</w:t>
      </w:r>
      <w:proofErr w:type="spellEnd"/>
      <w:r w:rsidRPr="00362308">
        <w:t xml:space="preserve"> utviklingsprosjekt. Programmet </w:t>
      </w:r>
      <w:r w:rsidRPr="00362308">
        <w:rPr>
          <w:rStyle w:val="kursiv"/>
        </w:rPr>
        <w:t>Fremtidens innkreving</w:t>
      </w:r>
      <w:r w:rsidRPr="00362308">
        <w:t xml:space="preserve"> starta i 2022 og vil vare fram til 2029. Programmet er </w:t>
      </w:r>
      <w:proofErr w:type="spellStart"/>
      <w:r w:rsidRPr="00362308">
        <w:t>mykje</w:t>
      </w:r>
      <w:proofErr w:type="spellEnd"/>
      <w:r w:rsidRPr="00362308">
        <w:t xml:space="preserve"> større enn </w:t>
      </w:r>
      <w:proofErr w:type="spellStart"/>
      <w:r w:rsidRPr="00362308">
        <w:t>tidlegare</w:t>
      </w:r>
      <w:proofErr w:type="spellEnd"/>
      <w:r w:rsidRPr="00362308">
        <w:t xml:space="preserve"> prosjekt Skatteetaten har leia før, og det vil </w:t>
      </w:r>
      <w:proofErr w:type="spellStart"/>
      <w:r w:rsidRPr="00362308">
        <w:t>krevje</w:t>
      </w:r>
      <w:proofErr w:type="spellEnd"/>
      <w:r w:rsidRPr="00362308">
        <w:t xml:space="preserve"> store </w:t>
      </w:r>
      <w:proofErr w:type="spellStart"/>
      <w:r w:rsidRPr="00362308">
        <w:t>ressursar</w:t>
      </w:r>
      <w:proofErr w:type="spellEnd"/>
      <w:r w:rsidRPr="00362308">
        <w:t xml:space="preserve"> i åra framover. Samstundes krev òg det </w:t>
      </w:r>
      <w:proofErr w:type="spellStart"/>
      <w:r w:rsidRPr="00362308">
        <w:t>tverretatlege</w:t>
      </w:r>
      <w:proofErr w:type="spellEnd"/>
      <w:r w:rsidRPr="00362308">
        <w:t xml:space="preserve"> programmet Nye </w:t>
      </w:r>
      <w:proofErr w:type="spellStart"/>
      <w:r w:rsidRPr="00362308">
        <w:t>Altinn</w:t>
      </w:r>
      <w:proofErr w:type="spellEnd"/>
      <w:r w:rsidRPr="00362308">
        <w:t xml:space="preserve"> </w:t>
      </w:r>
      <w:proofErr w:type="spellStart"/>
      <w:r w:rsidRPr="00362308">
        <w:t>betydeleg</w:t>
      </w:r>
      <w:proofErr w:type="spellEnd"/>
      <w:r w:rsidRPr="00362308">
        <w:t xml:space="preserve"> med </w:t>
      </w:r>
      <w:proofErr w:type="spellStart"/>
      <w:r w:rsidRPr="00362308">
        <w:t>ressursar</w:t>
      </w:r>
      <w:proofErr w:type="spellEnd"/>
      <w:r w:rsidRPr="00362308">
        <w:t xml:space="preserve">. Det er </w:t>
      </w:r>
      <w:proofErr w:type="spellStart"/>
      <w:r w:rsidRPr="00362308">
        <w:t>difor</w:t>
      </w:r>
      <w:proofErr w:type="spellEnd"/>
      <w:r w:rsidRPr="00362308">
        <w:t xml:space="preserve"> viktig å sikre rett kompetanse og </w:t>
      </w:r>
      <w:proofErr w:type="spellStart"/>
      <w:r w:rsidRPr="00362308">
        <w:t>tilstrekkeleg</w:t>
      </w:r>
      <w:proofErr w:type="spellEnd"/>
      <w:r w:rsidRPr="00362308">
        <w:t xml:space="preserve"> med kapasitet til utviklingsbehova. Etaten </w:t>
      </w:r>
      <w:proofErr w:type="spellStart"/>
      <w:r w:rsidRPr="00362308">
        <w:t>forventar</w:t>
      </w:r>
      <w:proofErr w:type="spellEnd"/>
      <w:r w:rsidRPr="00362308">
        <w:t xml:space="preserve"> stort press på utviklingskapasiteten framover, og gode </w:t>
      </w:r>
      <w:proofErr w:type="spellStart"/>
      <w:r w:rsidRPr="00362308">
        <w:t>prioriteringar</w:t>
      </w:r>
      <w:proofErr w:type="spellEnd"/>
      <w:r w:rsidRPr="00362308">
        <w:t xml:space="preserve"> vil </w:t>
      </w:r>
      <w:proofErr w:type="spellStart"/>
      <w:r w:rsidRPr="00362308">
        <w:t>difor</w:t>
      </w:r>
      <w:proofErr w:type="spellEnd"/>
      <w:r w:rsidRPr="00362308">
        <w:t xml:space="preserve"> </w:t>
      </w:r>
      <w:proofErr w:type="spellStart"/>
      <w:r w:rsidRPr="00362308">
        <w:t>vere</w:t>
      </w:r>
      <w:proofErr w:type="spellEnd"/>
      <w:r w:rsidRPr="00362308">
        <w:t xml:space="preserve"> viktig. God portefølje- og prosjektstyring vil </w:t>
      </w:r>
      <w:proofErr w:type="spellStart"/>
      <w:r w:rsidRPr="00362308">
        <w:t>vere</w:t>
      </w:r>
      <w:proofErr w:type="spellEnd"/>
      <w:r w:rsidRPr="00362308">
        <w:t xml:space="preserve"> viktig for å sikre at prosjekta leverer i tråd med planlagt framdrift, kostnader og kvalitet.</w:t>
      </w:r>
    </w:p>
    <w:p w14:paraId="53CFA3F0" w14:textId="77777777" w:rsidR="00E10CA5" w:rsidRPr="00362308" w:rsidRDefault="00E10CA5" w:rsidP="00362308">
      <w:r w:rsidRPr="00362308">
        <w:t xml:space="preserve">Òg i 2025 skal Skatteetaten handtere krav til effektivisering, </w:t>
      </w:r>
      <w:proofErr w:type="spellStart"/>
      <w:r w:rsidRPr="00362308">
        <w:t>innsparingar</w:t>
      </w:r>
      <w:proofErr w:type="spellEnd"/>
      <w:r w:rsidRPr="00362308">
        <w:t xml:space="preserve"> og </w:t>
      </w:r>
      <w:proofErr w:type="spellStart"/>
      <w:r w:rsidRPr="00362308">
        <w:t>gevinstrealiseringar</w:t>
      </w:r>
      <w:proofErr w:type="spellEnd"/>
      <w:r w:rsidRPr="00362308">
        <w:t xml:space="preserve">. God økonomistyring, bemanningsplanlegging og </w:t>
      </w:r>
      <w:proofErr w:type="spellStart"/>
      <w:r w:rsidRPr="00362308">
        <w:t>prioriteringar</w:t>
      </w:r>
      <w:proofErr w:type="spellEnd"/>
      <w:r w:rsidRPr="00362308">
        <w:t xml:space="preserve"> vil </w:t>
      </w:r>
      <w:proofErr w:type="spellStart"/>
      <w:r w:rsidRPr="00362308">
        <w:t>difor</w:t>
      </w:r>
      <w:proofErr w:type="spellEnd"/>
      <w:r w:rsidRPr="00362308">
        <w:t xml:space="preserve"> </w:t>
      </w:r>
      <w:proofErr w:type="spellStart"/>
      <w:r w:rsidRPr="00362308">
        <w:t>vere</w:t>
      </w:r>
      <w:proofErr w:type="spellEnd"/>
      <w:r w:rsidRPr="00362308">
        <w:t xml:space="preserve"> viktig framover. Samla sett må det </w:t>
      </w:r>
      <w:proofErr w:type="spellStart"/>
      <w:r w:rsidRPr="00362308">
        <w:t>gjerast</w:t>
      </w:r>
      <w:proofErr w:type="spellEnd"/>
      <w:r w:rsidRPr="00362308">
        <w:t xml:space="preserve"> </w:t>
      </w:r>
      <w:proofErr w:type="spellStart"/>
      <w:r w:rsidRPr="00362308">
        <w:t>krevjande</w:t>
      </w:r>
      <w:proofErr w:type="spellEnd"/>
      <w:r w:rsidRPr="00362308">
        <w:t xml:space="preserve"> </w:t>
      </w:r>
      <w:proofErr w:type="spellStart"/>
      <w:r w:rsidRPr="00362308">
        <w:t>prioriteringar</w:t>
      </w:r>
      <w:proofErr w:type="spellEnd"/>
      <w:r w:rsidRPr="00362308">
        <w:t xml:space="preserve"> i 2025.</w:t>
      </w:r>
    </w:p>
    <w:p w14:paraId="5FD10ACC"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i 2025</w:t>
      </w:r>
    </w:p>
    <w:p w14:paraId="7198216D" w14:textId="77777777" w:rsidR="00E10CA5" w:rsidRPr="00362308" w:rsidRDefault="00E10CA5" w:rsidP="00362308">
      <w:r w:rsidRPr="00362308">
        <w:t xml:space="preserve">Finansdepartementet fastsett </w:t>
      </w:r>
      <w:proofErr w:type="spellStart"/>
      <w:r w:rsidRPr="00362308">
        <w:t>desse</w:t>
      </w:r>
      <w:proofErr w:type="spellEnd"/>
      <w:r w:rsidRPr="00362308">
        <w:t xml:space="preserve"> </w:t>
      </w:r>
      <w:proofErr w:type="spellStart"/>
      <w:r w:rsidRPr="00362308">
        <w:t>hovudmåla</w:t>
      </w:r>
      <w:proofErr w:type="spellEnd"/>
      <w:r w:rsidRPr="00362308">
        <w:t xml:space="preserve"> for Skatteetaten for 2025:</w:t>
      </w:r>
    </w:p>
    <w:p w14:paraId="74475352" w14:textId="77777777" w:rsidR="00E10CA5" w:rsidRPr="00362308" w:rsidRDefault="00E10CA5" w:rsidP="00362308">
      <w:pPr>
        <w:pStyle w:val="Liste"/>
      </w:pPr>
      <w:r w:rsidRPr="00362308">
        <w:t xml:space="preserve">Skatte- og opplysningspliktige etterlever skatte- og </w:t>
      </w:r>
      <w:proofErr w:type="spellStart"/>
      <w:r w:rsidRPr="00362308">
        <w:t>avgiftsreglane</w:t>
      </w:r>
      <w:proofErr w:type="spellEnd"/>
    </w:p>
    <w:p w14:paraId="6F547363" w14:textId="77777777" w:rsidR="00E10CA5" w:rsidRPr="00362308" w:rsidRDefault="00E10CA5" w:rsidP="00362308">
      <w:pPr>
        <w:pStyle w:val="Liste"/>
      </w:pPr>
      <w:r w:rsidRPr="00362308">
        <w:t xml:space="preserve">Skatteetaten </w:t>
      </w:r>
      <w:proofErr w:type="spellStart"/>
      <w:r w:rsidRPr="00362308">
        <w:t>sikrar</w:t>
      </w:r>
      <w:proofErr w:type="spellEnd"/>
      <w:r w:rsidRPr="00362308">
        <w:t xml:space="preserve"> </w:t>
      </w:r>
      <w:proofErr w:type="spellStart"/>
      <w:r w:rsidRPr="00362308">
        <w:t>brukarane</w:t>
      </w:r>
      <w:proofErr w:type="spellEnd"/>
      <w:r w:rsidRPr="00362308">
        <w:t xml:space="preserve"> tilgang til registerdata og informasjon med god kvalitet</w:t>
      </w:r>
    </w:p>
    <w:p w14:paraId="15DB8DE2" w14:textId="77777777" w:rsidR="00E10CA5" w:rsidRPr="00362308" w:rsidRDefault="00E10CA5" w:rsidP="00362308">
      <w:pPr>
        <w:pStyle w:val="Liste"/>
      </w:pPr>
      <w:r w:rsidRPr="00362308">
        <w:t>Samfunnet har tillit til Skatteetaten</w:t>
      </w:r>
    </w:p>
    <w:p w14:paraId="22DEE6C1" w14:textId="77777777" w:rsidR="00E10CA5" w:rsidRPr="00362308" w:rsidRDefault="00E10CA5" w:rsidP="00362308">
      <w:r w:rsidRPr="00362308">
        <w:lastRenderedPageBreak/>
        <w:t xml:space="preserve">Departementet </w:t>
      </w:r>
      <w:proofErr w:type="spellStart"/>
      <w:r w:rsidRPr="00362308">
        <w:t>ventar</w:t>
      </w:r>
      <w:proofErr w:type="spellEnd"/>
      <w:r w:rsidRPr="00362308">
        <w:t xml:space="preserve"> at resultata i 2025 samla sett minst skal </w:t>
      </w:r>
      <w:proofErr w:type="spellStart"/>
      <w:r w:rsidRPr="00362308">
        <w:t>vere</w:t>
      </w:r>
      <w:proofErr w:type="spellEnd"/>
      <w:r w:rsidRPr="00362308">
        <w:t xml:space="preserve"> på same nivå som året før. I resultatvurderinga vil departementet </w:t>
      </w:r>
      <w:proofErr w:type="spellStart"/>
      <w:r w:rsidRPr="00362308">
        <w:t>leggje</w:t>
      </w:r>
      <w:proofErr w:type="spellEnd"/>
      <w:r w:rsidRPr="00362308">
        <w:t xml:space="preserve"> vekt på heilskapen i </w:t>
      </w:r>
      <w:proofErr w:type="spellStart"/>
      <w:r w:rsidRPr="00362308">
        <w:t>verksemda</w:t>
      </w:r>
      <w:proofErr w:type="spellEnd"/>
      <w:r w:rsidRPr="00362308">
        <w:t xml:space="preserve">. I det </w:t>
      </w:r>
      <w:proofErr w:type="spellStart"/>
      <w:r w:rsidRPr="00362308">
        <w:t>daglege</w:t>
      </w:r>
      <w:proofErr w:type="spellEnd"/>
      <w:r w:rsidRPr="00362308">
        <w:t xml:space="preserve"> arbeidet er det </w:t>
      </w:r>
      <w:proofErr w:type="spellStart"/>
      <w:r w:rsidRPr="00362308">
        <w:t>naudsynt</w:t>
      </w:r>
      <w:proofErr w:type="spellEnd"/>
      <w:r w:rsidRPr="00362308">
        <w:t xml:space="preserve"> at Skatteetaten veg kvalitet opp mot effektivitet.</w:t>
      </w:r>
    </w:p>
    <w:p w14:paraId="5C4730CF" w14:textId="77777777" w:rsidR="00E10CA5" w:rsidRPr="00362308" w:rsidRDefault="00E10CA5" w:rsidP="00362308"/>
    <w:p w14:paraId="322865F8" w14:textId="77777777" w:rsidR="00E10CA5" w:rsidRPr="00362308" w:rsidRDefault="00E10CA5" w:rsidP="00362308">
      <w:r w:rsidRPr="00362308">
        <w:t xml:space="preserve">Viktige </w:t>
      </w:r>
      <w:proofErr w:type="spellStart"/>
      <w:r w:rsidRPr="00362308">
        <w:t>prioriteringar</w:t>
      </w:r>
      <w:proofErr w:type="spellEnd"/>
      <w:r w:rsidRPr="00362308">
        <w:t xml:space="preserve"> i 2025 blir:</w:t>
      </w:r>
    </w:p>
    <w:p w14:paraId="52DC9CBB" w14:textId="77777777" w:rsidR="00E10CA5" w:rsidRPr="00362308" w:rsidRDefault="00E10CA5" w:rsidP="00362308">
      <w:pPr>
        <w:pStyle w:val="avsnitt-tittel"/>
      </w:pPr>
      <w:proofErr w:type="spellStart"/>
      <w:r w:rsidRPr="00362308">
        <w:t>Eigarskapsopplysningar</w:t>
      </w:r>
      <w:proofErr w:type="spellEnd"/>
    </w:p>
    <w:p w14:paraId="74759044" w14:textId="77777777" w:rsidR="00E10CA5" w:rsidRPr="00362308" w:rsidRDefault="00E10CA5" w:rsidP="00362308">
      <w:r w:rsidRPr="00362308">
        <w:t xml:space="preserve">På oppdrag </w:t>
      </w:r>
      <w:proofErr w:type="spellStart"/>
      <w:r w:rsidRPr="00362308">
        <w:t>frå</w:t>
      </w:r>
      <w:proofErr w:type="spellEnd"/>
      <w:r w:rsidRPr="00362308">
        <w:t xml:space="preserve"> Finansdepartementet, Nærings- og fiskeridepartementet og Kommunal- og </w:t>
      </w:r>
      <w:proofErr w:type="spellStart"/>
      <w:r w:rsidRPr="00362308">
        <w:t>distriktsdepartementet</w:t>
      </w:r>
      <w:proofErr w:type="spellEnd"/>
      <w:r w:rsidRPr="00362308">
        <w:t xml:space="preserve"> har Skatteetaten, Brønnøysundregistra og Kartverket kartlagt </w:t>
      </w:r>
      <w:proofErr w:type="spellStart"/>
      <w:r w:rsidRPr="00362308">
        <w:t>mogleg</w:t>
      </w:r>
      <w:proofErr w:type="spellEnd"/>
      <w:r w:rsidRPr="00362308">
        <w:t xml:space="preserve"> bruk av </w:t>
      </w:r>
      <w:proofErr w:type="spellStart"/>
      <w:r w:rsidRPr="00362308">
        <w:t>opplysningar</w:t>
      </w:r>
      <w:proofErr w:type="spellEnd"/>
      <w:r w:rsidRPr="00362308">
        <w:t xml:space="preserve"> om </w:t>
      </w:r>
      <w:proofErr w:type="spellStart"/>
      <w:r w:rsidRPr="00362308">
        <w:t>eigarskapsforhold</w:t>
      </w:r>
      <w:proofErr w:type="spellEnd"/>
      <w:r w:rsidRPr="00362308">
        <w:t xml:space="preserve"> til </w:t>
      </w:r>
      <w:proofErr w:type="spellStart"/>
      <w:r w:rsidRPr="00362308">
        <w:t>aksjar</w:t>
      </w:r>
      <w:proofErr w:type="spellEnd"/>
      <w:r w:rsidRPr="00362308">
        <w:t xml:space="preserve"> og fast </w:t>
      </w:r>
      <w:proofErr w:type="spellStart"/>
      <w:r w:rsidRPr="00362308">
        <w:t>eigedom</w:t>
      </w:r>
      <w:proofErr w:type="spellEnd"/>
      <w:r w:rsidRPr="00362308">
        <w:t xml:space="preserve"> for styresmaktene. Skatteetaten og Brønnøysundregistrene er </w:t>
      </w:r>
      <w:proofErr w:type="spellStart"/>
      <w:r w:rsidRPr="00362308">
        <w:t>no</w:t>
      </w:r>
      <w:proofErr w:type="spellEnd"/>
      <w:r w:rsidRPr="00362308">
        <w:t xml:space="preserve"> gitt i oppdrag å gjennomføre ei konseptvalsutgreiing (KVU) i 2024. Ho skal gi grunnlag for å vurdere korleis styresmaktene kan arbeide </w:t>
      </w:r>
      <w:proofErr w:type="spellStart"/>
      <w:r w:rsidRPr="00362308">
        <w:t>vidare</w:t>
      </w:r>
      <w:proofErr w:type="spellEnd"/>
      <w:r w:rsidRPr="00362308">
        <w:t xml:space="preserve"> for tilgang til </w:t>
      </w:r>
      <w:proofErr w:type="spellStart"/>
      <w:r w:rsidRPr="00362308">
        <w:t>aksjeeigarskapsopplysningar</w:t>
      </w:r>
      <w:proofErr w:type="spellEnd"/>
      <w:r w:rsidRPr="00362308">
        <w:t xml:space="preserve">. Skatteetaten har ansvaret for å leie oppdraget og organisere samarbeidet med Brønnøysundregistra. Arbeidet på området held fram i 2025. På grunnlag av konseptvalsutgreiinga vil den </w:t>
      </w:r>
      <w:proofErr w:type="spellStart"/>
      <w:r w:rsidRPr="00362308">
        <w:t>nærare</w:t>
      </w:r>
      <w:proofErr w:type="spellEnd"/>
      <w:r w:rsidRPr="00362308">
        <w:t xml:space="preserve"> oppfølginga bli vurdert i samsvar med </w:t>
      </w:r>
      <w:proofErr w:type="spellStart"/>
      <w:r w:rsidRPr="00362308">
        <w:t>føresetnader</w:t>
      </w:r>
      <w:proofErr w:type="spellEnd"/>
      <w:r w:rsidRPr="00362308">
        <w:t xml:space="preserve"> i Statens prosjektmodell.</w:t>
      </w:r>
    </w:p>
    <w:p w14:paraId="5D2C74D7" w14:textId="77777777" w:rsidR="00E10CA5" w:rsidRPr="00362308" w:rsidRDefault="00E10CA5" w:rsidP="00362308">
      <w:pPr>
        <w:pStyle w:val="avsnitt-tittel"/>
      </w:pPr>
      <w:r w:rsidRPr="00362308">
        <w:t xml:space="preserve">Modernisering av </w:t>
      </w:r>
      <w:proofErr w:type="spellStart"/>
      <w:r w:rsidRPr="00362308">
        <w:t>innkrevjing</w:t>
      </w:r>
      <w:proofErr w:type="spellEnd"/>
    </w:p>
    <w:p w14:paraId="0D8B4AEE" w14:textId="77777777" w:rsidR="00E10CA5" w:rsidRPr="00362308" w:rsidRDefault="00E10CA5" w:rsidP="00362308">
      <w:r w:rsidRPr="00362308">
        <w:t xml:space="preserve">Skatteetaten, i samarbeid med andre </w:t>
      </w:r>
      <w:proofErr w:type="spellStart"/>
      <w:r w:rsidRPr="00362308">
        <w:t>etatar</w:t>
      </w:r>
      <w:proofErr w:type="spellEnd"/>
      <w:r w:rsidRPr="00362308">
        <w:t xml:space="preserve">, moderniserer </w:t>
      </w:r>
      <w:proofErr w:type="spellStart"/>
      <w:r w:rsidRPr="00362308">
        <w:t>statleg</w:t>
      </w:r>
      <w:proofErr w:type="spellEnd"/>
      <w:r w:rsidRPr="00362308">
        <w:t xml:space="preserve"> </w:t>
      </w:r>
      <w:proofErr w:type="spellStart"/>
      <w:r w:rsidRPr="00362308">
        <w:t>innkrevjing</w:t>
      </w:r>
      <w:proofErr w:type="spellEnd"/>
      <w:r w:rsidRPr="00362308">
        <w:t xml:space="preserve">. Programmet skal </w:t>
      </w:r>
      <w:proofErr w:type="spellStart"/>
      <w:r w:rsidRPr="00362308">
        <w:t>gjennomførast</w:t>
      </w:r>
      <w:proofErr w:type="spellEnd"/>
      <w:r w:rsidRPr="00362308">
        <w:t xml:space="preserve"> i tre steg. Programmet er utvida med </w:t>
      </w:r>
      <w:proofErr w:type="spellStart"/>
      <w:r w:rsidRPr="00362308">
        <w:t>eit</w:t>
      </w:r>
      <w:proofErr w:type="spellEnd"/>
      <w:r w:rsidRPr="00362308">
        <w:t xml:space="preserve"> år, </w:t>
      </w:r>
      <w:proofErr w:type="spellStart"/>
      <w:r w:rsidRPr="00362308">
        <w:t>frå</w:t>
      </w:r>
      <w:proofErr w:type="spellEnd"/>
      <w:r w:rsidRPr="00362308">
        <w:t xml:space="preserve"> </w:t>
      </w:r>
      <w:proofErr w:type="spellStart"/>
      <w:r w:rsidRPr="00362308">
        <w:t>opphaveleg</w:t>
      </w:r>
      <w:proofErr w:type="spellEnd"/>
      <w:r w:rsidRPr="00362308">
        <w:t xml:space="preserve"> ferdigstilling i 2028, til </w:t>
      </w:r>
      <w:proofErr w:type="spellStart"/>
      <w:r w:rsidRPr="00362308">
        <w:t>no</w:t>
      </w:r>
      <w:proofErr w:type="spellEnd"/>
      <w:r w:rsidRPr="00362308">
        <w:t xml:space="preserve"> i 2029. Bakgrunnen er </w:t>
      </w:r>
      <w:proofErr w:type="spellStart"/>
      <w:r w:rsidRPr="00362308">
        <w:t>forsinkingar</w:t>
      </w:r>
      <w:proofErr w:type="spellEnd"/>
      <w:r w:rsidRPr="00362308">
        <w:t xml:space="preserve"> i Steg 1. Heile programmet er planlagt å bli gjennomført </w:t>
      </w:r>
      <w:proofErr w:type="spellStart"/>
      <w:r w:rsidRPr="00362308">
        <w:t>innanfor</w:t>
      </w:r>
      <w:proofErr w:type="spellEnd"/>
      <w:r w:rsidRPr="00362308">
        <w:t xml:space="preserve"> den </w:t>
      </w:r>
      <w:proofErr w:type="spellStart"/>
      <w:r w:rsidRPr="00362308">
        <w:t>opphavelege</w:t>
      </w:r>
      <w:proofErr w:type="spellEnd"/>
      <w:r w:rsidRPr="00362308">
        <w:t xml:space="preserve"> samla kostnadsramma, ei Design-to-</w:t>
      </w:r>
      <w:proofErr w:type="spellStart"/>
      <w:r w:rsidRPr="00362308">
        <w:t>cost</w:t>
      </w:r>
      <w:proofErr w:type="spellEnd"/>
      <w:r w:rsidRPr="00362308">
        <w:t xml:space="preserve"> (DTC)-ramme. Samarbeidet mellom Skatteetaten, NAV, politiet, Lånekassen og Brønnøysundregistra står ved lag. Steg 2 i programmet har våren 2024 blitt kvalitetssikra av </w:t>
      </w:r>
      <w:proofErr w:type="spellStart"/>
      <w:r w:rsidRPr="00362308">
        <w:t>ein</w:t>
      </w:r>
      <w:proofErr w:type="spellEnd"/>
      <w:r w:rsidRPr="00362308">
        <w:t xml:space="preserve"> ekstern </w:t>
      </w:r>
      <w:proofErr w:type="spellStart"/>
      <w:r w:rsidRPr="00362308">
        <w:t>kvalitetssikrar</w:t>
      </w:r>
      <w:proofErr w:type="spellEnd"/>
      <w:r w:rsidRPr="00362308">
        <w:t xml:space="preserve"> (KS2-prosess). </w:t>
      </w:r>
      <w:proofErr w:type="spellStart"/>
      <w:r w:rsidRPr="00362308">
        <w:t>Kvalitetssikrar</w:t>
      </w:r>
      <w:proofErr w:type="spellEnd"/>
      <w:r w:rsidRPr="00362308">
        <w:t xml:space="preserve"> vurderer at den samfunnsøkonomiske </w:t>
      </w:r>
      <w:proofErr w:type="spellStart"/>
      <w:r w:rsidRPr="00362308">
        <w:t>lønsemda</w:t>
      </w:r>
      <w:proofErr w:type="spellEnd"/>
      <w:r w:rsidRPr="00362308">
        <w:t xml:space="preserve"> for programmet framstår som høg, og at steg 2 isolert sett har høg samfunnsøkonomisk </w:t>
      </w:r>
      <w:proofErr w:type="spellStart"/>
      <w:r w:rsidRPr="00362308">
        <w:t>lønsemd</w:t>
      </w:r>
      <w:proofErr w:type="spellEnd"/>
      <w:r w:rsidRPr="00362308">
        <w:t>.</w:t>
      </w:r>
    </w:p>
    <w:p w14:paraId="33C63260" w14:textId="77777777" w:rsidR="00E10CA5" w:rsidRPr="00362308" w:rsidRDefault="00E10CA5" w:rsidP="00362308">
      <w:r w:rsidRPr="00362308">
        <w:t xml:space="preserve">Første steg i programmet, steg 1, </w:t>
      </w:r>
      <w:proofErr w:type="spellStart"/>
      <w:r w:rsidRPr="00362308">
        <w:t>inneheld</w:t>
      </w:r>
      <w:proofErr w:type="spellEnd"/>
      <w:r w:rsidRPr="00362308">
        <w:t xml:space="preserve"> seks prosjekt og skulle </w:t>
      </w:r>
      <w:proofErr w:type="spellStart"/>
      <w:r w:rsidRPr="00362308">
        <w:t>opphaveleg</w:t>
      </w:r>
      <w:proofErr w:type="spellEnd"/>
      <w:r w:rsidRPr="00362308">
        <w:t xml:space="preserve"> </w:t>
      </w:r>
      <w:proofErr w:type="spellStart"/>
      <w:r w:rsidRPr="00362308">
        <w:t>vore</w:t>
      </w:r>
      <w:proofErr w:type="spellEnd"/>
      <w:r w:rsidRPr="00362308">
        <w:t xml:space="preserve"> ferdig i 2024. Grunna </w:t>
      </w:r>
      <w:proofErr w:type="spellStart"/>
      <w:r w:rsidRPr="00362308">
        <w:t>forsinkingar</w:t>
      </w:r>
      <w:proofErr w:type="spellEnd"/>
      <w:r w:rsidRPr="00362308">
        <w:t xml:space="preserve"> i framdrifta vil to av prosjekta ha </w:t>
      </w:r>
      <w:proofErr w:type="spellStart"/>
      <w:r w:rsidRPr="00362308">
        <w:t>restleveransar</w:t>
      </w:r>
      <w:proofErr w:type="spellEnd"/>
      <w:r w:rsidRPr="00362308">
        <w:t xml:space="preserve"> i 2025 og 2026. I løpet av 2025 planlegg programmet å starte innføringa av nytt </w:t>
      </w:r>
      <w:proofErr w:type="spellStart"/>
      <w:r w:rsidRPr="00362308">
        <w:t>rekneskapssystem</w:t>
      </w:r>
      <w:proofErr w:type="spellEnd"/>
      <w:r w:rsidRPr="00362308">
        <w:t xml:space="preserve"> for </w:t>
      </w:r>
      <w:proofErr w:type="spellStart"/>
      <w:r w:rsidRPr="00362308">
        <w:t>utvalde</w:t>
      </w:r>
      <w:proofErr w:type="spellEnd"/>
      <w:r w:rsidRPr="00362308">
        <w:t xml:space="preserve"> </w:t>
      </w:r>
      <w:proofErr w:type="spellStart"/>
      <w:r w:rsidRPr="00362308">
        <w:t>reskontrotenester</w:t>
      </w:r>
      <w:proofErr w:type="spellEnd"/>
      <w:r w:rsidRPr="00362308">
        <w:t xml:space="preserve"> </w:t>
      </w:r>
      <w:r w:rsidRPr="00362308">
        <w:rPr>
          <w:rStyle w:val="kursiv"/>
        </w:rPr>
        <w:t>(underkontotenester)</w:t>
      </w:r>
      <w:r w:rsidRPr="00362308">
        <w:t xml:space="preserve">. Programmet vil i samarbeid med politiet arbeide </w:t>
      </w:r>
      <w:proofErr w:type="spellStart"/>
      <w:r w:rsidRPr="00362308">
        <w:t>vidare</w:t>
      </w:r>
      <w:proofErr w:type="spellEnd"/>
      <w:r w:rsidRPr="00362308">
        <w:t xml:space="preserve"> med </w:t>
      </w:r>
      <w:proofErr w:type="spellStart"/>
      <w:r w:rsidRPr="00362308">
        <w:t>leveransar</w:t>
      </w:r>
      <w:proofErr w:type="spellEnd"/>
      <w:r w:rsidRPr="00362308">
        <w:t xml:space="preserve"> knytta til moderniserte </w:t>
      </w:r>
      <w:proofErr w:type="spellStart"/>
      <w:r w:rsidRPr="00362308">
        <w:t>løysingar</w:t>
      </w:r>
      <w:proofErr w:type="spellEnd"/>
      <w:r w:rsidRPr="00362308">
        <w:t xml:space="preserve"> for utlegg.</w:t>
      </w:r>
    </w:p>
    <w:p w14:paraId="55876344" w14:textId="77777777" w:rsidR="00E10CA5" w:rsidRPr="00362308" w:rsidRDefault="00E10CA5" w:rsidP="00362308">
      <w:r w:rsidRPr="00362308">
        <w:t xml:space="preserve">Andre steg i programmet vil bli sett i gang i 2025 og bli gjennomført over tre år (2025–2027). I steg 2 er planen å ferdigstille </w:t>
      </w:r>
      <w:proofErr w:type="spellStart"/>
      <w:r w:rsidRPr="00362308">
        <w:t>mykje</w:t>
      </w:r>
      <w:proofErr w:type="spellEnd"/>
      <w:r w:rsidRPr="00362308">
        <w:t xml:space="preserve"> av funksjonaliteten i det nye </w:t>
      </w:r>
      <w:proofErr w:type="spellStart"/>
      <w:r w:rsidRPr="00362308">
        <w:t>innkrevjingssystemet</w:t>
      </w:r>
      <w:proofErr w:type="spellEnd"/>
      <w:r w:rsidRPr="00362308">
        <w:t xml:space="preserve">. </w:t>
      </w:r>
      <w:proofErr w:type="spellStart"/>
      <w:r w:rsidRPr="00362308">
        <w:t>Vidare</w:t>
      </w:r>
      <w:proofErr w:type="spellEnd"/>
      <w:r w:rsidRPr="00362308">
        <w:t xml:space="preserve"> skal ei ny </w:t>
      </w:r>
      <w:proofErr w:type="spellStart"/>
      <w:r w:rsidRPr="00362308">
        <w:t>rekneskapsløysing</w:t>
      </w:r>
      <w:proofErr w:type="spellEnd"/>
      <w:r w:rsidRPr="00362308">
        <w:t xml:space="preserve"> tas i bruk for </w:t>
      </w:r>
      <w:proofErr w:type="spellStart"/>
      <w:r w:rsidRPr="00362308">
        <w:t>meirverdiavgiftsrekneskapet</w:t>
      </w:r>
      <w:proofErr w:type="spellEnd"/>
      <w:r w:rsidRPr="00362308">
        <w:t xml:space="preserve">, </w:t>
      </w:r>
      <w:proofErr w:type="spellStart"/>
      <w:r w:rsidRPr="00362308">
        <w:t>rekneskapen</w:t>
      </w:r>
      <w:proofErr w:type="spellEnd"/>
      <w:r w:rsidRPr="00362308">
        <w:t xml:space="preserve"> for feilutbetalingskrav </w:t>
      </w:r>
      <w:proofErr w:type="spellStart"/>
      <w:r w:rsidRPr="00362308">
        <w:t>frå</w:t>
      </w:r>
      <w:proofErr w:type="spellEnd"/>
      <w:r w:rsidRPr="00362308">
        <w:t xml:space="preserve"> NAV og </w:t>
      </w:r>
      <w:proofErr w:type="spellStart"/>
      <w:r w:rsidRPr="00362308">
        <w:t>petroleumsskatterekneskapet</w:t>
      </w:r>
      <w:proofErr w:type="spellEnd"/>
      <w:r w:rsidRPr="00362308">
        <w:t xml:space="preserve">. Det kjem også ei ny løysing for samhandling om </w:t>
      </w:r>
      <w:proofErr w:type="spellStart"/>
      <w:r w:rsidRPr="00362308">
        <w:t>innkrevjingsoppdrag</w:t>
      </w:r>
      <w:proofErr w:type="spellEnd"/>
      <w:r w:rsidRPr="00362308">
        <w:t xml:space="preserve"> for NAV og Lånekassen.</w:t>
      </w:r>
    </w:p>
    <w:p w14:paraId="45F8121A" w14:textId="77777777" w:rsidR="00E10CA5" w:rsidRPr="00362308" w:rsidRDefault="00E10CA5" w:rsidP="00362308">
      <w:r w:rsidRPr="00362308">
        <w:t>Programmet har ei Design-to-</w:t>
      </w:r>
      <w:proofErr w:type="spellStart"/>
      <w:r w:rsidRPr="00362308">
        <w:t>cost</w:t>
      </w:r>
      <w:proofErr w:type="spellEnd"/>
      <w:r w:rsidRPr="00362308">
        <w:t xml:space="preserve">-(DTC)-ramme for heile programmet (steg 1–3) lik P65 på 4 948 mill. kroner inkl. mva. For steg 1 har programmet ei kostnadsramme (P85) på 2 125 mill. kroner inkl. mva. For steg 2 har programmet ei kostnadsramme (P65) på 1 805 mill. kroner inkl. mva. For 2025 er det sett av 199,1 mill. kroner ekskl. </w:t>
      </w:r>
      <w:proofErr w:type="spellStart"/>
      <w:r w:rsidRPr="00362308">
        <w:t>mva</w:t>
      </w:r>
      <w:proofErr w:type="spellEnd"/>
      <w:r w:rsidRPr="00362308">
        <w:t xml:space="preserve"> til arbeid med Steg 1, fordelt på Skatteetaten (178,3 mill. kroner) og POD (20,8 mill. kroner). </w:t>
      </w:r>
      <w:proofErr w:type="spellStart"/>
      <w:r w:rsidRPr="00362308">
        <w:t>Vidare</w:t>
      </w:r>
      <w:proofErr w:type="spellEnd"/>
      <w:r w:rsidRPr="00362308">
        <w:t xml:space="preserve"> er det sett av 250 mill. </w:t>
      </w:r>
      <w:r w:rsidRPr="00362308">
        <w:lastRenderedPageBreak/>
        <w:t xml:space="preserve">kroner ekskl. </w:t>
      </w:r>
      <w:proofErr w:type="spellStart"/>
      <w:r w:rsidRPr="00362308">
        <w:t>mva</w:t>
      </w:r>
      <w:proofErr w:type="spellEnd"/>
      <w:r w:rsidRPr="00362308">
        <w:t xml:space="preserve"> til arbeid med Steg 2, fordelt på Skatteetaten (212,3 mill. kroner), NAV (23,2 mill. kroner), og Lånekassen (14,5 mill. kroner).</w:t>
      </w:r>
    </w:p>
    <w:p w14:paraId="58DB4696" w14:textId="77777777" w:rsidR="00E10CA5" w:rsidRPr="00362308" w:rsidRDefault="00E10CA5" w:rsidP="00362308">
      <w:r w:rsidRPr="00362308">
        <w:t xml:space="preserve">I 2025 er det sett av til </w:t>
      </w:r>
      <w:proofErr w:type="spellStart"/>
      <w:r w:rsidRPr="00362308">
        <w:t>saman</w:t>
      </w:r>
      <w:proofErr w:type="spellEnd"/>
      <w:r w:rsidRPr="00362308">
        <w:t xml:space="preserve"> 172 mill. kroner til drifts- og forvaltningskostnader som </w:t>
      </w:r>
      <w:proofErr w:type="spellStart"/>
      <w:r w:rsidRPr="00362308">
        <w:t>følgje</w:t>
      </w:r>
      <w:proofErr w:type="spellEnd"/>
      <w:r w:rsidRPr="00362308">
        <w:t xml:space="preserve"> av programmet. 8,7 mill. kroner er sett av til Nav og 2,9 mill. kroner til Brønnøysundregistra. Det </w:t>
      </w:r>
      <w:proofErr w:type="spellStart"/>
      <w:r w:rsidRPr="00362308">
        <w:t>resterande</w:t>
      </w:r>
      <w:proofErr w:type="spellEnd"/>
      <w:r w:rsidRPr="00362308">
        <w:t xml:space="preserve"> er sett av til Skatteetaten.</w:t>
      </w:r>
    </w:p>
    <w:p w14:paraId="6F2FCBD8" w14:textId="77777777" w:rsidR="00E10CA5" w:rsidRPr="00362308" w:rsidRDefault="00E10CA5" w:rsidP="00362308">
      <w:pPr>
        <w:pStyle w:val="avsnitt-tittel"/>
      </w:pPr>
      <w:r w:rsidRPr="00362308">
        <w:t xml:space="preserve">Ny </w:t>
      </w:r>
      <w:proofErr w:type="spellStart"/>
      <w:r w:rsidRPr="00362308">
        <w:t>innkrevjingslov</w:t>
      </w:r>
      <w:proofErr w:type="spellEnd"/>
    </w:p>
    <w:p w14:paraId="17AC1821" w14:textId="77777777" w:rsidR="00E10CA5" w:rsidRPr="00362308" w:rsidRDefault="00E10CA5" w:rsidP="00362308">
      <w:proofErr w:type="spellStart"/>
      <w:r w:rsidRPr="00362308">
        <w:t>Innkrevjingsarbeidet</w:t>
      </w:r>
      <w:proofErr w:type="spellEnd"/>
      <w:r w:rsidRPr="00362308">
        <w:t xml:space="preserve"> og </w:t>
      </w:r>
      <w:proofErr w:type="spellStart"/>
      <w:r w:rsidRPr="00362308">
        <w:t>alminneleg</w:t>
      </w:r>
      <w:proofErr w:type="spellEnd"/>
      <w:r w:rsidRPr="00362308">
        <w:t xml:space="preserve"> namsmann blir som kjent modernisert gjennom programmet </w:t>
      </w:r>
      <w:r w:rsidRPr="00362308">
        <w:rPr>
          <w:rStyle w:val="kursiv"/>
        </w:rPr>
        <w:t>Fremtidens innkreving</w:t>
      </w:r>
      <w:r w:rsidRPr="00362308">
        <w:t xml:space="preserve">, jamfør omtalen </w:t>
      </w:r>
      <w:proofErr w:type="spellStart"/>
      <w:r w:rsidRPr="00362308">
        <w:t>ovanfor</w:t>
      </w:r>
      <w:proofErr w:type="spellEnd"/>
      <w:r w:rsidRPr="00362308">
        <w:t xml:space="preserve">. For å hente ut forventa </w:t>
      </w:r>
      <w:proofErr w:type="spellStart"/>
      <w:r w:rsidRPr="00362308">
        <w:t>gevinstar</w:t>
      </w:r>
      <w:proofErr w:type="spellEnd"/>
      <w:r w:rsidRPr="00362308">
        <w:t xml:space="preserve"> av programmet, er det </w:t>
      </w:r>
      <w:proofErr w:type="spellStart"/>
      <w:r w:rsidRPr="00362308">
        <w:t>naudsynt</w:t>
      </w:r>
      <w:proofErr w:type="spellEnd"/>
      <w:r w:rsidRPr="00362308">
        <w:t xml:space="preserve"> med </w:t>
      </w:r>
      <w:proofErr w:type="spellStart"/>
      <w:r w:rsidRPr="00362308">
        <w:t>regelendringar</w:t>
      </w:r>
      <w:proofErr w:type="spellEnd"/>
      <w:r w:rsidRPr="00362308">
        <w:t xml:space="preserve">. Finansdepartementet hadde i 2023 på </w:t>
      </w:r>
      <w:proofErr w:type="spellStart"/>
      <w:r w:rsidRPr="00362308">
        <w:t>høyring</w:t>
      </w:r>
      <w:proofErr w:type="spellEnd"/>
      <w:r w:rsidRPr="00362308">
        <w:t xml:space="preserve"> </w:t>
      </w:r>
      <w:proofErr w:type="spellStart"/>
      <w:r w:rsidRPr="00362308">
        <w:t>eit</w:t>
      </w:r>
      <w:proofErr w:type="spellEnd"/>
      <w:r w:rsidRPr="00362308">
        <w:t xml:space="preserve"> forslag til ny </w:t>
      </w:r>
      <w:proofErr w:type="spellStart"/>
      <w:r w:rsidRPr="00362308">
        <w:t>innkrevjingslov</w:t>
      </w:r>
      <w:proofErr w:type="spellEnd"/>
      <w:r w:rsidRPr="00362308">
        <w:t xml:space="preserve"> for </w:t>
      </w:r>
      <w:proofErr w:type="spellStart"/>
      <w:r w:rsidRPr="00362308">
        <w:t>statlege</w:t>
      </w:r>
      <w:proofErr w:type="spellEnd"/>
      <w:r w:rsidRPr="00362308">
        <w:t xml:space="preserve"> krav. Det har også </w:t>
      </w:r>
      <w:proofErr w:type="spellStart"/>
      <w:r w:rsidRPr="00362308">
        <w:t>vore</w:t>
      </w:r>
      <w:proofErr w:type="spellEnd"/>
      <w:r w:rsidRPr="00362308">
        <w:t xml:space="preserve"> på </w:t>
      </w:r>
      <w:proofErr w:type="spellStart"/>
      <w:r w:rsidRPr="00362308">
        <w:t>høyring</w:t>
      </w:r>
      <w:proofErr w:type="spellEnd"/>
      <w:r w:rsidRPr="00362308">
        <w:t xml:space="preserve"> </w:t>
      </w:r>
      <w:proofErr w:type="spellStart"/>
      <w:r w:rsidRPr="00362308">
        <w:t>lovendringar</w:t>
      </w:r>
      <w:proofErr w:type="spellEnd"/>
      <w:r w:rsidRPr="00362308">
        <w:t xml:space="preserve"> for å modernisere saksbehandlinga hos </w:t>
      </w:r>
      <w:proofErr w:type="spellStart"/>
      <w:r w:rsidRPr="00362308">
        <w:t>alminneleg</w:t>
      </w:r>
      <w:proofErr w:type="spellEnd"/>
      <w:r w:rsidRPr="00362308">
        <w:t xml:space="preserve"> namsmann og for å etablere </w:t>
      </w:r>
      <w:proofErr w:type="spellStart"/>
      <w:r w:rsidRPr="00362308">
        <w:t>ein</w:t>
      </w:r>
      <w:proofErr w:type="spellEnd"/>
      <w:r w:rsidRPr="00362308">
        <w:t xml:space="preserve"> </w:t>
      </w:r>
      <w:proofErr w:type="spellStart"/>
      <w:r w:rsidRPr="00362308">
        <w:t>heilskapleg</w:t>
      </w:r>
      <w:proofErr w:type="spellEnd"/>
      <w:r w:rsidRPr="00362308">
        <w:t xml:space="preserve"> prosess for utleggstrekk på tvers av ulike namsstyresmakter. Av omsyn til planlagt produksjonssetting av nytt IT-system for Skatteetaten og </w:t>
      </w:r>
      <w:proofErr w:type="spellStart"/>
      <w:r w:rsidRPr="00362308">
        <w:t>alminneleg</w:t>
      </w:r>
      <w:proofErr w:type="spellEnd"/>
      <w:r w:rsidRPr="00362308">
        <w:t xml:space="preserve"> namsmann på utleggsområdet, må nye </w:t>
      </w:r>
      <w:proofErr w:type="spellStart"/>
      <w:r w:rsidRPr="00362308">
        <w:t>reglar</w:t>
      </w:r>
      <w:proofErr w:type="spellEnd"/>
      <w:r w:rsidRPr="00362308">
        <w:t xml:space="preserve"> tre i kraft </w:t>
      </w:r>
      <w:proofErr w:type="spellStart"/>
      <w:r w:rsidRPr="00362308">
        <w:t>frå</w:t>
      </w:r>
      <w:proofErr w:type="spellEnd"/>
      <w:r w:rsidRPr="00362308">
        <w:t xml:space="preserve"> 1. januar 2026. Skatteetaten må også i 2025 </w:t>
      </w:r>
      <w:proofErr w:type="spellStart"/>
      <w:r w:rsidRPr="00362308">
        <w:t>medverke</w:t>
      </w:r>
      <w:proofErr w:type="spellEnd"/>
      <w:r w:rsidRPr="00362308">
        <w:t xml:space="preserve"> i arbeidet med nytt regelverk for </w:t>
      </w:r>
      <w:proofErr w:type="spellStart"/>
      <w:r w:rsidRPr="00362308">
        <w:t>innkrevjing</w:t>
      </w:r>
      <w:proofErr w:type="spellEnd"/>
      <w:r w:rsidRPr="00362308">
        <w:t>.</w:t>
      </w:r>
    </w:p>
    <w:p w14:paraId="40266ACD" w14:textId="77777777" w:rsidR="00E10CA5" w:rsidRPr="00362308" w:rsidRDefault="00E10CA5" w:rsidP="00362308">
      <w:pPr>
        <w:pStyle w:val="avsnitt-tittel"/>
      </w:pPr>
      <w:r w:rsidRPr="00362308">
        <w:t xml:space="preserve">Overgang </w:t>
      </w:r>
      <w:proofErr w:type="spellStart"/>
      <w:r w:rsidRPr="00362308">
        <w:t>frå</w:t>
      </w:r>
      <w:proofErr w:type="spellEnd"/>
      <w:r w:rsidRPr="00362308">
        <w:t xml:space="preserve"> </w:t>
      </w:r>
      <w:proofErr w:type="spellStart"/>
      <w:r w:rsidRPr="00362308">
        <w:t>Altinn</w:t>
      </w:r>
      <w:proofErr w:type="spellEnd"/>
      <w:r w:rsidRPr="00362308">
        <w:t xml:space="preserve"> II til </w:t>
      </w:r>
      <w:proofErr w:type="spellStart"/>
      <w:r w:rsidRPr="00362308">
        <w:t>Altinn</w:t>
      </w:r>
      <w:proofErr w:type="spellEnd"/>
      <w:r w:rsidRPr="00362308">
        <w:t xml:space="preserve"> 3</w:t>
      </w:r>
    </w:p>
    <w:p w14:paraId="1CDC18E3" w14:textId="77777777" w:rsidR="00E10CA5" w:rsidRPr="00362308" w:rsidRDefault="00E10CA5" w:rsidP="00362308">
      <w:r w:rsidRPr="00362308">
        <w:t xml:space="preserve">Brønnøysundregistrene og </w:t>
      </w:r>
      <w:proofErr w:type="spellStart"/>
      <w:r w:rsidRPr="00362308">
        <w:t>sidan</w:t>
      </w:r>
      <w:proofErr w:type="spellEnd"/>
      <w:r w:rsidRPr="00362308">
        <w:t xml:space="preserve"> Digitaliseringsdirektoratet har </w:t>
      </w:r>
      <w:proofErr w:type="spellStart"/>
      <w:r w:rsidRPr="00362308">
        <w:t>frå</w:t>
      </w:r>
      <w:proofErr w:type="spellEnd"/>
      <w:r w:rsidRPr="00362308">
        <w:t xml:space="preserve"> 2018 </w:t>
      </w:r>
      <w:proofErr w:type="spellStart"/>
      <w:r w:rsidRPr="00362308">
        <w:t>arbeidd</w:t>
      </w:r>
      <w:proofErr w:type="spellEnd"/>
      <w:r w:rsidRPr="00362308">
        <w:t xml:space="preserve"> med å utvikle ei ny plattform (</w:t>
      </w:r>
      <w:proofErr w:type="spellStart"/>
      <w:r w:rsidRPr="00362308">
        <w:t>Altinn</w:t>
      </w:r>
      <w:proofErr w:type="spellEnd"/>
      <w:r w:rsidRPr="00362308">
        <w:t xml:space="preserve"> 3) som skal erstatte </w:t>
      </w:r>
      <w:proofErr w:type="spellStart"/>
      <w:r w:rsidRPr="00362308">
        <w:t>Altinn</w:t>
      </w:r>
      <w:proofErr w:type="spellEnd"/>
      <w:r w:rsidRPr="00362308">
        <w:t xml:space="preserve"> II.</w:t>
      </w:r>
    </w:p>
    <w:p w14:paraId="42B36AD8" w14:textId="77777777" w:rsidR="00E10CA5" w:rsidRPr="00362308" w:rsidRDefault="00E10CA5" w:rsidP="00362308">
      <w:r w:rsidRPr="00362308">
        <w:t xml:space="preserve">Våren 2023 blei det etablert </w:t>
      </w:r>
      <w:proofErr w:type="spellStart"/>
      <w:r w:rsidRPr="00362308">
        <w:t>eit</w:t>
      </w:r>
      <w:proofErr w:type="spellEnd"/>
      <w:r w:rsidRPr="00362308">
        <w:t xml:space="preserve"> </w:t>
      </w:r>
      <w:proofErr w:type="spellStart"/>
      <w:r w:rsidRPr="00362308">
        <w:t>tverretatleg</w:t>
      </w:r>
      <w:proofErr w:type="spellEnd"/>
      <w:r w:rsidRPr="00362308">
        <w:t xml:space="preserve"> program. Det er leia av Digitaliseringsdirektoratet i samarbeid med </w:t>
      </w:r>
      <w:proofErr w:type="spellStart"/>
      <w:r w:rsidRPr="00362308">
        <w:t>dei</w:t>
      </w:r>
      <w:proofErr w:type="spellEnd"/>
      <w:r w:rsidRPr="00362308">
        <w:t xml:space="preserve"> største </w:t>
      </w:r>
      <w:proofErr w:type="spellStart"/>
      <w:r w:rsidRPr="00362308">
        <w:t>tenesteeigarane</w:t>
      </w:r>
      <w:proofErr w:type="spellEnd"/>
      <w:r w:rsidRPr="00362308">
        <w:t xml:space="preserve"> på </w:t>
      </w:r>
      <w:proofErr w:type="spellStart"/>
      <w:r w:rsidRPr="00362308">
        <w:t>Altinn</w:t>
      </w:r>
      <w:proofErr w:type="spellEnd"/>
      <w:r w:rsidRPr="00362308">
        <w:t xml:space="preserve">-plattforma; Brønnøysundregistrene, Skatteetaten og Statistisk sentralbyrå. Programmet Nye </w:t>
      </w:r>
      <w:proofErr w:type="spellStart"/>
      <w:r w:rsidRPr="00362308">
        <w:t>Altinn</w:t>
      </w:r>
      <w:proofErr w:type="spellEnd"/>
      <w:r w:rsidRPr="00362308">
        <w:t xml:space="preserve"> skal utvikle </w:t>
      </w:r>
      <w:proofErr w:type="spellStart"/>
      <w:r w:rsidRPr="00362308">
        <w:t>Altinn</w:t>
      </w:r>
      <w:proofErr w:type="spellEnd"/>
      <w:r w:rsidRPr="00362308">
        <w:t xml:space="preserve"> 3 og reetablere </w:t>
      </w:r>
      <w:proofErr w:type="spellStart"/>
      <w:r w:rsidRPr="00362308">
        <w:t>dei</w:t>
      </w:r>
      <w:proofErr w:type="spellEnd"/>
      <w:r w:rsidRPr="00362308">
        <w:t xml:space="preserve"> digitale </w:t>
      </w:r>
      <w:proofErr w:type="spellStart"/>
      <w:r w:rsidRPr="00362308">
        <w:t>tenestene</w:t>
      </w:r>
      <w:proofErr w:type="spellEnd"/>
      <w:r w:rsidRPr="00362308">
        <w:t xml:space="preserve"> </w:t>
      </w:r>
      <w:proofErr w:type="spellStart"/>
      <w:r w:rsidRPr="00362308">
        <w:t>frå</w:t>
      </w:r>
      <w:proofErr w:type="spellEnd"/>
      <w:r w:rsidRPr="00362308">
        <w:t xml:space="preserve"> Brønnøysundregistra, SSB og Skatteetaten på den nye plattforma.</w:t>
      </w:r>
    </w:p>
    <w:p w14:paraId="7816CB04" w14:textId="77777777" w:rsidR="00E10CA5" w:rsidRPr="00362308" w:rsidRDefault="00E10CA5" w:rsidP="00362308">
      <w:r w:rsidRPr="00362308">
        <w:t xml:space="preserve">Nye </w:t>
      </w:r>
      <w:proofErr w:type="spellStart"/>
      <w:r w:rsidRPr="00362308">
        <w:t>Altinn</w:t>
      </w:r>
      <w:proofErr w:type="spellEnd"/>
      <w:r w:rsidRPr="00362308">
        <w:t xml:space="preserve"> er </w:t>
      </w:r>
      <w:proofErr w:type="spellStart"/>
      <w:r w:rsidRPr="00362308">
        <w:t>eit</w:t>
      </w:r>
      <w:proofErr w:type="spellEnd"/>
      <w:r w:rsidRPr="00362308">
        <w:t xml:space="preserve"> </w:t>
      </w:r>
      <w:proofErr w:type="spellStart"/>
      <w:r w:rsidRPr="00362308">
        <w:t>omfattande</w:t>
      </w:r>
      <w:proofErr w:type="spellEnd"/>
      <w:r w:rsidRPr="00362308">
        <w:t xml:space="preserve"> program med </w:t>
      </w:r>
      <w:proofErr w:type="spellStart"/>
      <w:r w:rsidRPr="00362308">
        <w:t>ein</w:t>
      </w:r>
      <w:proofErr w:type="spellEnd"/>
      <w:r w:rsidRPr="00362308">
        <w:t xml:space="preserve"> stram tidsplan som må </w:t>
      </w:r>
      <w:proofErr w:type="spellStart"/>
      <w:r w:rsidRPr="00362308">
        <w:t>vere</w:t>
      </w:r>
      <w:proofErr w:type="spellEnd"/>
      <w:r w:rsidRPr="00362308">
        <w:t xml:space="preserve"> ferdig </w:t>
      </w:r>
      <w:proofErr w:type="spellStart"/>
      <w:r w:rsidRPr="00362308">
        <w:t>innan</w:t>
      </w:r>
      <w:proofErr w:type="spellEnd"/>
      <w:r w:rsidRPr="00362308">
        <w:t xml:space="preserve"> </w:t>
      </w:r>
      <w:proofErr w:type="spellStart"/>
      <w:r w:rsidRPr="00362308">
        <w:t>sommaren</w:t>
      </w:r>
      <w:proofErr w:type="spellEnd"/>
      <w:r w:rsidRPr="00362308">
        <w:t xml:space="preserve"> 2026 for at Skatteetaten skal kunne </w:t>
      </w:r>
      <w:proofErr w:type="spellStart"/>
      <w:r w:rsidRPr="00362308">
        <w:t>halde</w:t>
      </w:r>
      <w:proofErr w:type="spellEnd"/>
      <w:r w:rsidRPr="00362308">
        <w:t xml:space="preserve"> oppe </w:t>
      </w:r>
      <w:proofErr w:type="spellStart"/>
      <w:r w:rsidRPr="00362308">
        <w:t>dei</w:t>
      </w:r>
      <w:proofErr w:type="spellEnd"/>
      <w:r w:rsidRPr="00362308">
        <w:t xml:space="preserve"> digitale </w:t>
      </w:r>
      <w:proofErr w:type="spellStart"/>
      <w:r w:rsidRPr="00362308">
        <w:t>tenestene</w:t>
      </w:r>
      <w:proofErr w:type="spellEnd"/>
      <w:r w:rsidRPr="00362308">
        <w:t xml:space="preserve"> som i dag er bygd på </w:t>
      </w:r>
      <w:proofErr w:type="spellStart"/>
      <w:r w:rsidRPr="00362308">
        <w:t>Altinn</w:t>
      </w:r>
      <w:proofErr w:type="spellEnd"/>
      <w:r w:rsidRPr="00362308">
        <w:t xml:space="preserve"> II. På denne bakgrunnen blir det foreslått å løyve til </w:t>
      </w:r>
      <w:proofErr w:type="spellStart"/>
      <w:r w:rsidRPr="00362308">
        <w:t>saman</w:t>
      </w:r>
      <w:proofErr w:type="spellEnd"/>
      <w:r w:rsidRPr="00362308">
        <w:t xml:space="preserve"> 357,2 mill. kroner til arbeidet med </w:t>
      </w:r>
      <w:proofErr w:type="spellStart"/>
      <w:r w:rsidRPr="00362308">
        <w:t>Altinn</w:t>
      </w:r>
      <w:proofErr w:type="spellEnd"/>
      <w:r w:rsidRPr="00362308">
        <w:t xml:space="preserve"> 3 i 2025, av dette 167 mill. kroner til Skatteetaten.</w:t>
      </w:r>
    </w:p>
    <w:p w14:paraId="1D773D89" w14:textId="77777777" w:rsidR="00E10CA5" w:rsidRPr="00362308" w:rsidRDefault="00E10CA5" w:rsidP="00362308">
      <w:r w:rsidRPr="00362308">
        <w:t xml:space="preserve">Ei ny </w:t>
      </w:r>
      <w:proofErr w:type="spellStart"/>
      <w:r w:rsidRPr="00362308">
        <w:t>Altinn</w:t>
      </w:r>
      <w:proofErr w:type="spellEnd"/>
      <w:r w:rsidRPr="00362308">
        <w:t xml:space="preserve">-plattform og nye </w:t>
      </w:r>
      <w:proofErr w:type="spellStart"/>
      <w:r w:rsidRPr="00362308">
        <w:t>tenester</w:t>
      </w:r>
      <w:proofErr w:type="spellEnd"/>
      <w:r w:rsidRPr="00362308">
        <w:t xml:space="preserve"> vil gi </w:t>
      </w:r>
      <w:proofErr w:type="spellStart"/>
      <w:r w:rsidRPr="00362308">
        <w:t>auka</w:t>
      </w:r>
      <w:proofErr w:type="spellEnd"/>
      <w:r w:rsidRPr="00362308">
        <w:t xml:space="preserve"> nytte, </w:t>
      </w:r>
      <w:proofErr w:type="spellStart"/>
      <w:r w:rsidRPr="00362308">
        <w:t>sikkerheit</w:t>
      </w:r>
      <w:proofErr w:type="spellEnd"/>
      <w:r w:rsidRPr="00362308">
        <w:t xml:space="preserve"> og fleksibilitet, men ho gir også </w:t>
      </w:r>
      <w:proofErr w:type="spellStart"/>
      <w:r w:rsidRPr="00362308">
        <w:t>høgare</w:t>
      </w:r>
      <w:proofErr w:type="spellEnd"/>
      <w:r w:rsidRPr="00362308">
        <w:t xml:space="preserve"> utgifter til drift og forvalting av </w:t>
      </w:r>
      <w:proofErr w:type="spellStart"/>
      <w:r w:rsidRPr="00362308">
        <w:t>tenestene</w:t>
      </w:r>
      <w:proofErr w:type="spellEnd"/>
      <w:r w:rsidRPr="00362308">
        <w:t xml:space="preserve">. For Skatteetaten </w:t>
      </w:r>
      <w:proofErr w:type="spellStart"/>
      <w:r w:rsidRPr="00362308">
        <w:t>utgjer</w:t>
      </w:r>
      <w:proofErr w:type="spellEnd"/>
      <w:r w:rsidRPr="00362308">
        <w:t xml:space="preserve"> dette 15,8 mill. kroner i 2025.</w:t>
      </w:r>
    </w:p>
    <w:p w14:paraId="02806599" w14:textId="77777777" w:rsidR="00E10CA5" w:rsidRPr="00362308" w:rsidRDefault="00E10CA5" w:rsidP="00362308">
      <w:r w:rsidRPr="00362308">
        <w:t xml:space="preserve">Sjå også omtale av saka i </w:t>
      </w:r>
      <w:proofErr w:type="spellStart"/>
      <w:r w:rsidRPr="00362308">
        <w:t>Prop</w:t>
      </w:r>
      <w:proofErr w:type="spellEnd"/>
      <w:r w:rsidRPr="00362308">
        <w:t>. 1 S (2024–2025) for Digitaliserings- og forvaltningsdepartementet.</w:t>
      </w:r>
    </w:p>
    <w:p w14:paraId="12C6543C" w14:textId="77777777" w:rsidR="00E10CA5" w:rsidRPr="00362308" w:rsidRDefault="00E10CA5" w:rsidP="00362308">
      <w:pPr>
        <w:pStyle w:val="avsnitt-tittel"/>
      </w:pPr>
      <w:r w:rsidRPr="00362308">
        <w:t>Arbeidet mot arbeidslivskriminalitet og økonomisk kriminalitet</w:t>
      </w:r>
    </w:p>
    <w:p w14:paraId="5D9A375F" w14:textId="77777777" w:rsidR="00E10CA5" w:rsidRPr="00362308" w:rsidRDefault="00E10CA5" w:rsidP="00362308">
      <w:r w:rsidRPr="00362308">
        <w:t xml:space="preserve">Regjeringa vil </w:t>
      </w:r>
      <w:proofErr w:type="spellStart"/>
      <w:r w:rsidRPr="00362308">
        <w:t>styrkje</w:t>
      </w:r>
      <w:proofErr w:type="spellEnd"/>
      <w:r w:rsidRPr="00362308">
        <w:t xml:space="preserve"> arbeidet mot arbeidslivskriminalitet og økonomisk kriminalitet. Arbeidet blir </w:t>
      </w:r>
      <w:proofErr w:type="spellStart"/>
      <w:r w:rsidRPr="00362308">
        <w:t>følgt</w:t>
      </w:r>
      <w:proofErr w:type="spellEnd"/>
      <w:r w:rsidRPr="00362308">
        <w:t xml:space="preserve"> opp i to spor, som må </w:t>
      </w:r>
      <w:proofErr w:type="spellStart"/>
      <w:r w:rsidRPr="00362308">
        <w:t>sjåast</w:t>
      </w:r>
      <w:proofErr w:type="spellEnd"/>
      <w:r w:rsidRPr="00362308">
        <w:t xml:space="preserve"> i </w:t>
      </w:r>
      <w:proofErr w:type="spellStart"/>
      <w:r w:rsidRPr="00362308">
        <w:t>samanheng</w:t>
      </w:r>
      <w:proofErr w:type="spellEnd"/>
      <w:r w:rsidRPr="00362308">
        <w:t xml:space="preserve">. </w:t>
      </w:r>
      <w:proofErr w:type="spellStart"/>
      <w:r w:rsidRPr="00362308">
        <w:t>Hausten</w:t>
      </w:r>
      <w:proofErr w:type="spellEnd"/>
      <w:r w:rsidRPr="00362308">
        <w:t xml:space="preserve"> 2022 la regjeringa fram </w:t>
      </w:r>
      <w:proofErr w:type="spellStart"/>
      <w:r w:rsidRPr="00362308">
        <w:t>ein</w:t>
      </w:r>
      <w:proofErr w:type="spellEnd"/>
      <w:r w:rsidRPr="00362308">
        <w:t xml:space="preserve"> handlingsplan mot sosial dumping og arbeidslivskriminalitet, som Skatteetaten bidrar i gjennomføringa av.</w:t>
      </w:r>
    </w:p>
    <w:p w14:paraId="004B237D" w14:textId="77777777" w:rsidR="00E10CA5" w:rsidRPr="00362308" w:rsidRDefault="00E10CA5" w:rsidP="00362308">
      <w:r w:rsidRPr="00362308">
        <w:lastRenderedPageBreak/>
        <w:t xml:space="preserve">Stortingsmelding </w:t>
      </w:r>
      <w:r w:rsidRPr="00362308">
        <w:rPr>
          <w:rStyle w:val="kursiv"/>
        </w:rPr>
        <w:t>Felles verdier – felles ansvar – Styrket innsats for forebygging og bekjempelse av økonomisk kriminalitet</w:t>
      </w:r>
      <w:r w:rsidRPr="00362308">
        <w:t xml:space="preserve"> (Meld. St. 15 (2023–2024)) </w:t>
      </w:r>
      <w:proofErr w:type="spellStart"/>
      <w:r w:rsidRPr="00362308">
        <w:t>inneheld</w:t>
      </w:r>
      <w:proofErr w:type="spellEnd"/>
      <w:r w:rsidRPr="00362308">
        <w:t xml:space="preserve"> ei </w:t>
      </w:r>
      <w:proofErr w:type="spellStart"/>
      <w:r w:rsidRPr="00362308">
        <w:t>rekkje</w:t>
      </w:r>
      <w:proofErr w:type="spellEnd"/>
      <w:r w:rsidRPr="00362308">
        <w:t xml:space="preserve"> tiltak som er meint å legge grunnlaget for </w:t>
      </w:r>
      <w:proofErr w:type="spellStart"/>
      <w:r w:rsidRPr="00362308">
        <w:t>vidare</w:t>
      </w:r>
      <w:proofErr w:type="spellEnd"/>
      <w:r w:rsidRPr="00362308">
        <w:t xml:space="preserve"> innsatsen til styresmaktene på området. Tiltaka skal </w:t>
      </w:r>
      <w:proofErr w:type="spellStart"/>
      <w:r w:rsidRPr="00362308">
        <w:t>følgjast</w:t>
      </w:r>
      <w:proofErr w:type="spellEnd"/>
      <w:r w:rsidRPr="00362308">
        <w:t xml:space="preserve"> opp over </w:t>
      </w:r>
      <w:proofErr w:type="spellStart"/>
      <w:r w:rsidRPr="00362308">
        <w:t>ein</w:t>
      </w:r>
      <w:proofErr w:type="spellEnd"/>
      <w:r w:rsidRPr="00362308">
        <w:t xml:space="preserve"> periode på fire år, og </w:t>
      </w:r>
      <w:proofErr w:type="spellStart"/>
      <w:r w:rsidRPr="00362308">
        <w:t>omfattar</w:t>
      </w:r>
      <w:proofErr w:type="spellEnd"/>
      <w:r w:rsidRPr="00362308">
        <w:t xml:space="preserve"> område under </w:t>
      </w:r>
      <w:proofErr w:type="spellStart"/>
      <w:r w:rsidRPr="00362308">
        <w:t>fleire</w:t>
      </w:r>
      <w:proofErr w:type="spellEnd"/>
      <w:r w:rsidRPr="00362308">
        <w:t xml:space="preserve"> departement. Justis- og beredskapsdepartementet koordinerer oppfølginga av meldinga. Skatteetaten blir involvert i arbeidet med å løyse prioriterte oppdrag i 2025.</w:t>
      </w:r>
    </w:p>
    <w:p w14:paraId="5D9D1C12" w14:textId="77777777" w:rsidR="00E10CA5" w:rsidRPr="00362308" w:rsidRDefault="00E10CA5" w:rsidP="00362308">
      <w:r w:rsidRPr="00362308">
        <w:t xml:space="preserve">Det organiserte </w:t>
      </w:r>
      <w:proofErr w:type="spellStart"/>
      <w:r w:rsidRPr="00362308">
        <w:t>tverretatlege</w:t>
      </w:r>
      <w:proofErr w:type="spellEnd"/>
      <w:r w:rsidRPr="00362308">
        <w:t xml:space="preserve"> samarbeidet mellom Arbeidstilsynet, Arbeids- og velferdsetaten, Skatteetaten og politiet er </w:t>
      </w:r>
      <w:proofErr w:type="spellStart"/>
      <w:r w:rsidRPr="00362308">
        <w:t>ein</w:t>
      </w:r>
      <w:proofErr w:type="spellEnd"/>
      <w:r w:rsidRPr="00362308">
        <w:t xml:space="preserve"> viktig del av det operative arbeidet mot arbeidslivskriminalitet og økonomisk kriminalitet.</w:t>
      </w:r>
    </w:p>
    <w:p w14:paraId="6F4AB814" w14:textId="77777777" w:rsidR="00E10CA5" w:rsidRPr="00362308" w:rsidRDefault="00E10CA5" w:rsidP="00362308">
      <w:r w:rsidRPr="00362308">
        <w:t xml:space="preserve">På oppdrag </w:t>
      </w:r>
      <w:proofErr w:type="spellStart"/>
      <w:r w:rsidRPr="00362308">
        <w:t>frå</w:t>
      </w:r>
      <w:proofErr w:type="spellEnd"/>
      <w:r w:rsidRPr="00362308">
        <w:t xml:space="preserve"> Arbeids- og inkluderingsdepartementet, Finansdepartementet og Justis- og beredskapsdepartementet har </w:t>
      </w:r>
      <w:proofErr w:type="spellStart"/>
      <w:r w:rsidRPr="00362308">
        <w:t>desse</w:t>
      </w:r>
      <w:proofErr w:type="spellEnd"/>
      <w:r w:rsidRPr="00362308">
        <w:t xml:space="preserve"> </w:t>
      </w:r>
      <w:proofErr w:type="spellStart"/>
      <w:r w:rsidRPr="00362308">
        <w:t>etatane</w:t>
      </w:r>
      <w:proofErr w:type="spellEnd"/>
      <w:r w:rsidRPr="00362308">
        <w:t xml:space="preserve"> fått felles oppdrag om å utvikle </w:t>
      </w:r>
      <w:proofErr w:type="spellStart"/>
      <w:r w:rsidRPr="00362308">
        <w:t>vidare</w:t>
      </w:r>
      <w:proofErr w:type="spellEnd"/>
      <w:r w:rsidRPr="00362308">
        <w:t xml:space="preserve"> det </w:t>
      </w:r>
      <w:proofErr w:type="spellStart"/>
      <w:r w:rsidRPr="00362308">
        <w:t>tverretatlege</w:t>
      </w:r>
      <w:proofErr w:type="spellEnd"/>
      <w:r w:rsidRPr="00362308">
        <w:t xml:space="preserve"> samarbeidet for å </w:t>
      </w:r>
      <w:proofErr w:type="spellStart"/>
      <w:r w:rsidRPr="00362308">
        <w:t>førebyggje</w:t>
      </w:r>
      <w:proofErr w:type="spellEnd"/>
      <w:r w:rsidRPr="00362308">
        <w:t xml:space="preserve"> og </w:t>
      </w:r>
      <w:proofErr w:type="spellStart"/>
      <w:r w:rsidRPr="00362308">
        <w:t>motverke</w:t>
      </w:r>
      <w:proofErr w:type="spellEnd"/>
      <w:r w:rsidRPr="00362308">
        <w:t xml:space="preserve"> arbeidslivskriminalitet. Skatteetaten skal i 2025 bidra i gjennomføringa av oppdraga.</w:t>
      </w:r>
    </w:p>
    <w:p w14:paraId="2084C1D1" w14:textId="77777777" w:rsidR="00E10CA5" w:rsidRPr="00362308" w:rsidRDefault="00E10CA5" w:rsidP="00362308">
      <w:pPr>
        <w:pStyle w:val="avsnitt-tittel"/>
      </w:pPr>
      <w:r w:rsidRPr="00362308">
        <w:t>Internasjonalt arbeid for å sikre skattegrunnlaget</w:t>
      </w:r>
    </w:p>
    <w:p w14:paraId="200C2DCB" w14:textId="77777777" w:rsidR="00E10CA5" w:rsidRPr="00362308" w:rsidRDefault="00E10CA5" w:rsidP="00362308">
      <w:r w:rsidRPr="00362308">
        <w:t xml:space="preserve">Skatteetaten skal </w:t>
      </w:r>
      <w:proofErr w:type="spellStart"/>
      <w:r w:rsidRPr="00362308">
        <w:t>leggje</w:t>
      </w:r>
      <w:proofErr w:type="spellEnd"/>
      <w:r w:rsidRPr="00362308">
        <w:t xml:space="preserve"> til rette for god etterleving og riktig skatt </w:t>
      </w:r>
      <w:proofErr w:type="spellStart"/>
      <w:r w:rsidRPr="00362308">
        <w:t>frå</w:t>
      </w:r>
      <w:proofErr w:type="spellEnd"/>
      <w:r w:rsidRPr="00362308">
        <w:t xml:space="preserve"> </w:t>
      </w:r>
      <w:proofErr w:type="spellStart"/>
      <w:r w:rsidRPr="00362308">
        <w:t>utanlandske</w:t>
      </w:r>
      <w:proofErr w:type="spellEnd"/>
      <w:r w:rsidRPr="00362308">
        <w:t xml:space="preserve"> </w:t>
      </w:r>
      <w:proofErr w:type="spellStart"/>
      <w:r w:rsidRPr="00362308">
        <w:t>aktørar</w:t>
      </w:r>
      <w:proofErr w:type="spellEnd"/>
      <w:r w:rsidRPr="00362308">
        <w:t xml:space="preserve"> i </w:t>
      </w:r>
      <w:proofErr w:type="spellStart"/>
      <w:r w:rsidRPr="00362308">
        <w:t>Noreg</w:t>
      </w:r>
      <w:proofErr w:type="spellEnd"/>
      <w:r w:rsidRPr="00362308">
        <w:t xml:space="preserve">. Dette </w:t>
      </w:r>
      <w:proofErr w:type="spellStart"/>
      <w:r w:rsidRPr="00362308">
        <w:t>gjeld</w:t>
      </w:r>
      <w:proofErr w:type="spellEnd"/>
      <w:r w:rsidRPr="00362308">
        <w:t xml:space="preserve"> også norske </w:t>
      </w:r>
      <w:proofErr w:type="spellStart"/>
      <w:r w:rsidRPr="00362308">
        <w:t>aktørar</w:t>
      </w:r>
      <w:proofErr w:type="spellEnd"/>
      <w:r w:rsidRPr="00362308">
        <w:t xml:space="preserve"> med </w:t>
      </w:r>
      <w:proofErr w:type="spellStart"/>
      <w:r w:rsidRPr="00362308">
        <w:t>utanlandsk</w:t>
      </w:r>
      <w:proofErr w:type="spellEnd"/>
      <w:r w:rsidRPr="00362308">
        <w:t xml:space="preserve"> aktivitet. Etaten skal fortsette arbeidet med å </w:t>
      </w:r>
      <w:proofErr w:type="spellStart"/>
      <w:r w:rsidRPr="00362308">
        <w:t>avdekkje</w:t>
      </w:r>
      <w:proofErr w:type="spellEnd"/>
      <w:r w:rsidRPr="00362308">
        <w:t xml:space="preserve"> skjulte inntekter og </w:t>
      </w:r>
      <w:proofErr w:type="spellStart"/>
      <w:r w:rsidRPr="00362308">
        <w:t>formuar</w:t>
      </w:r>
      <w:proofErr w:type="spellEnd"/>
      <w:r w:rsidRPr="00362308">
        <w:t xml:space="preserve"> i utlandet.</w:t>
      </w:r>
    </w:p>
    <w:p w14:paraId="0E458770" w14:textId="77777777" w:rsidR="00E10CA5" w:rsidRPr="00362308" w:rsidRDefault="00E10CA5" w:rsidP="00362308">
      <w:r w:rsidRPr="00362308">
        <w:t xml:space="preserve">Informasjonsutveksling mellom land er viktig. Skatteetaten skal arbeide </w:t>
      </w:r>
      <w:proofErr w:type="spellStart"/>
      <w:r w:rsidRPr="00362308">
        <w:t>vidare</w:t>
      </w:r>
      <w:proofErr w:type="spellEnd"/>
      <w:r w:rsidRPr="00362308">
        <w:t xml:space="preserve"> med å </w:t>
      </w:r>
      <w:proofErr w:type="spellStart"/>
      <w:r w:rsidRPr="00362308">
        <w:t>leggje</w:t>
      </w:r>
      <w:proofErr w:type="spellEnd"/>
      <w:r w:rsidRPr="00362308">
        <w:t xml:space="preserve"> til rette for effektiv bruk av </w:t>
      </w:r>
      <w:proofErr w:type="spellStart"/>
      <w:r w:rsidRPr="00362308">
        <w:t>opplysningar</w:t>
      </w:r>
      <w:proofErr w:type="spellEnd"/>
      <w:r w:rsidRPr="00362308">
        <w:t xml:space="preserve"> mottatt </w:t>
      </w:r>
      <w:proofErr w:type="spellStart"/>
      <w:r w:rsidRPr="00362308">
        <w:t>frå</w:t>
      </w:r>
      <w:proofErr w:type="spellEnd"/>
      <w:r w:rsidRPr="00362308">
        <w:t xml:space="preserve"> andre land, og arbeide for å </w:t>
      </w:r>
      <w:proofErr w:type="spellStart"/>
      <w:r w:rsidRPr="00362308">
        <w:t>auke</w:t>
      </w:r>
      <w:proofErr w:type="spellEnd"/>
      <w:r w:rsidRPr="00362308">
        <w:t xml:space="preserve"> kvaliteten på </w:t>
      </w:r>
      <w:proofErr w:type="spellStart"/>
      <w:r w:rsidRPr="00362308">
        <w:t>desse</w:t>
      </w:r>
      <w:proofErr w:type="spellEnd"/>
      <w:r w:rsidRPr="00362308">
        <w:t xml:space="preserve"> </w:t>
      </w:r>
      <w:proofErr w:type="spellStart"/>
      <w:r w:rsidRPr="00362308">
        <w:t>opplysningane</w:t>
      </w:r>
      <w:proofErr w:type="spellEnd"/>
      <w:r w:rsidRPr="00362308">
        <w:t xml:space="preserve">. Etaten skal </w:t>
      </w:r>
      <w:proofErr w:type="spellStart"/>
      <w:r w:rsidRPr="00362308">
        <w:t>følgje</w:t>
      </w:r>
      <w:proofErr w:type="spellEnd"/>
      <w:r w:rsidRPr="00362308">
        <w:t xml:space="preserve"> med på utviklinga av nye internasjonale </w:t>
      </w:r>
      <w:proofErr w:type="spellStart"/>
      <w:r w:rsidRPr="00362308">
        <w:t>standardar</w:t>
      </w:r>
      <w:proofErr w:type="spellEnd"/>
      <w:r w:rsidRPr="00362308">
        <w:t xml:space="preserve"> og bidra i dette arbeidet. Dette </w:t>
      </w:r>
      <w:proofErr w:type="spellStart"/>
      <w:r w:rsidRPr="00362308">
        <w:t>gjeld</w:t>
      </w:r>
      <w:proofErr w:type="spellEnd"/>
      <w:r w:rsidRPr="00362308">
        <w:t xml:space="preserve"> også utvikling av sikre og digitale </w:t>
      </w:r>
      <w:proofErr w:type="spellStart"/>
      <w:r w:rsidRPr="00362308">
        <w:t>løysingar</w:t>
      </w:r>
      <w:proofErr w:type="spellEnd"/>
      <w:r w:rsidRPr="00362308">
        <w:t xml:space="preserve"> for </w:t>
      </w:r>
      <w:proofErr w:type="spellStart"/>
      <w:r w:rsidRPr="00362308">
        <w:t>meir</w:t>
      </w:r>
      <w:proofErr w:type="spellEnd"/>
      <w:r w:rsidRPr="00362308">
        <w:t xml:space="preserve"> effektiv informasjonsutveksling med utlandet.</w:t>
      </w:r>
    </w:p>
    <w:p w14:paraId="1C697A21" w14:textId="77777777" w:rsidR="00E10CA5" w:rsidRPr="00362308" w:rsidRDefault="00E10CA5" w:rsidP="00362308">
      <w:r w:rsidRPr="00362308">
        <w:t xml:space="preserve">Skatteetaten skal delta på internasjonale arenaer for å sikre god og effektiv </w:t>
      </w:r>
      <w:proofErr w:type="spellStart"/>
      <w:r w:rsidRPr="00362308">
        <w:t>førebygging</w:t>
      </w:r>
      <w:proofErr w:type="spellEnd"/>
      <w:r w:rsidRPr="00362308">
        <w:t xml:space="preserve"> og nedkjemping av skattekriminalitet, mellom anna ved hjelp av erfarings- og informasjonsdeling. Det er </w:t>
      </w:r>
      <w:proofErr w:type="spellStart"/>
      <w:r w:rsidRPr="00362308">
        <w:t>særleg</w:t>
      </w:r>
      <w:proofErr w:type="spellEnd"/>
      <w:r w:rsidRPr="00362308">
        <w:t xml:space="preserve"> grunn til å hauste </w:t>
      </w:r>
      <w:proofErr w:type="spellStart"/>
      <w:r w:rsidRPr="00362308">
        <w:t>erfaringar</w:t>
      </w:r>
      <w:proofErr w:type="spellEnd"/>
      <w:r w:rsidRPr="00362308">
        <w:t xml:space="preserve"> </w:t>
      </w:r>
      <w:proofErr w:type="spellStart"/>
      <w:r w:rsidRPr="00362308">
        <w:t>frå</w:t>
      </w:r>
      <w:proofErr w:type="spellEnd"/>
      <w:r w:rsidRPr="00362308">
        <w:t xml:space="preserve"> </w:t>
      </w:r>
      <w:proofErr w:type="spellStart"/>
      <w:r w:rsidRPr="00362308">
        <w:t>skatteadministrasjonar</w:t>
      </w:r>
      <w:proofErr w:type="spellEnd"/>
      <w:r w:rsidRPr="00362308">
        <w:t xml:space="preserve"> i Norden, mellom anna for å </w:t>
      </w:r>
      <w:proofErr w:type="spellStart"/>
      <w:r w:rsidRPr="00362308">
        <w:t>samanlikne</w:t>
      </w:r>
      <w:proofErr w:type="spellEnd"/>
      <w:r w:rsidRPr="00362308">
        <w:t xml:space="preserve"> ulike </w:t>
      </w:r>
      <w:proofErr w:type="spellStart"/>
      <w:r w:rsidRPr="00362308">
        <w:t>modellar</w:t>
      </w:r>
      <w:proofErr w:type="spellEnd"/>
      <w:r w:rsidRPr="00362308">
        <w:t xml:space="preserve"> for kriminalitetsnedkjemping.</w:t>
      </w:r>
    </w:p>
    <w:p w14:paraId="157EFE6F" w14:textId="77777777" w:rsidR="00E10CA5" w:rsidRPr="00362308" w:rsidRDefault="00E10CA5" w:rsidP="00362308">
      <w:pPr>
        <w:pStyle w:val="avsnitt-tittel"/>
      </w:pPr>
      <w:r w:rsidRPr="00362308">
        <w:t xml:space="preserve">Internasjonalt arbeid med skattlegging av store </w:t>
      </w:r>
      <w:proofErr w:type="spellStart"/>
      <w:r w:rsidRPr="00362308">
        <w:t>fleirnasjonale</w:t>
      </w:r>
      <w:proofErr w:type="spellEnd"/>
      <w:r w:rsidRPr="00362308">
        <w:t xml:space="preserve"> konsern</w:t>
      </w:r>
    </w:p>
    <w:p w14:paraId="43F3B5E0" w14:textId="77777777" w:rsidR="00E10CA5" w:rsidRPr="00362308" w:rsidRDefault="00E10CA5" w:rsidP="00362308">
      <w:r w:rsidRPr="00362308">
        <w:t xml:space="preserve">Etaten må også i 2025 bidra i arbeidet med innføringa av nye </w:t>
      </w:r>
      <w:proofErr w:type="spellStart"/>
      <w:r w:rsidRPr="00362308">
        <w:t>skattereglar</w:t>
      </w:r>
      <w:proofErr w:type="spellEnd"/>
      <w:r w:rsidRPr="00362308">
        <w:t xml:space="preserve"> for store </w:t>
      </w:r>
      <w:proofErr w:type="spellStart"/>
      <w:r w:rsidRPr="00362308">
        <w:t>fleirnasjonale</w:t>
      </w:r>
      <w:proofErr w:type="spellEnd"/>
      <w:r w:rsidRPr="00362308">
        <w:t xml:space="preserve"> konsern. Dette er store og kompliserte regelverk som mellom anna krev nye </w:t>
      </w:r>
      <w:proofErr w:type="spellStart"/>
      <w:r w:rsidRPr="00362308">
        <w:t>systemløysingar</w:t>
      </w:r>
      <w:proofErr w:type="spellEnd"/>
      <w:r w:rsidRPr="00362308">
        <w:t xml:space="preserve">, etablering av nye fagmiljø og </w:t>
      </w:r>
      <w:proofErr w:type="spellStart"/>
      <w:r w:rsidRPr="00362308">
        <w:t>løysingar</w:t>
      </w:r>
      <w:proofErr w:type="spellEnd"/>
      <w:r w:rsidRPr="00362308">
        <w:t xml:space="preserve"> for utveksling av informasjon med andre land.</w:t>
      </w:r>
    </w:p>
    <w:p w14:paraId="77952C23" w14:textId="77777777" w:rsidR="00E10CA5" w:rsidRPr="00362308" w:rsidRDefault="00E10CA5" w:rsidP="00362308">
      <w:r w:rsidRPr="00362308">
        <w:t xml:space="preserve">Skatteetaten må i 2025 fortsette arbeidet med å utvikle </w:t>
      </w:r>
      <w:proofErr w:type="spellStart"/>
      <w:r w:rsidRPr="00362308">
        <w:t>løysingar</w:t>
      </w:r>
      <w:proofErr w:type="spellEnd"/>
      <w:r w:rsidRPr="00362308">
        <w:t xml:space="preserve"> og </w:t>
      </w:r>
      <w:proofErr w:type="spellStart"/>
      <w:r w:rsidRPr="00362308">
        <w:t>forvaltingsmiljø</w:t>
      </w:r>
      <w:proofErr w:type="spellEnd"/>
      <w:r w:rsidRPr="00362308">
        <w:t xml:space="preserve"> som kan handtere rapportering og skattlegging av </w:t>
      </w:r>
      <w:proofErr w:type="spellStart"/>
      <w:r w:rsidRPr="00362308">
        <w:t>dei</w:t>
      </w:r>
      <w:proofErr w:type="spellEnd"/>
      <w:r w:rsidRPr="00362308">
        <w:t xml:space="preserve"> nye </w:t>
      </w:r>
      <w:proofErr w:type="spellStart"/>
      <w:r w:rsidRPr="00362308">
        <w:t>reglane</w:t>
      </w:r>
      <w:proofErr w:type="spellEnd"/>
      <w:r w:rsidRPr="00362308">
        <w:t xml:space="preserve">. </w:t>
      </w:r>
      <w:proofErr w:type="spellStart"/>
      <w:r w:rsidRPr="00362308">
        <w:t>Desse</w:t>
      </w:r>
      <w:proofErr w:type="spellEnd"/>
      <w:r w:rsidRPr="00362308">
        <w:t xml:space="preserve"> </w:t>
      </w:r>
      <w:proofErr w:type="spellStart"/>
      <w:r w:rsidRPr="00362308">
        <w:t>reglane</w:t>
      </w:r>
      <w:proofErr w:type="spellEnd"/>
      <w:r w:rsidRPr="00362308">
        <w:t xml:space="preserve"> blir innført i 2024 for suppleringsskatt og første frist for levering blir i juni 2026.</w:t>
      </w:r>
    </w:p>
    <w:p w14:paraId="30CB2BC8" w14:textId="77777777" w:rsidR="00E10CA5" w:rsidRPr="00362308" w:rsidRDefault="00E10CA5" w:rsidP="00362308">
      <w:r w:rsidRPr="00362308">
        <w:t xml:space="preserve">Etaten må </w:t>
      </w:r>
      <w:proofErr w:type="spellStart"/>
      <w:r w:rsidRPr="00362308">
        <w:t>vere</w:t>
      </w:r>
      <w:proofErr w:type="spellEnd"/>
      <w:r w:rsidRPr="00362308">
        <w:t xml:space="preserve"> førebudd på å bidra til departementet sitt arbeid i internasjonale </w:t>
      </w:r>
      <w:proofErr w:type="spellStart"/>
      <w:r w:rsidRPr="00362308">
        <w:t>prosessar</w:t>
      </w:r>
      <w:proofErr w:type="spellEnd"/>
      <w:r w:rsidRPr="00362308">
        <w:t xml:space="preserve"> som </w:t>
      </w:r>
      <w:proofErr w:type="spellStart"/>
      <w:r w:rsidRPr="00362308">
        <w:t>Inclusive</w:t>
      </w:r>
      <w:proofErr w:type="spellEnd"/>
      <w:r w:rsidRPr="00362308">
        <w:t xml:space="preserve"> Framework </w:t>
      </w:r>
      <w:proofErr w:type="spellStart"/>
      <w:r w:rsidRPr="00362308">
        <w:t>on</w:t>
      </w:r>
      <w:proofErr w:type="spellEnd"/>
      <w:r w:rsidRPr="00362308">
        <w:t xml:space="preserve"> BEPS og FN.</w:t>
      </w:r>
    </w:p>
    <w:p w14:paraId="7D5B753D" w14:textId="77777777" w:rsidR="00E10CA5" w:rsidRPr="00362308" w:rsidRDefault="00E10CA5" w:rsidP="00362308">
      <w:r w:rsidRPr="00362308">
        <w:t xml:space="preserve">For 2025 er det sett av 106,4 mill. kroner til regelverksarbeid, etablering av forvaltningsseksjon og utvikling av </w:t>
      </w:r>
      <w:proofErr w:type="spellStart"/>
      <w:r w:rsidRPr="00362308">
        <w:t>saksbehandlingsløysingar</w:t>
      </w:r>
      <w:proofErr w:type="spellEnd"/>
      <w:r w:rsidRPr="00362308">
        <w:t xml:space="preserve">. Sjå </w:t>
      </w:r>
      <w:proofErr w:type="spellStart"/>
      <w:r w:rsidRPr="00362308">
        <w:t>nærare</w:t>
      </w:r>
      <w:proofErr w:type="spellEnd"/>
      <w:r w:rsidRPr="00362308">
        <w:t xml:space="preserve"> omtale om regelverksarbeidet i </w:t>
      </w:r>
      <w:proofErr w:type="spellStart"/>
      <w:r w:rsidRPr="00362308">
        <w:t>Prop</w:t>
      </w:r>
      <w:proofErr w:type="spellEnd"/>
      <w:r w:rsidRPr="00362308">
        <w:t xml:space="preserve">. 1 LS (2024–2025) </w:t>
      </w:r>
      <w:r w:rsidRPr="00362308">
        <w:rPr>
          <w:rStyle w:val="kursiv"/>
        </w:rPr>
        <w:t>Skatter og avgifter 2025</w:t>
      </w:r>
      <w:r w:rsidRPr="00362308">
        <w:t>.</w:t>
      </w:r>
    </w:p>
    <w:p w14:paraId="38ADA058" w14:textId="77777777" w:rsidR="00E10CA5" w:rsidRPr="00362308" w:rsidRDefault="00E10CA5" w:rsidP="00362308">
      <w:pPr>
        <w:pStyle w:val="avsnitt-tittel"/>
      </w:pPr>
      <w:r w:rsidRPr="00362308">
        <w:lastRenderedPageBreak/>
        <w:t>Arbeid med store konsern, petroleumsskattlegging og internprising</w:t>
      </w:r>
    </w:p>
    <w:p w14:paraId="77ED1B1E" w14:textId="77777777" w:rsidR="00E10CA5" w:rsidRPr="00362308" w:rsidRDefault="00E10CA5" w:rsidP="00362308">
      <w:r w:rsidRPr="00362308">
        <w:t xml:space="preserve">Store konsern, og selskap som er underlagt petroleumsskatteregimet, står for det </w:t>
      </w:r>
      <w:proofErr w:type="spellStart"/>
      <w:r w:rsidRPr="00362308">
        <w:t>vesentlege</w:t>
      </w:r>
      <w:proofErr w:type="spellEnd"/>
      <w:r w:rsidRPr="00362308">
        <w:t xml:space="preserve"> av skattegrunnlaget </w:t>
      </w:r>
      <w:proofErr w:type="spellStart"/>
      <w:r w:rsidRPr="00362308">
        <w:t>frå</w:t>
      </w:r>
      <w:proofErr w:type="spellEnd"/>
      <w:r w:rsidRPr="00362308">
        <w:t xml:space="preserve"> </w:t>
      </w:r>
      <w:proofErr w:type="spellStart"/>
      <w:r w:rsidRPr="00362308">
        <w:t>etterskotspliktige</w:t>
      </w:r>
      <w:proofErr w:type="spellEnd"/>
      <w:r w:rsidRPr="00362308">
        <w:t xml:space="preserve"> selskap. Innsatsen for </w:t>
      </w:r>
      <w:proofErr w:type="spellStart"/>
      <w:r w:rsidRPr="00362308">
        <w:t>auka</w:t>
      </w:r>
      <w:proofErr w:type="spellEnd"/>
      <w:r w:rsidRPr="00362308">
        <w:t xml:space="preserve"> etterleving, herunder kontroll, er </w:t>
      </w:r>
      <w:proofErr w:type="spellStart"/>
      <w:r w:rsidRPr="00362308">
        <w:t>difor</w:t>
      </w:r>
      <w:proofErr w:type="spellEnd"/>
      <w:r w:rsidRPr="00362308">
        <w:t xml:space="preserve"> sentral. Det å vurdere internprising, både i </w:t>
      </w:r>
      <w:proofErr w:type="spellStart"/>
      <w:r w:rsidRPr="00362308">
        <w:t>grenseoverskridande</w:t>
      </w:r>
      <w:proofErr w:type="spellEnd"/>
      <w:r w:rsidRPr="00362308">
        <w:t xml:space="preserve"> </w:t>
      </w:r>
      <w:proofErr w:type="spellStart"/>
      <w:r w:rsidRPr="00362308">
        <w:t>transaksjonar</w:t>
      </w:r>
      <w:proofErr w:type="spellEnd"/>
      <w:r w:rsidRPr="00362308">
        <w:t xml:space="preserve"> og </w:t>
      </w:r>
      <w:proofErr w:type="spellStart"/>
      <w:r w:rsidRPr="00362308">
        <w:t>transaksjonar</w:t>
      </w:r>
      <w:proofErr w:type="spellEnd"/>
      <w:r w:rsidRPr="00362308">
        <w:t xml:space="preserve"> mellom nasjonale skatteregime, er </w:t>
      </w:r>
      <w:proofErr w:type="spellStart"/>
      <w:r w:rsidRPr="00362308">
        <w:t>ein</w:t>
      </w:r>
      <w:proofErr w:type="spellEnd"/>
      <w:r w:rsidRPr="00362308">
        <w:t xml:space="preserve"> viktig del av arbeidet med slike </w:t>
      </w:r>
      <w:proofErr w:type="spellStart"/>
      <w:r w:rsidRPr="00362308">
        <w:t>føretak</w:t>
      </w:r>
      <w:proofErr w:type="spellEnd"/>
      <w:r w:rsidRPr="00362308">
        <w:t xml:space="preserve"> og må </w:t>
      </w:r>
      <w:proofErr w:type="spellStart"/>
      <w:r w:rsidRPr="00362308">
        <w:t>halde</w:t>
      </w:r>
      <w:proofErr w:type="spellEnd"/>
      <w:r w:rsidRPr="00362308">
        <w:t xml:space="preserve"> fram i 2025.</w:t>
      </w:r>
    </w:p>
    <w:p w14:paraId="5E365538" w14:textId="77777777" w:rsidR="00E10CA5" w:rsidRPr="00362308" w:rsidRDefault="00E10CA5" w:rsidP="00362308">
      <w:r w:rsidRPr="00362308">
        <w:t xml:space="preserve">Olje og gass har </w:t>
      </w:r>
      <w:proofErr w:type="spellStart"/>
      <w:r w:rsidRPr="00362308">
        <w:t>dei</w:t>
      </w:r>
      <w:proofErr w:type="spellEnd"/>
      <w:r w:rsidRPr="00362308">
        <w:t xml:space="preserve"> siste åra stått for </w:t>
      </w:r>
      <w:proofErr w:type="spellStart"/>
      <w:r w:rsidRPr="00362308">
        <w:t>meir</w:t>
      </w:r>
      <w:proofErr w:type="spellEnd"/>
      <w:r w:rsidRPr="00362308">
        <w:t xml:space="preserve"> enn 50 pst. av samla norsk eksportverdi. Energikrisa har ført til </w:t>
      </w:r>
      <w:proofErr w:type="spellStart"/>
      <w:r w:rsidRPr="00362308">
        <w:t>periodar</w:t>
      </w:r>
      <w:proofErr w:type="spellEnd"/>
      <w:r w:rsidRPr="00362308">
        <w:t xml:space="preserve"> med høge </w:t>
      </w:r>
      <w:proofErr w:type="spellStart"/>
      <w:r w:rsidRPr="00362308">
        <w:t>gassprisar</w:t>
      </w:r>
      <w:proofErr w:type="spellEnd"/>
      <w:r w:rsidRPr="00362308">
        <w:t xml:space="preserve">, store geografiske </w:t>
      </w:r>
      <w:proofErr w:type="spellStart"/>
      <w:r w:rsidRPr="00362308">
        <w:t>prisforskjellar</w:t>
      </w:r>
      <w:proofErr w:type="spellEnd"/>
      <w:r w:rsidRPr="00362308">
        <w:t xml:space="preserve"> og større utslag på framtidskurva. Dette gir store </w:t>
      </w:r>
      <w:proofErr w:type="spellStart"/>
      <w:r w:rsidRPr="00362308">
        <w:t>moglegheiter</w:t>
      </w:r>
      <w:proofErr w:type="spellEnd"/>
      <w:r w:rsidRPr="00362308">
        <w:t xml:space="preserve"> for tilpassing og </w:t>
      </w:r>
      <w:proofErr w:type="spellStart"/>
      <w:r w:rsidRPr="00362308">
        <w:t>aukar</w:t>
      </w:r>
      <w:proofErr w:type="spellEnd"/>
      <w:r w:rsidRPr="00362308">
        <w:t xml:space="preserve"> risikoen for feil i </w:t>
      </w:r>
      <w:proofErr w:type="spellStart"/>
      <w:r w:rsidRPr="00362308">
        <w:t>skatteberekninga</w:t>
      </w:r>
      <w:proofErr w:type="spellEnd"/>
      <w:r w:rsidRPr="00362308">
        <w:t xml:space="preserve"> for selskapa.</w:t>
      </w:r>
    </w:p>
    <w:p w14:paraId="657020FB" w14:textId="77777777" w:rsidR="00E10CA5" w:rsidRPr="00362308" w:rsidRDefault="00E10CA5" w:rsidP="00362308">
      <w:r w:rsidRPr="00362308">
        <w:t xml:space="preserve">Dei </w:t>
      </w:r>
      <w:proofErr w:type="spellStart"/>
      <w:r w:rsidRPr="00362308">
        <w:t>mellombelse</w:t>
      </w:r>
      <w:proofErr w:type="spellEnd"/>
      <w:r w:rsidRPr="00362308">
        <w:t xml:space="preserve"> </w:t>
      </w:r>
      <w:proofErr w:type="spellStart"/>
      <w:r w:rsidRPr="00362308">
        <w:t>endringane</w:t>
      </w:r>
      <w:proofErr w:type="spellEnd"/>
      <w:r w:rsidRPr="00362308">
        <w:t xml:space="preserve"> i petroleumsskattelova som blei vedtatt i 2020, vil ha effekt i mange år. Arbeidet med å sikre at riktig regelsett blir brukt på </w:t>
      </w:r>
      <w:proofErr w:type="spellStart"/>
      <w:r w:rsidRPr="00362308">
        <w:t>dei</w:t>
      </w:r>
      <w:proofErr w:type="spellEnd"/>
      <w:r w:rsidRPr="00362308">
        <w:t xml:space="preserve"> ulike </w:t>
      </w:r>
      <w:proofErr w:type="spellStart"/>
      <w:r w:rsidRPr="00362308">
        <w:t>investeringane</w:t>
      </w:r>
      <w:proofErr w:type="spellEnd"/>
      <w:r w:rsidRPr="00362308">
        <w:t xml:space="preserve"> må fortsette i 2025.</w:t>
      </w:r>
    </w:p>
    <w:p w14:paraId="19AE1CA5" w14:textId="77777777" w:rsidR="00E10CA5" w:rsidRPr="00362308" w:rsidRDefault="00E10CA5" w:rsidP="00362308">
      <w:r w:rsidRPr="00362308">
        <w:t xml:space="preserve">Ny dialogbasert skattemelding blei innført i 2024 for petroleumsselskap. Det var ei stor og komplisert omlegging for både selskapa og Skatteetaten. Skatteetaten må jobbe </w:t>
      </w:r>
      <w:proofErr w:type="spellStart"/>
      <w:r w:rsidRPr="00362308">
        <w:t>vidare</w:t>
      </w:r>
      <w:proofErr w:type="spellEnd"/>
      <w:r w:rsidRPr="00362308">
        <w:t xml:space="preserve"> i 2025 med sikte på å </w:t>
      </w:r>
      <w:proofErr w:type="spellStart"/>
      <w:r w:rsidRPr="00362308">
        <w:t>forbetre</w:t>
      </w:r>
      <w:proofErr w:type="spellEnd"/>
      <w:r w:rsidRPr="00362308">
        <w:t xml:space="preserve"> løysinga for petroleumsselskapa.</w:t>
      </w:r>
    </w:p>
    <w:p w14:paraId="478DA927" w14:textId="77777777" w:rsidR="00E10CA5" w:rsidRPr="00362308" w:rsidRDefault="00E10CA5" w:rsidP="00362308">
      <w:pPr>
        <w:pStyle w:val="avsnitt-tittel"/>
      </w:pPr>
      <w:r w:rsidRPr="00362308">
        <w:t>Innføring av grunnrenteskatt på havbruk og landbasert vindkraft</w:t>
      </w:r>
    </w:p>
    <w:p w14:paraId="209F1463" w14:textId="77777777" w:rsidR="00E10CA5" w:rsidRPr="00362308" w:rsidRDefault="00E10CA5" w:rsidP="00362308">
      <w:r w:rsidRPr="00362308">
        <w:t xml:space="preserve">I desember 2023 </w:t>
      </w:r>
      <w:proofErr w:type="spellStart"/>
      <w:r w:rsidRPr="00362308">
        <w:t>oppnemnde</w:t>
      </w:r>
      <w:proofErr w:type="spellEnd"/>
      <w:r w:rsidRPr="00362308">
        <w:t xml:space="preserve"> Finansdepartementet </w:t>
      </w:r>
      <w:proofErr w:type="spellStart"/>
      <w:r w:rsidRPr="00362308">
        <w:t>eit</w:t>
      </w:r>
      <w:proofErr w:type="spellEnd"/>
      <w:r w:rsidRPr="00362308">
        <w:t xml:space="preserve"> uavhengig prisråd for havbruk, som </w:t>
      </w:r>
      <w:proofErr w:type="spellStart"/>
      <w:r w:rsidRPr="00362308">
        <w:t>frå</w:t>
      </w:r>
      <w:proofErr w:type="spellEnd"/>
      <w:r w:rsidRPr="00362308">
        <w:t xml:space="preserve"> 1. juli 2024 kunne </w:t>
      </w:r>
      <w:proofErr w:type="spellStart"/>
      <w:r w:rsidRPr="00362308">
        <w:t>setje</w:t>
      </w:r>
      <w:proofErr w:type="spellEnd"/>
      <w:r w:rsidRPr="00362308">
        <w:t xml:space="preserve"> </w:t>
      </w:r>
      <w:proofErr w:type="spellStart"/>
      <w:r w:rsidRPr="00362308">
        <w:t>skatteavrekningsprisar</w:t>
      </w:r>
      <w:proofErr w:type="spellEnd"/>
      <w:r w:rsidRPr="00362308">
        <w:t xml:space="preserve"> for bruk ved </w:t>
      </w:r>
      <w:proofErr w:type="spellStart"/>
      <w:r w:rsidRPr="00362308">
        <w:t>eigenfastsetjing</w:t>
      </w:r>
      <w:proofErr w:type="spellEnd"/>
      <w:r w:rsidRPr="00362308">
        <w:t xml:space="preserve"> av grunnrenteskattepliktig inntekt. 2024 er fyrste året med </w:t>
      </w:r>
      <w:proofErr w:type="spellStart"/>
      <w:r w:rsidRPr="00362308">
        <w:t>fastsetjing</w:t>
      </w:r>
      <w:proofErr w:type="spellEnd"/>
      <w:r w:rsidRPr="00362308">
        <w:t xml:space="preserve"> av denne skatten. Kontroll av skattegrunnlaget, </w:t>
      </w:r>
      <w:proofErr w:type="spellStart"/>
      <w:r w:rsidRPr="00362308">
        <w:t>medrekna</w:t>
      </w:r>
      <w:proofErr w:type="spellEnd"/>
      <w:r w:rsidRPr="00362308">
        <w:t xml:space="preserve"> vurdering av internprising, er </w:t>
      </w:r>
      <w:proofErr w:type="spellStart"/>
      <w:r w:rsidRPr="00362308">
        <w:t>ein</w:t>
      </w:r>
      <w:proofErr w:type="spellEnd"/>
      <w:r w:rsidRPr="00362308">
        <w:t xml:space="preserve"> viktig del av arbeidet for å sikre etterleving av det nye regelverket.</w:t>
      </w:r>
    </w:p>
    <w:p w14:paraId="11DDDDEE" w14:textId="77777777" w:rsidR="00E10CA5" w:rsidRPr="00362308" w:rsidRDefault="00E10CA5" w:rsidP="00362308">
      <w:r w:rsidRPr="00362308">
        <w:t xml:space="preserve">Skatteetaten har god dialog med </w:t>
      </w:r>
      <w:proofErr w:type="spellStart"/>
      <w:r w:rsidRPr="00362308">
        <w:t>dei</w:t>
      </w:r>
      <w:proofErr w:type="spellEnd"/>
      <w:r w:rsidRPr="00362308">
        <w:t xml:space="preserve"> grunnrenteskattepliktige og </w:t>
      </w:r>
      <w:proofErr w:type="spellStart"/>
      <w:r w:rsidRPr="00362308">
        <w:t>bransjeorganisasjonane</w:t>
      </w:r>
      <w:proofErr w:type="spellEnd"/>
      <w:r w:rsidRPr="00362308">
        <w:t xml:space="preserve"> </w:t>
      </w:r>
      <w:proofErr w:type="spellStart"/>
      <w:r w:rsidRPr="00362308">
        <w:t>deira</w:t>
      </w:r>
      <w:proofErr w:type="spellEnd"/>
      <w:r w:rsidRPr="00362308">
        <w:t xml:space="preserve">, og må </w:t>
      </w:r>
      <w:proofErr w:type="spellStart"/>
      <w:r w:rsidRPr="00362308">
        <w:t>halde</w:t>
      </w:r>
      <w:proofErr w:type="spellEnd"/>
      <w:r w:rsidRPr="00362308">
        <w:t xml:space="preserve"> fram denne dialogen i 2025.</w:t>
      </w:r>
    </w:p>
    <w:p w14:paraId="07979D46" w14:textId="77777777" w:rsidR="00E10CA5" w:rsidRPr="00362308" w:rsidRDefault="00E10CA5" w:rsidP="00362308">
      <w:r w:rsidRPr="00362308">
        <w:t xml:space="preserve">Grunnrenteskatt på landbasert vindkraft blei vedtatt av Stortinget i desember 2023 med verknad </w:t>
      </w:r>
      <w:proofErr w:type="spellStart"/>
      <w:r w:rsidRPr="00362308">
        <w:t>frå</w:t>
      </w:r>
      <w:proofErr w:type="spellEnd"/>
      <w:r w:rsidRPr="00362308">
        <w:t xml:space="preserve"> 1. januar 2024. Inntektsåret 2024 er </w:t>
      </w:r>
      <w:proofErr w:type="spellStart"/>
      <w:r w:rsidRPr="00362308">
        <w:t>soleis</w:t>
      </w:r>
      <w:proofErr w:type="spellEnd"/>
      <w:r w:rsidRPr="00362308">
        <w:t xml:space="preserve"> fyrste år med grunnrenteskatt på landbasert vindkraft. 2025 er fyrste året med </w:t>
      </w:r>
      <w:proofErr w:type="spellStart"/>
      <w:r w:rsidRPr="00362308">
        <w:t>fastsetjing</w:t>
      </w:r>
      <w:proofErr w:type="spellEnd"/>
      <w:r w:rsidRPr="00362308">
        <w:t xml:space="preserve"> av denne skatten. Skatteetaten skal arbeide for å sikre etterleving av det nye regelverket. Rettleiing og kontroll av skattegrunnlaget er viktig </w:t>
      </w:r>
      <w:proofErr w:type="spellStart"/>
      <w:r w:rsidRPr="00362308">
        <w:t>delar</w:t>
      </w:r>
      <w:proofErr w:type="spellEnd"/>
      <w:r w:rsidRPr="00362308">
        <w:t xml:space="preserve"> av arbeidet.</w:t>
      </w:r>
    </w:p>
    <w:p w14:paraId="5E79478A" w14:textId="77777777" w:rsidR="00E10CA5" w:rsidRPr="00362308" w:rsidRDefault="00E10CA5" w:rsidP="00362308">
      <w:pPr>
        <w:pStyle w:val="avsnitt-under-undertittel"/>
      </w:pPr>
      <w:r w:rsidRPr="00362308">
        <w:t xml:space="preserve">Betre </w:t>
      </w:r>
      <w:proofErr w:type="spellStart"/>
      <w:r w:rsidRPr="00362308">
        <w:t>identitetsforvalting</w:t>
      </w:r>
      <w:proofErr w:type="spellEnd"/>
    </w:p>
    <w:p w14:paraId="6DBA736A" w14:textId="77777777" w:rsidR="00E10CA5" w:rsidRPr="00362308" w:rsidRDefault="00E10CA5" w:rsidP="00362308">
      <w:proofErr w:type="spellStart"/>
      <w:r w:rsidRPr="00362308">
        <w:t>Fleire</w:t>
      </w:r>
      <w:proofErr w:type="spellEnd"/>
      <w:r w:rsidRPr="00362308">
        <w:t xml:space="preserve"> </w:t>
      </w:r>
      <w:proofErr w:type="spellStart"/>
      <w:r w:rsidRPr="00362308">
        <w:t>etatar</w:t>
      </w:r>
      <w:proofErr w:type="spellEnd"/>
      <w:r w:rsidRPr="00362308">
        <w:t xml:space="preserve"> har </w:t>
      </w:r>
      <w:proofErr w:type="spellStart"/>
      <w:r w:rsidRPr="00362308">
        <w:t>oppgåver</w:t>
      </w:r>
      <w:proofErr w:type="spellEnd"/>
      <w:r w:rsidRPr="00362308">
        <w:t xml:space="preserve"> i </w:t>
      </w:r>
      <w:proofErr w:type="spellStart"/>
      <w:r w:rsidRPr="00362308">
        <w:t>identitetsforvaltinga</w:t>
      </w:r>
      <w:proofErr w:type="spellEnd"/>
      <w:r w:rsidRPr="00362308">
        <w:t xml:space="preserve"> i </w:t>
      </w:r>
      <w:proofErr w:type="spellStart"/>
      <w:r w:rsidRPr="00362308">
        <w:t>Noreg</w:t>
      </w:r>
      <w:proofErr w:type="spellEnd"/>
      <w:r w:rsidRPr="00362308">
        <w:t xml:space="preserve">. Skatteetaten skal i 2025 </w:t>
      </w:r>
      <w:proofErr w:type="spellStart"/>
      <w:r w:rsidRPr="00362308">
        <w:t>halde</w:t>
      </w:r>
      <w:proofErr w:type="spellEnd"/>
      <w:r w:rsidRPr="00362308">
        <w:t xml:space="preserve"> fram arbeidet i den </w:t>
      </w:r>
      <w:proofErr w:type="spellStart"/>
      <w:r w:rsidRPr="00362308">
        <w:t>rådgjevande</w:t>
      </w:r>
      <w:proofErr w:type="spellEnd"/>
      <w:r w:rsidRPr="00362308">
        <w:t xml:space="preserve"> gruppa for betre </w:t>
      </w:r>
      <w:proofErr w:type="spellStart"/>
      <w:r w:rsidRPr="00362308">
        <w:t>identitetsforvalting</w:t>
      </w:r>
      <w:proofErr w:type="spellEnd"/>
      <w:r w:rsidRPr="00362308">
        <w:t xml:space="preserve"> (</w:t>
      </w:r>
      <w:proofErr w:type="spellStart"/>
      <w:r w:rsidRPr="00362308">
        <w:t>KoID</w:t>
      </w:r>
      <w:proofErr w:type="spellEnd"/>
      <w:r w:rsidRPr="00362308">
        <w:t xml:space="preserve">). Politiet, Digitaliseringsdirektoratet, Nav og Utlendingsdirektoratet deltar òg i gruppa. </w:t>
      </w:r>
      <w:proofErr w:type="spellStart"/>
      <w:r w:rsidRPr="00362308">
        <w:t>Hovudmålet</w:t>
      </w:r>
      <w:proofErr w:type="spellEnd"/>
      <w:r w:rsidRPr="00362308">
        <w:t xml:space="preserve"> med gruppa er å bidra til ei styrka </w:t>
      </w:r>
      <w:proofErr w:type="spellStart"/>
      <w:r w:rsidRPr="00362308">
        <w:t>identitetsforvalting</w:t>
      </w:r>
      <w:proofErr w:type="spellEnd"/>
      <w:r w:rsidRPr="00362308">
        <w:t xml:space="preserve"> i </w:t>
      </w:r>
      <w:proofErr w:type="spellStart"/>
      <w:r w:rsidRPr="00362308">
        <w:t>Noreg</w:t>
      </w:r>
      <w:proofErr w:type="spellEnd"/>
      <w:r w:rsidRPr="00362308">
        <w:t xml:space="preserve"> og at innsatsen på området blir </w:t>
      </w:r>
      <w:proofErr w:type="spellStart"/>
      <w:r w:rsidRPr="00362308">
        <w:t>meir</w:t>
      </w:r>
      <w:proofErr w:type="spellEnd"/>
      <w:r w:rsidRPr="00362308">
        <w:t xml:space="preserve"> </w:t>
      </w:r>
      <w:proofErr w:type="spellStart"/>
      <w:r w:rsidRPr="00362308">
        <w:t>heilskapleg</w:t>
      </w:r>
      <w:proofErr w:type="spellEnd"/>
      <w:r w:rsidRPr="00362308">
        <w:t xml:space="preserve"> og koordinert. </w:t>
      </w:r>
      <w:proofErr w:type="spellStart"/>
      <w:r w:rsidRPr="00362308">
        <w:t>KoID</w:t>
      </w:r>
      <w:proofErr w:type="spellEnd"/>
      <w:r w:rsidRPr="00362308">
        <w:t xml:space="preserve"> har </w:t>
      </w:r>
      <w:proofErr w:type="spellStart"/>
      <w:r w:rsidRPr="00362308">
        <w:t>ein</w:t>
      </w:r>
      <w:proofErr w:type="spellEnd"/>
      <w:r w:rsidRPr="00362308">
        <w:t xml:space="preserve"> felles, overordna visjon som </w:t>
      </w:r>
      <w:proofErr w:type="spellStart"/>
      <w:r w:rsidRPr="00362308">
        <w:t>partane</w:t>
      </w:r>
      <w:proofErr w:type="spellEnd"/>
      <w:r w:rsidRPr="00362308">
        <w:t xml:space="preserve"> arbeider målretta etter. Gruppa vil også samarbeide med andre sentrale </w:t>
      </w:r>
      <w:proofErr w:type="spellStart"/>
      <w:r w:rsidRPr="00362308">
        <w:t>aktørar</w:t>
      </w:r>
      <w:proofErr w:type="spellEnd"/>
      <w:r w:rsidRPr="00362308">
        <w:t xml:space="preserve"> som Finans Norge, Nasjonalt ID-senter og </w:t>
      </w:r>
      <w:proofErr w:type="spellStart"/>
      <w:r w:rsidRPr="00362308">
        <w:t>Brønnøysundregistera</w:t>
      </w:r>
      <w:proofErr w:type="spellEnd"/>
      <w:r w:rsidRPr="00362308">
        <w:t>.</w:t>
      </w:r>
    </w:p>
    <w:p w14:paraId="24EA9422" w14:textId="77777777" w:rsidR="00E10CA5" w:rsidRPr="00362308" w:rsidRDefault="00E10CA5" w:rsidP="00362308">
      <w:proofErr w:type="spellStart"/>
      <w:r w:rsidRPr="00362308">
        <w:lastRenderedPageBreak/>
        <w:t>Personopplysningane</w:t>
      </w:r>
      <w:proofErr w:type="spellEnd"/>
      <w:r w:rsidRPr="00362308">
        <w:t xml:space="preserve"> i Folkeregisteret blir nytta når andre </w:t>
      </w:r>
      <w:proofErr w:type="spellStart"/>
      <w:r w:rsidRPr="00362308">
        <w:t>instansar</w:t>
      </w:r>
      <w:proofErr w:type="spellEnd"/>
      <w:r w:rsidRPr="00362308">
        <w:t xml:space="preserve"> skal </w:t>
      </w:r>
      <w:proofErr w:type="spellStart"/>
      <w:r w:rsidRPr="00362308">
        <w:t>utferde</w:t>
      </w:r>
      <w:proofErr w:type="spellEnd"/>
      <w:r w:rsidRPr="00362308">
        <w:t xml:space="preserve"> dokument som pass, bankkort og </w:t>
      </w:r>
      <w:proofErr w:type="spellStart"/>
      <w:r w:rsidRPr="00362308">
        <w:t>førarkort</w:t>
      </w:r>
      <w:proofErr w:type="spellEnd"/>
      <w:r w:rsidRPr="00362308">
        <w:t xml:space="preserve">, og når </w:t>
      </w:r>
      <w:proofErr w:type="spellStart"/>
      <w:r w:rsidRPr="00362308">
        <w:t>verksemder</w:t>
      </w:r>
      <w:proofErr w:type="spellEnd"/>
      <w:r w:rsidRPr="00362308">
        <w:t xml:space="preserve"> yter </w:t>
      </w:r>
      <w:proofErr w:type="spellStart"/>
      <w:r w:rsidRPr="00362308">
        <w:t>tenester</w:t>
      </w:r>
      <w:proofErr w:type="spellEnd"/>
      <w:r w:rsidRPr="00362308">
        <w:t xml:space="preserve"> til </w:t>
      </w:r>
      <w:proofErr w:type="spellStart"/>
      <w:r w:rsidRPr="00362308">
        <w:t>personar</w:t>
      </w:r>
      <w:proofErr w:type="spellEnd"/>
      <w:r w:rsidRPr="00362308">
        <w:t xml:space="preserve"> registrert i Folkeregisteret. Folkeregisteret viser om identiteten til personen er kontrollert eller </w:t>
      </w:r>
      <w:proofErr w:type="spellStart"/>
      <w:r w:rsidRPr="00362308">
        <w:t>ikkje</w:t>
      </w:r>
      <w:proofErr w:type="spellEnd"/>
      <w:r w:rsidRPr="00362308">
        <w:t xml:space="preserve">. Slik kan </w:t>
      </w:r>
      <w:proofErr w:type="spellStart"/>
      <w:r w:rsidRPr="00362308">
        <w:t>brukarar</w:t>
      </w:r>
      <w:proofErr w:type="spellEnd"/>
      <w:r w:rsidRPr="00362308">
        <w:t xml:space="preserve"> av Folkeregisteret </w:t>
      </w:r>
      <w:proofErr w:type="spellStart"/>
      <w:r w:rsidRPr="00362308">
        <w:t>avgjere</w:t>
      </w:r>
      <w:proofErr w:type="spellEnd"/>
      <w:r w:rsidRPr="00362308">
        <w:t xml:space="preserve"> om identiteten er trygg nok for </w:t>
      </w:r>
      <w:proofErr w:type="spellStart"/>
      <w:r w:rsidRPr="00362308">
        <w:t>deira</w:t>
      </w:r>
      <w:proofErr w:type="spellEnd"/>
      <w:r w:rsidRPr="00362308">
        <w:t xml:space="preserve"> bruk. Skatteetaten skal </w:t>
      </w:r>
      <w:proofErr w:type="spellStart"/>
      <w:r w:rsidRPr="00362308">
        <w:t>framleis</w:t>
      </w:r>
      <w:proofErr w:type="spellEnd"/>
      <w:r w:rsidRPr="00362308">
        <w:t xml:space="preserve"> arbeide med å </w:t>
      </w:r>
      <w:proofErr w:type="spellStart"/>
      <w:r w:rsidRPr="00362308">
        <w:t>bevisstgjere</w:t>
      </w:r>
      <w:proofErr w:type="spellEnd"/>
      <w:r w:rsidRPr="00362308">
        <w:t xml:space="preserve"> </w:t>
      </w:r>
      <w:proofErr w:type="spellStart"/>
      <w:r w:rsidRPr="00362308">
        <w:t>brukarane</w:t>
      </w:r>
      <w:proofErr w:type="spellEnd"/>
      <w:r w:rsidRPr="00362308">
        <w:t xml:space="preserve"> av Folkeregisteret om at </w:t>
      </w:r>
      <w:proofErr w:type="spellStart"/>
      <w:r w:rsidRPr="00362308">
        <w:t>dei</w:t>
      </w:r>
      <w:proofErr w:type="spellEnd"/>
      <w:r w:rsidRPr="00362308">
        <w:t xml:space="preserve"> sjølve må vurdere om </w:t>
      </w:r>
      <w:proofErr w:type="spellStart"/>
      <w:r w:rsidRPr="00362308">
        <w:t>dei</w:t>
      </w:r>
      <w:proofErr w:type="spellEnd"/>
      <w:r w:rsidRPr="00362308">
        <w:t xml:space="preserve"> har behov for å nytte slike </w:t>
      </w:r>
      <w:proofErr w:type="spellStart"/>
      <w:r w:rsidRPr="00362308">
        <w:t>opplysningar</w:t>
      </w:r>
      <w:proofErr w:type="spellEnd"/>
      <w:r w:rsidRPr="00362308">
        <w:t xml:space="preserve"> på ansvarsområda sine.</w:t>
      </w:r>
    </w:p>
    <w:p w14:paraId="5641A21C" w14:textId="77777777" w:rsidR="00E10CA5" w:rsidRPr="00362308" w:rsidRDefault="00E10CA5" w:rsidP="00362308">
      <w:pPr>
        <w:pStyle w:val="avsnitt-tittel"/>
      </w:pPr>
      <w:r w:rsidRPr="00362308">
        <w:t>Etablering av UNIK i Folkeregisteret</w:t>
      </w:r>
    </w:p>
    <w:p w14:paraId="2EF4EA22" w14:textId="32B208EE" w:rsidR="00E10CA5" w:rsidRPr="00362308" w:rsidRDefault="00E10CA5" w:rsidP="00362308">
      <w:r w:rsidRPr="00362308">
        <w:t xml:space="preserve">Tilliten til Folkeregisteret avheng av at samfunnet kan stole på at </w:t>
      </w:r>
      <w:proofErr w:type="spellStart"/>
      <w:r w:rsidRPr="00362308">
        <w:t>ein</w:t>
      </w:r>
      <w:proofErr w:type="spellEnd"/>
      <w:r w:rsidRPr="00362308">
        <w:t xml:space="preserve"> person har </w:t>
      </w:r>
      <w:proofErr w:type="spellStart"/>
      <w:r w:rsidRPr="00362308">
        <w:t>eitt</w:t>
      </w:r>
      <w:proofErr w:type="spellEnd"/>
      <w:r w:rsidRPr="00362308">
        <w:t xml:space="preserve">, og </w:t>
      </w:r>
      <w:proofErr w:type="spellStart"/>
      <w:r w:rsidRPr="00362308">
        <w:t>berre</w:t>
      </w:r>
      <w:proofErr w:type="spellEnd"/>
      <w:r w:rsidRPr="00362308">
        <w:t xml:space="preserve"> </w:t>
      </w:r>
      <w:proofErr w:type="spellStart"/>
      <w:r w:rsidRPr="00362308">
        <w:t>eitt</w:t>
      </w:r>
      <w:proofErr w:type="spellEnd"/>
      <w:r w:rsidRPr="00362308">
        <w:t xml:space="preserve">, fødselsnummer eller d-nummer. Det er behov for at </w:t>
      </w:r>
      <w:proofErr w:type="spellStart"/>
      <w:r w:rsidRPr="00362308">
        <w:t>personar</w:t>
      </w:r>
      <w:proofErr w:type="spellEnd"/>
      <w:r w:rsidRPr="00362308">
        <w:t xml:space="preserve"> som er tildelt </w:t>
      </w:r>
      <w:proofErr w:type="spellStart"/>
      <w:r w:rsidRPr="00362308">
        <w:t>eit</w:t>
      </w:r>
      <w:proofErr w:type="spellEnd"/>
      <w:r w:rsidRPr="00362308">
        <w:t xml:space="preserve"> fødsels- eller d</w:t>
      </w:r>
      <w:r w:rsidR="00362308">
        <w:t>-</w:t>
      </w:r>
      <w:r w:rsidRPr="00362308">
        <w:t xml:space="preserve">nummer, kan dokumentere at </w:t>
      </w:r>
      <w:proofErr w:type="spellStart"/>
      <w:r w:rsidRPr="00362308">
        <w:t>vedkommande</w:t>
      </w:r>
      <w:proofErr w:type="spellEnd"/>
      <w:r w:rsidRPr="00362308">
        <w:t xml:space="preserve"> er rettmessig </w:t>
      </w:r>
      <w:proofErr w:type="spellStart"/>
      <w:r w:rsidRPr="00362308">
        <w:t>innehavar</w:t>
      </w:r>
      <w:proofErr w:type="spellEnd"/>
      <w:r w:rsidRPr="00362308">
        <w:t xml:space="preserve"> av sitt tildelte fødsels- eller d</w:t>
      </w:r>
      <w:r w:rsidR="00362308">
        <w:t>-</w:t>
      </w:r>
      <w:r w:rsidRPr="00362308">
        <w:t>nummer. ID-bevis som viser fødsels- eller d</w:t>
      </w:r>
      <w:r w:rsidR="00362308">
        <w:t>-</w:t>
      </w:r>
      <w:r w:rsidRPr="00362308">
        <w:t xml:space="preserve">nummer, vil </w:t>
      </w:r>
      <w:proofErr w:type="spellStart"/>
      <w:r w:rsidRPr="00362308">
        <w:t>vere</w:t>
      </w:r>
      <w:proofErr w:type="spellEnd"/>
      <w:r w:rsidRPr="00362308">
        <w:t xml:space="preserve"> </w:t>
      </w:r>
      <w:proofErr w:type="spellStart"/>
      <w:r w:rsidRPr="00362308">
        <w:t>ein</w:t>
      </w:r>
      <w:proofErr w:type="spellEnd"/>
      <w:r w:rsidRPr="00362308">
        <w:t xml:space="preserve"> slik dokumentasjon.</w:t>
      </w:r>
    </w:p>
    <w:p w14:paraId="04C6EBA7" w14:textId="77777777" w:rsidR="00E10CA5" w:rsidRPr="00362308" w:rsidRDefault="00E10CA5" w:rsidP="00362308">
      <w:r w:rsidRPr="00362308">
        <w:t xml:space="preserve">Etaten skal i 2025 i samarbeid med relevante </w:t>
      </w:r>
      <w:proofErr w:type="spellStart"/>
      <w:r w:rsidRPr="00362308">
        <w:t>verksemder</w:t>
      </w:r>
      <w:proofErr w:type="spellEnd"/>
      <w:r w:rsidRPr="00362308">
        <w:t xml:space="preserve"> arbeide videre med å etablere unik identitet i Folkeregisteret. Skatteetaten skal i samarbeid med politiet utvikle rammeverket som er </w:t>
      </w:r>
      <w:proofErr w:type="spellStart"/>
      <w:r w:rsidRPr="00362308">
        <w:t>naudsynt</w:t>
      </w:r>
      <w:proofErr w:type="spellEnd"/>
      <w:r w:rsidRPr="00362308">
        <w:t xml:space="preserve"> for å ta i bruk biometri som grunnlag til etableringa av status «unik» i Folkeregisteret.</w:t>
      </w:r>
    </w:p>
    <w:p w14:paraId="5E4B1C37" w14:textId="77777777" w:rsidR="00E10CA5" w:rsidRPr="00362308" w:rsidRDefault="00E10CA5" w:rsidP="00362308">
      <w:pPr>
        <w:pStyle w:val="avsnitt-tittel"/>
      </w:pPr>
      <w:r w:rsidRPr="00362308">
        <w:t xml:space="preserve">Nytt </w:t>
      </w:r>
      <w:proofErr w:type="spellStart"/>
      <w:r w:rsidRPr="00362308">
        <w:t>verdsetjingssystem</w:t>
      </w:r>
      <w:proofErr w:type="spellEnd"/>
      <w:r w:rsidRPr="00362308">
        <w:t xml:space="preserve"> for </w:t>
      </w:r>
      <w:proofErr w:type="spellStart"/>
      <w:r w:rsidRPr="00362308">
        <w:t>fritidsbustader</w:t>
      </w:r>
      <w:proofErr w:type="spellEnd"/>
    </w:p>
    <w:p w14:paraId="02864CD1" w14:textId="77777777" w:rsidR="00E10CA5" w:rsidRPr="00362308" w:rsidRDefault="00E10CA5" w:rsidP="00362308">
      <w:r w:rsidRPr="00362308">
        <w:t xml:space="preserve">Forslag til nye </w:t>
      </w:r>
      <w:proofErr w:type="spellStart"/>
      <w:r w:rsidRPr="00362308">
        <w:t>reglar</w:t>
      </w:r>
      <w:proofErr w:type="spellEnd"/>
      <w:r w:rsidRPr="00362308">
        <w:t xml:space="preserve"> for verdsetting av </w:t>
      </w:r>
      <w:proofErr w:type="spellStart"/>
      <w:r w:rsidRPr="00362308">
        <w:t>fritidsbustader</w:t>
      </w:r>
      <w:proofErr w:type="spellEnd"/>
      <w:r w:rsidRPr="00362308">
        <w:t xml:space="preserve"> blei sendt på </w:t>
      </w:r>
      <w:proofErr w:type="spellStart"/>
      <w:r w:rsidRPr="00362308">
        <w:t>høyring</w:t>
      </w:r>
      <w:proofErr w:type="spellEnd"/>
      <w:r w:rsidRPr="00362308">
        <w:t xml:space="preserve"> i 2021 av Solberg-regjeringa, mellom anna på bakgrunn av </w:t>
      </w:r>
      <w:proofErr w:type="spellStart"/>
      <w:r w:rsidRPr="00362308">
        <w:t>eit</w:t>
      </w:r>
      <w:proofErr w:type="spellEnd"/>
      <w:r w:rsidRPr="00362308">
        <w:t xml:space="preserve"> oppmodingsvedtak </w:t>
      </w:r>
      <w:proofErr w:type="spellStart"/>
      <w:r w:rsidRPr="00362308">
        <w:t>frå</w:t>
      </w:r>
      <w:proofErr w:type="spellEnd"/>
      <w:r w:rsidRPr="00362308">
        <w:t xml:space="preserve"> Stortinget i 2016. Regjeringa held fram arbeidet som har gått over </w:t>
      </w:r>
      <w:proofErr w:type="spellStart"/>
      <w:r w:rsidRPr="00362308">
        <w:t>fleire</w:t>
      </w:r>
      <w:proofErr w:type="spellEnd"/>
      <w:r w:rsidRPr="00362308">
        <w:t xml:space="preserve"> år. I 2025 skal Skatteetaten, i samarbeid med Kartverket og SSB, </w:t>
      </w:r>
      <w:proofErr w:type="spellStart"/>
      <w:r w:rsidRPr="00362308">
        <w:t>halde</w:t>
      </w:r>
      <w:proofErr w:type="spellEnd"/>
      <w:r w:rsidRPr="00362308">
        <w:t xml:space="preserve"> fram arbeidet med å </w:t>
      </w:r>
      <w:proofErr w:type="spellStart"/>
      <w:r w:rsidRPr="00362308">
        <w:t>leggje</w:t>
      </w:r>
      <w:proofErr w:type="spellEnd"/>
      <w:r w:rsidRPr="00362308">
        <w:t xml:space="preserve"> til rette for ei </w:t>
      </w:r>
      <w:proofErr w:type="spellStart"/>
      <w:r w:rsidRPr="00362308">
        <w:t>mogleg</w:t>
      </w:r>
      <w:proofErr w:type="spellEnd"/>
      <w:r w:rsidRPr="00362308">
        <w:t xml:space="preserve"> innføring av </w:t>
      </w:r>
      <w:proofErr w:type="spellStart"/>
      <w:r w:rsidRPr="00362308">
        <w:t>ein</w:t>
      </w:r>
      <w:proofErr w:type="spellEnd"/>
      <w:r w:rsidRPr="00362308">
        <w:t xml:space="preserve"> eventuell ny </w:t>
      </w:r>
      <w:proofErr w:type="spellStart"/>
      <w:r w:rsidRPr="00362308">
        <w:t>verdsetjingsmodell</w:t>
      </w:r>
      <w:proofErr w:type="spellEnd"/>
      <w:r w:rsidRPr="00362308">
        <w:t xml:space="preserve"> for </w:t>
      </w:r>
      <w:proofErr w:type="spellStart"/>
      <w:r w:rsidRPr="00362308">
        <w:t>fritidsbustader</w:t>
      </w:r>
      <w:proofErr w:type="spellEnd"/>
      <w:r w:rsidRPr="00362308">
        <w:t xml:space="preserve">. </w:t>
      </w:r>
      <w:proofErr w:type="spellStart"/>
      <w:r w:rsidRPr="00362308">
        <w:t>Etatane</w:t>
      </w:r>
      <w:proofErr w:type="spellEnd"/>
      <w:r w:rsidRPr="00362308">
        <w:t xml:space="preserve"> må </w:t>
      </w:r>
      <w:proofErr w:type="spellStart"/>
      <w:r w:rsidRPr="00362308">
        <w:t>gjere</w:t>
      </w:r>
      <w:proofErr w:type="spellEnd"/>
      <w:r w:rsidRPr="00362308">
        <w:t xml:space="preserve"> </w:t>
      </w:r>
      <w:proofErr w:type="spellStart"/>
      <w:r w:rsidRPr="00362308">
        <w:t>tilpassingar</w:t>
      </w:r>
      <w:proofErr w:type="spellEnd"/>
      <w:r w:rsidRPr="00362308">
        <w:t xml:space="preserve"> og nyutvikling, mellom anna av regelverk, </w:t>
      </w:r>
      <w:proofErr w:type="spellStart"/>
      <w:r w:rsidRPr="00362308">
        <w:t>forvaltingsprosessar</w:t>
      </w:r>
      <w:proofErr w:type="spellEnd"/>
      <w:r w:rsidRPr="00362308">
        <w:t xml:space="preserve"> og IT-system. Skatteetaten skal i 2025 fortsette arbeidet med sikte på ei </w:t>
      </w:r>
      <w:proofErr w:type="spellStart"/>
      <w:r w:rsidRPr="00362308">
        <w:t>mogleg</w:t>
      </w:r>
      <w:proofErr w:type="spellEnd"/>
      <w:r w:rsidRPr="00362308">
        <w:t xml:space="preserve"> innføring </w:t>
      </w:r>
      <w:proofErr w:type="spellStart"/>
      <w:r w:rsidRPr="00362308">
        <w:t>frå</w:t>
      </w:r>
      <w:proofErr w:type="spellEnd"/>
      <w:r w:rsidRPr="00362308">
        <w:t xml:space="preserve"> 2027.</w:t>
      </w:r>
    </w:p>
    <w:p w14:paraId="753D9170" w14:textId="77777777" w:rsidR="00E10CA5" w:rsidRPr="00362308" w:rsidRDefault="00E10CA5" w:rsidP="00362308">
      <w:pPr>
        <w:pStyle w:val="avsnitt-tittel"/>
      </w:pPr>
      <w:r w:rsidRPr="00362308">
        <w:t>Klagesaksbehandling</w:t>
      </w:r>
    </w:p>
    <w:p w14:paraId="560179A3" w14:textId="77777777" w:rsidR="00E10CA5" w:rsidRPr="00362308" w:rsidRDefault="00E10CA5" w:rsidP="00362308">
      <w:r w:rsidRPr="00362308">
        <w:t xml:space="preserve">Samla behandlingstid for klagesakene som blir sendt til Skatteklagenemnda for avgjerd, er i dag for lang. Skattedirektoratet må </w:t>
      </w:r>
      <w:proofErr w:type="spellStart"/>
      <w:r w:rsidRPr="00362308">
        <w:t>difor</w:t>
      </w:r>
      <w:proofErr w:type="spellEnd"/>
      <w:r w:rsidRPr="00362308">
        <w:t xml:space="preserve"> </w:t>
      </w:r>
      <w:proofErr w:type="spellStart"/>
      <w:r w:rsidRPr="00362308">
        <w:t>følgje</w:t>
      </w:r>
      <w:proofErr w:type="spellEnd"/>
      <w:r w:rsidRPr="00362308">
        <w:t xml:space="preserve"> opp sekretariatet for Skatteklagenemnda sitt arbeid med å effektivisere klagesaksbehandlinga </w:t>
      </w:r>
      <w:proofErr w:type="spellStart"/>
      <w:r w:rsidRPr="00362308">
        <w:t>ytterlegare</w:t>
      </w:r>
      <w:proofErr w:type="spellEnd"/>
      <w:r w:rsidRPr="00362308">
        <w:t xml:space="preserve"> og redusere </w:t>
      </w:r>
      <w:proofErr w:type="spellStart"/>
      <w:r w:rsidRPr="00362308">
        <w:t>restansane</w:t>
      </w:r>
      <w:proofErr w:type="spellEnd"/>
      <w:r w:rsidRPr="00362308">
        <w:t xml:space="preserve">. Skattedirektoratet kan sette rammer for saksbehandlinga </w:t>
      </w:r>
      <w:proofErr w:type="spellStart"/>
      <w:r w:rsidRPr="00362308">
        <w:t>utan</w:t>
      </w:r>
      <w:proofErr w:type="spellEnd"/>
      <w:r w:rsidRPr="00362308">
        <w:t xml:space="preserve"> at det </w:t>
      </w:r>
      <w:proofErr w:type="spellStart"/>
      <w:r w:rsidRPr="00362308">
        <w:t>faglege</w:t>
      </w:r>
      <w:proofErr w:type="spellEnd"/>
      <w:r w:rsidRPr="00362308">
        <w:t xml:space="preserve"> </w:t>
      </w:r>
      <w:proofErr w:type="spellStart"/>
      <w:r w:rsidRPr="00362308">
        <w:t>sjølvstendet</w:t>
      </w:r>
      <w:proofErr w:type="spellEnd"/>
      <w:r w:rsidRPr="00362308">
        <w:t xml:space="preserve"> til Skatteklagenemnda og sekretariatet stenger for dette. Dette kan </w:t>
      </w:r>
      <w:proofErr w:type="spellStart"/>
      <w:r w:rsidRPr="00362308">
        <w:t>gjerast</w:t>
      </w:r>
      <w:proofErr w:type="spellEnd"/>
      <w:r w:rsidRPr="00362308">
        <w:t xml:space="preserve"> ved mellom anna å stille krav til måloppnåing, organisering av arbeidet og tids- og ressursbruk på ulike </w:t>
      </w:r>
      <w:proofErr w:type="spellStart"/>
      <w:r w:rsidRPr="00362308">
        <w:t>sakstypar</w:t>
      </w:r>
      <w:proofErr w:type="spellEnd"/>
      <w:r w:rsidRPr="00362308">
        <w:t xml:space="preserve">, jf. </w:t>
      </w:r>
      <w:proofErr w:type="spellStart"/>
      <w:r w:rsidRPr="00362308">
        <w:t>Prop</w:t>
      </w:r>
      <w:proofErr w:type="spellEnd"/>
      <w:r w:rsidRPr="00362308">
        <w:t xml:space="preserve">. 1 S (2019–2022) for Finansdepartementet. Sjå </w:t>
      </w:r>
      <w:proofErr w:type="spellStart"/>
      <w:r w:rsidRPr="00362308">
        <w:t>nærare</w:t>
      </w:r>
      <w:proofErr w:type="spellEnd"/>
      <w:r w:rsidRPr="00362308">
        <w:t xml:space="preserve"> omtale om prioriterte tiltak for Skatteklagenemnda under kap. 1619 Skatteklagenemnda.</w:t>
      </w:r>
    </w:p>
    <w:p w14:paraId="11A44E0A" w14:textId="77777777" w:rsidR="00E10CA5" w:rsidRPr="00362308" w:rsidRDefault="00E10CA5" w:rsidP="00362308">
      <w:pPr>
        <w:pStyle w:val="avsnitt-tittel"/>
      </w:pPr>
      <w:r w:rsidRPr="00362308">
        <w:t>Informasjonstryggleik</w:t>
      </w:r>
    </w:p>
    <w:p w14:paraId="675297B8" w14:textId="77777777" w:rsidR="00E10CA5" w:rsidRPr="00362308" w:rsidRDefault="00E10CA5" w:rsidP="00362308">
      <w:r w:rsidRPr="00362308">
        <w:t xml:space="preserve">Skatteetaten har </w:t>
      </w:r>
      <w:proofErr w:type="spellStart"/>
      <w:r w:rsidRPr="00362308">
        <w:t>omfattande</w:t>
      </w:r>
      <w:proofErr w:type="spellEnd"/>
      <w:r w:rsidRPr="00362308">
        <w:t xml:space="preserve"> digitale </w:t>
      </w:r>
      <w:proofErr w:type="spellStart"/>
      <w:r w:rsidRPr="00362308">
        <w:t>prosessar</w:t>
      </w:r>
      <w:proofErr w:type="spellEnd"/>
      <w:r w:rsidRPr="00362308">
        <w:t xml:space="preserve"> og </w:t>
      </w:r>
      <w:proofErr w:type="spellStart"/>
      <w:r w:rsidRPr="00362308">
        <w:t>ein</w:t>
      </w:r>
      <w:proofErr w:type="spellEnd"/>
      <w:r w:rsidRPr="00362308">
        <w:t xml:space="preserve"> stor og kompleks IT-systemportefølje. </w:t>
      </w:r>
      <w:proofErr w:type="spellStart"/>
      <w:r w:rsidRPr="00362308">
        <w:t>Velfungerande</w:t>
      </w:r>
      <w:proofErr w:type="spellEnd"/>
      <w:r w:rsidRPr="00362308">
        <w:t xml:space="preserve"> og sikre IT-system er </w:t>
      </w:r>
      <w:proofErr w:type="spellStart"/>
      <w:r w:rsidRPr="00362308">
        <w:t>avgjerande</w:t>
      </w:r>
      <w:proofErr w:type="spellEnd"/>
      <w:r w:rsidRPr="00362308">
        <w:t xml:space="preserve"> for </w:t>
      </w:r>
      <w:proofErr w:type="spellStart"/>
      <w:r w:rsidRPr="00362308">
        <w:t>verksemda</w:t>
      </w:r>
      <w:proofErr w:type="spellEnd"/>
      <w:r w:rsidRPr="00362308">
        <w:t xml:space="preserve">. </w:t>
      </w:r>
      <w:proofErr w:type="spellStart"/>
      <w:r w:rsidRPr="00362308">
        <w:t>Ifølgje</w:t>
      </w:r>
      <w:proofErr w:type="spellEnd"/>
      <w:r w:rsidRPr="00362308">
        <w:t xml:space="preserve"> risikovurderinga og </w:t>
      </w:r>
      <w:proofErr w:type="spellStart"/>
      <w:r w:rsidRPr="00362308">
        <w:t>dei</w:t>
      </w:r>
      <w:proofErr w:type="spellEnd"/>
      <w:r w:rsidRPr="00362308">
        <w:t xml:space="preserve"> </w:t>
      </w:r>
      <w:proofErr w:type="spellStart"/>
      <w:r w:rsidRPr="00362308">
        <w:t>tryggleiksfaglege</w:t>
      </w:r>
      <w:proofErr w:type="spellEnd"/>
      <w:r w:rsidRPr="00362308">
        <w:t xml:space="preserve"> råda </w:t>
      </w:r>
      <w:proofErr w:type="spellStart"/>
      <w:r w:rsidRPr="00362308">
        <w:t>frå</w:t>
      </w:r>
      <w:proofErr w:type="spellEnd"/>
      <w:r w:rsidRPr="00362308">
        <w:t xml:space="preserve"> Nasjonal sikkerhetsmyndighet (NSM) </w:t>
      </w:r>
      <w:proofErr w:type="spellStart"/>
      <w:r w:rsidRPr="00362308">
        <w:t>krevst</w:t>
      </w:r>
      <w:proofErr w:type="spellEnd"/>
      <w:r w:rsidRPr="00362308">
        <w:t xml:space="preserve"> det </w:t>
      </w:r>
      <w:proofErr w:type="spellStart"/>
      <w:r w:rsidRPr="00362308">
        <w:t>eit</w:t>
      </w:r>
      <w:proofErr w:type="spellEnd"/>
      <w:r w:rsidRPr="00362308">
        <w:t xml:space="preserve"> </w:t>
      </w:r>
      <w:proofErr w:type="spellStart"/>
      <w:r w:rsidRPr="00362308">
        <w:t>auka</w:t>
      </w:r>
      <w:proofErr w:type="spellEnd"/>
      <w:r w:rsidRPr="00362308">
        <w:t xml:space="preserve"> tempo for </w:t>
      </w:r>
      <w:proofErr w:type="spellStart"/>
      <w:r w:rsidRPr="00362308">
        <w:lastRenderedPageBreak/>
        <w:t>utbetring</w:t>
      </w:r>
      <w:proofErr w:type="spellEnd"/>
      <w:r w:rsidRPr="00362308">
        <w:t xml:space="preserve"> av informasjonstryggleik. NSM har også </w:t>
      </w:r>
      <w:proofErr w:type="spellStart"/>
      <w:r w:rsidRPr="00362308">
        <w:t>tydeleggjort</w:t>
      </w:r>
      <w:proofErr w:type="spellEnd"/>
      <w:r w:rsidRPr="00362308">
        <w:t xml:space="preserve"> verdien av å </w:t>
      </w:r>
      <w:proofErr w:type="spellStart"/>
      <w:r w:rsidRPr="00362308">
        <w:t>vere</w:t>
      </w:r>
      <w:proofErr w:type="spellEnd"/>
      <w:r w:rsidRPr="00362308">
        <w:t xml:space="preserve"> førebudd på </w:t>
      </w:r>
      <w:proofErr w:type="spellStart"/>
      <w:r w:rsidRPr="00362308">
        <w:t>hendingar</w:t>
      </w:r>
      <w:proofErr w:type="spellEnd"/>
      <w:r w:rsidRPr="00362308">
        <w:t xml:space="preserve"> og å prioritere beredskap. Skatteetaten viser i sine eigne </w:t>
      </w:r>
      <w:proofErr w:type="spellStart"/>
      <w:r w:rsidRPr="00362308">
        <w:t>trusselvurderingar</w:t>
      </w:r>
      <w:proofErr w:type="spellEnd"/>
      <w:r w:rsidRPr="00362308">
        <w:t xml:space="preserve"> </w:t>
      </w:r>
      <w:proofErr w:type="spellStart"/>
      <w:r w:rsidRPr="00362308">
        <w:t>fleire</w:t>
      </w:r>
      <w:proofErr w:type="spellEnd"/>
      <w:r w:rsidRPr="00362308">
        <w:t xml:space="preserve"> scenarioer </w:t>
      </w:r>
      <w:proofErr w:type="spellStart"/>
      <w:r w:rsidRPr="00362308">
        <w:t>innanfor</w:t>
      </w:r>
      <w:proofErr w:type="spellEnd"/>
      <w:r w:rsidRPr="00362308">
        <w:t xml:space="preserve"> området digitale trugsmål, der </w:t>
      </w:r>
      <w:proofErr w:type="spellStart"/>
      <w:r w:rsidRPr="00362308">
        <w:t>trusselaktørar</w:t>
      </w:r>
      <w:proofErr w:type="spellEnd"/>
      <w:r w:rsidRPr="00362308">
        <w:t xml:space="preserve"> retter innsatsen mot system, </w:t>
      </w:r>
      <w:proofErr w:type="spellStart"/>
      <w:r w:rsidRPr="00362308">
        <w:t>prosessar</w:t>
      </w:r>
      <w:proofErr w:type="spellEnd"/>
      <w:r w:rsidRPr="00362308">
        <w:t xml:space="preserve"> og menneske på jakt etter </w:t>
      </w:r>
      <w:proofErr w:type="spellStart"/>
      <w:r w:rsidRPr="00362308">
        <w:t>svakheiter</w:t>
      </w:r>
      <w:proofErr w:type="spellEnd"/>
      <w:r w:rsidRPr="00362308">
        <w:t xml:space="preserve"> som kan </w:t>
      </w:r>
      <w:proofErr w:type="spellStart"/>
      <w:r w:rsidRPr="00362308">
        <w:t>utnyttast</w:t>
      </w:r>
      <w:proofErr w:type="spellEnd"/>
      <w:r w:rsidRPr="00362308">
        <w:t xml:space="preserve">. Etaten må </w:t>
      </w:r>
      <w:proofErr w:type="spellStart"/>
      <w:r w:rsidRPr="00362308">
        <w:t>fortløpande</w:t>
      </w:r>
      <w:proofErr w:type="spellEnd"/>
      <w:r w:rsidRPr="00362308">
        <w:t xml:space="preserve"> vurdere tryggleiken i eigne system og </w:t>
      </w:r>
      <w:proofErr w:type="spellStart"/>
      <w:r w:rsidRPr="00362308">
        <w:t>personalprosessar</w:t>
      </w:r>
      <w:proofErr w:type="spellEnd"/>
      <w:r w:rsidRPr="00362308">
        <w:t xml:space="preserve"> på </w:t>
      </w:r>
      <w:proofErr w:type="spellStart"/>
      <w:r w:rsidRPr="00362308">
        <w:t>ein</w:t>
      </w:r>
      <w:proofErr w:type="spellEnd"/>
      <w:r w:rsidRPr="00362308">
        <w:t xml:space="preserve"> god og systematisk måte. Ved behov må tiltak </w:t>
      </w:r>
      <w:proofErr w:type="spellStart"/>
      <w:r w:rsidRPr="00362308">
        <w:t>setjast</w:t>
      </w:r>
      <w:proofErr w:type="spellEnd"/>
      <w:r w:rsidRPr="00362308">
        <w:t xml:space="preserve"> i verk. Tiltaka skal ta omsyn til både det kortsiktige og langsiktige </w:t>
      </w:r>
      <w:proofErr w:type="spellStart"/>
      <w:r w:rsidRPr="00362308">
        <w:t>risikobiletet</w:t>
      </w:r>
      <w:proofErr w:type="spellEnd"/>
      <w:r w:rsidRPr="00362308">
        <w:t xml:space="preserve">. Tiltak i grunnprinsippa </w:t>
      </w:r>
      <w:proofErr w:type="spellStart"/>
      <w:r w:rsidRPr="00362308">
        <w:t>frå</w:t>
      </w:r>
      <w:proofErr w:type="spellEnd"/>
      <w:r w:rsidRPr="00362308">
        <w:t xml:space="preserve"> NSM for IKT-tryggleik, personelltryggleik og fysisk tryggleik bør </w:t>
      </w:r>
      <w:proofErr w:type="spellStart"/>
      <w:r w:rsidRPr="00362308">
        <w:t>særleg</w:t>
      </w:r>
      <w:proofErr w:type="spellEnd"/>
      <w:r w:rsidRPr="00362308">
        <w:t xml:space="preserve"> </w:t>
      </w:r>
      <w:proofErr w:type="spellStart"/>
      <w:r w:rsidRPr="00362308">
        <w:t>vurderast</w:t>
      </w:r>
      <w:proofErr w:type="spellEnd"/>
      <w:r w:rsidRPr="00362308">
        <w:t>.</w:t>
      </w:r>
    </w:p>
    <w:p w14:paraId="66934FA0" w14:textId="77777777" w:rsidR="00E10CA5" w:rsidRPr="00362308" w:rsidRDefault="00E10CA5" w:rsidP="00362308">
      <w:pPr>
        <w:pStyle w:val="avsnitt-tittel"/>
      </w:pPr>
      <w:r w:rsidRPr="00362308">
        <w:t>CBAM</w:t>
      </w:r>
    </w:p>
    <w:p w14:paraId="3C62888A" w14:textId="77777777" w:rsidR="00E10CA5" w:rsidRPr="00362308" w:rsidRDefault="00E10CA5" w:rsidP="00362308">
      <w:r w:rsidRPr="00362308">
        <w:t xml:space="preserve">EU har vedtatt å innføre </w:t>
      </w:r>
      <w:proofErr w:type="spellStart"/>
      <w:r w:rsidRPr="00362308">
        <w:t>Carbon</w:t>
      </w:r>
      <w:proofErr w:type="spellEnd"/>
      <w:r w:rsidRPr="00362308">
        <w:t xml:space="preserve"> Border </w:t>
      </w:r>
      <w:proofErr w:type="spellStart"/>
      <w:r w:rsidRPr="00362308">
        <w:t>Adjustment</w:t>
      </w:r>
      <w:proofErr w:type="spellEnd"/>
      <w:r w:rsidRPr="00362308">
        <w:t xml:space="preserve"> </w:t>
      </w:r>
      <w:proofErr w:type="spellStart"/>
      <w:r w:rsidRPr="00362308">
        <w:t>Mechanism</w:t>
      </w:r>
      <w:proofErr w:type="spellEnd"/>
      <w:r w:rsidRPr="00362308">
        <w:t xml:space="preserve"> (CBAM). CBAM </w:t>
      </w:r>
      <w:proofErr w:type="spellStart"/>
      <w:r w:rsidRPr="00362308">
        <w:t>inneber</w:t>
      </w:r>
      <w:proofErr w:type="spellEnd"/>
      <w:r w:rsidRPr="00362308">
        <w:t xml:space="preserve"> å </w:t>
      </w:r>
      <w:proofErr w:type="spellStart"/>
      <w:r w:rsidRPr="00362308">
        <w:t>leggje</w:t>
      </w:r>
      <w:proofErr w:type="spellEnd"/>
      <w:r w:rsidRPr="00362308">
        <w:t xml:space="preserve"> </w:t>
      </w:r>
      <w:proofErr w:type="gramStart"/>
      <w:r w:rsidRPr="00362308">
        <w:t>ei pris</w:t>
      </w:r>
      <w:proofErr w:type="gramEnd"/>
      <w:r w:rsidRPr="00362308">
        <w:t xml:space="preserve"> på bestemte importerte varer i </w:t>
      </w:r>
      <w:proofErr w:type="spellStart"/>
      <w:r w:rsidRPr="00362308">
        <w:t>frå</w:t>
      </w:r>
      <w:proofErr w:type="spellEnd"/>
      <w:r w:rsidRPr="00362308">
        <w:t xml:space="preserve"> tredjeland baserte på utslepp </w:t>
      </w:r>
      <w:proofErr w:type="spellStart"/>
      <w:r w:rsidRPr="00362308">
        <w:t>frå</w:t>
      </w:r>
      <w:proofErr w:type="spellEnd"/>
      <w:r w:rsidRPr="00362308">
        <w:t xml:space="preserve"> produksjonen av varen. Forordninga skal etter planen tre i kraft </w:t>
      </w:r>
      <w:proofErr w:type="spellStart"/>
      <w:r w:rsidRPr="00362308">
        <w:t>frå</w:t>
      </w:r>
      <w:proofErr w:type="spellEnd"/>
      <w:r w:rsidRPr="00362308">
        <w:t xml:space="preserve"> 1. januar 2026. Regjeringa arbeider for at CBAM skal kunne </w:t>
      </w:r>
      <w:proofErr w:type="spellStart"/>
      <w:r w:rsidRPr="00362308">
        <w:t>vere</w:t>
      </w:r>
      <w:proofErr w:type="spellEnd"/>
      <w:r w:rsidRPr="00362308">
        <w:t xml:space="preserve"> operativt i </w:t>
      </w:r>
      <w:proofErr w:type="spellStart"/>
      <w:r w:rsidRPr="00362308">
        <w:t>Noreg</w:t>
      </w:r>
      <w:proofErr w:type="spellEnd"/>
      <w:r w:rsidRPr="00362308">
        <w:t xml:space="preserve"> </w:t>
      </w:r>
      <w:proofErr w:type="spellStart"/>
      <w:r w:rsidRPr="00362308">
        <w:t>frå</w:t>
      </w:r>
      <w:proofErr w:type="spellEnd"/>
      <w:r w:rsidRPr="00362308">
        <w:t xml:space="preserve"> 1. januar 2026, dersom </w:t>
      </w:r>
      <w:proofErr w:type="spellStart"/>
      <w:r w:rsidRPr="00362308">
        <w:t>Noreg</w:t>
      </w:r>
      <w:proofErr w:type="spellEnd"/>
      <w:r w:rsidRPr="00362308">
        <w:t xml:space="preserve"> vel å slutte seg til forordninga. Det er </w:t>
      </w:r>
      <w:proofErr w:type="spellStart"/>
      <w:r w:rsidRPr="00362308">
        <w:t>difor</w:t>
      </w:r>
      <w:proofErr w:type="spellEnd"/>
      <w:r w:rsidRPr="00362308">
        <w:t xml:space="preserve"> sett av 50 mill. kroner til </w:t>
      </w:r>
      <w:proofErr w:type="spellStart"/>
      <w:r w:rsidRPr="00362308">
        <w:t>naudsynte</w:t>
      </w:r>
      <w:proofErr w:type="spellEnd"/>
      <w:r w:rsidRPr="00362308">
        <w:t xml:space="preserve"> </w:t>
      </w:r>
      <w:proofErr w:type="spellStart"/>
      <w:r w:rsidRPr="00362308">
        <w:t>tilpassingar</w:t>
      </w:r>
      <w:proofErr w:type="spellEnd"/>
      <w:r w:rsidRPr="00362308">
        <w:t xml:space="preserve"> fordelte på 3 mill. kroner til Klima- og miljødepartementet (kap. 1400, post 01), 15 mill. kroner til Tolletaten, 16 mill. kroner til Skatteetaten, og 16 mill. kroner til Miljødirektoratet (kap. 1420, post 01).</w:t>
      </w:r>
    </w:p>
    <w:p w14:paraId="2B1CE0B0" w14:textId="77777777" w:rsidR="00E10CA5" w:rsidRPr="00362308" w:rsidRDefault="00E10CA5" w:rsidP="00362308">
      <w:pPr>
        <w:pStyle w:val="Undertittel"/>
      </w:pPr>
      <w:r w:rsidRPr="00362308">
        <w:t>Budsjett for 2025</w:t>
      </w:r>
    </w:p>
    <w:p w14:paraId="0DE48F84" w14:textId="77777777" w:rsidR="00E10CA5" w:rsidRPr="00362308" w:rsidRDefault="00E10CA5" w:rsidP="00362308">
      <w:r w:rsidRPr="00362308">
        <w:t xml:space="preserve">Det foreslås å </w:t>
      </w:r>
      <w:proofErr w:type="spellStart"/>
      <w:r w:rsidRPr="00362308">
        <w:t>setje</w:t>
      </w:r>
      <w:proofErr w:type="spellEnd"/>
      <w:r w:rsidRPr="00362308">
        <w:t xml:space="preserve"> utgiftsramma for Skatteetaten til 9 047,7 mill. kroner. Dette er 2,5 pst. </w:t>
      </w:r>
      <w:proofErr w:type="spellStart"/>
      <w:r w:rsidRPr="00362308">
        <w:t>høgare</w:t>
      </w:r>
      <w:proofErr w:type="spellEnd"/>
      <w:r w:rsidRPr="00362308">
        <w:t xml:space="preserve"> enn Saldert budsjett 2024. Løyvinga skal </w:t>
      </w:r>
      <w:proofErr w:type="spellStart"/>
      <w:r w:rsidRPr="00362308">
        <w:t>nyttast</w:t>
      </w:r>
      <w:proofErr w:type="spellEnd"/>
      <w:r w:rsidRPr="00362308">
        <w:t xml:space="preserve"> i samsvar med </w:t>
      </w:r>
      <w:proofErr w:type="spellStart"/>
      <w:r w:rsidRPr="00362308">
        <w:t>dei</w:t>
      </w:r>
      <w:proofErr w:type="spellEnd"/>
      <w:r w:rsidRPr="00362308">
        <w:t xml:space="preserve"> måla og </w:t>
      </w:r>
      <w:proofErr w:type="spellStart"/>
      <w:r w:rsidRPr="00362308">
        <w:t>prioriteringane</w:t>
      </w:r>
      <w:proofErr w:type="spellEnd"/>
      <w:r w:rsidRPr="00362308">
        <w:t xml:space="preserve"> som er omtalte </w:t>
      </w:r>
      <w:proofErr w:type="spellStart"/>
      <w:r w:rsidRPr="00362308">
        <w:t>ovanfor</w:t>
      </w:r>
      <w:proofErr w:type="spellEnd"/>
      <w:r w:rsidRPr="00362308">
        <w:t>.</w:t>
      </w:r>
    </w:p>
    <w:p w14:paraId="14626AAF" w14:textId="77777777" w:rsidR="00E10CA5" w:rsidRPr="00362308" w:rsidRDefault="00E10CA5" w:rsidP="00362308">
      <w:pPr>
        <w:pStyle w:val="b-post"/>
      </w:pPr>
      <w:r w:rsidRPr="00362308">
        <w:t>Post 01 Driftsutgifter</w:t>
      </w:r>
    </w:p>
    <w:p w14:paraId="1EA38A1A"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andre driftsutgifter, og er budsjettert til 8 152,8 mill. kroner. Det er </w:t>
      </w:r>
      <w:proofErr w:type="spellStart"/>
      <w:r w:rsidRPr="00362308">
        <w:t>ein</w:t>
      </w:r>
      <w:proofErr w:type="spellEnd"/>
      <w:r w:rsidRPr="00362308">
        <w:t xml:space="preserve"> </w:t>
      </w:r>
      <w:proofErr w:type="spellStart"/>
      <w:r w:rsidRPr="00362308">
        <w:t>auke</w:t>
      </w:r>
      <w:proofErr w:type="spellEnd"/>
      <w:r w:rsidRPr="00362308">
        <w:t xml:space="preserve"> med 3,8 pst. </w:t>
      </w:r>
      <w:proofErr w:type="spellStart"/>
      <w:r w:rsidRPr="00362308">
        <w:t>frå</w:t>
      </w:r>
      <w:proofErr w:type="spellEnd"/>
      <w:r w:rsidRPr="00362308">
        <w:t xml:space="preserve"> Saldert budsjett 2024.</w:t>
      </w:r>
    </w:p>
    <w:p w14:paraId="02F5C8B6" w14:textId="77777777" w:rsidR="00E10CA5" w:rsidRPr="00362308" w:rsidRDefault="00E10CA5" w:rsidP="00362308">
      <w:r w:rsidRPr="00362308">
        <w:t xml:space="preserve">Om lag 100 mill. kroner av </w:t>
      </w:r>
      <w:proofErr w:type="spellStart"/>
      <w:r w:rsidRPr="00362308">
        <w:t>auken</w:t>
      </w:r>
      <w:proofErr w:type="spellEnd"/>
      <w:r w:rsidRPr="00362308">
        <w:t xml:space="preserve"> skriv seg </w:t>
      </w:r>
      <w:proofErr w:type="spellStart"/>
      <w:r w:rsidRPr="00362308">
        <w:t>frå</w:t>
      </w:r>
      <w:proofErr w:type="spellEnd"/>
      <w:r w:rsidRPr="00362308">
        <w:t xml:space="preserve"> drifts- og </w:t>
      </w:r>
      <w:proofErr w:type="spellStart"/>
      <w:r w:rsidRPr="00362308">
        <w:t>forvaltingskostandar</w:t>
      </w:r>
      <w:proofErr w:type="spellEnd"/>
      <w:r w:rsidRPr="00362308">
        <w:t xml:space="preserve"> til Fremtidens </w:t>
      </w:r>
      <w:proofErr w:type="spellStart"/>
      <w:r w:rsidRPr="00362308">
        <w:t>innkrevjing</w:t>
      </w:r>
      <w:proofErr w:type="spellEnd"/>
      <w:r w:rsidRPr="00362308">
        <w:t xml:space="preserve">. </w:t>
      </w:r>
      <w:proofErr w:type="spellStart"/>
      <w:r w:rsidRPr="00362308">
        <w:t>Endringar</w:t>
      </w:r>
      <w:proofErr w:type="spellEnd"/>
      <w:r w:rsidRPr="00362308">
        <w:t xml:space="preserve"> i skatte- og avgiftsopplegget, mellom anna til arbeidet global skattereform og grunnrenteskatt, </w:t>
      </w:r>
      <w:proofErr w:type="spellStart"/>
      <w:r w:rsidRPr="00362308">
        <w:t>utgjer</w:t>
      </w:r>
      <w:proofErr w:type="spellEnd"/>
      <w:r w:rsidRPr="00362308">
        <w:t xml:space="preserve"> </w:t>
      </w:r>
      <w:proofErr w:type="spellStart"/>
      <w:r w:rsidRPr="00362308">
        <w:t>ein</w:t>
      </w:r>
      <w:proofErr w:type="spellEnd"/>
      <w:r w:rsidRPr="00362308">
        <w:t xml:space="preserve"> </w:t>
      </w:r>
      <w:proofErr w:type="spellStart"/>
      <w:r w:rsidRPr="00362308">
        <w:t>auke</w:t>
      </w:r>
      <w:proofErr w:type="spellEnd"/>
      <w:r w:rsidRPr="00362308">
        <w:t xml:space="preserve"> om lag 40 mill. kroner. </w:t>
      </w:r>
      <w:proofErr w:type="spellStart"/>
      <w:r w:rsidRPr="00362308">
        <w:t>Auka</w:t>
      </w:r>
      <w:proofErr w:type="spellEnd"/>
      <w:r w:rsidRPr="00362308">
        <w:t xml:space="preserve"> </w:t>
      </w:r>
      <w:proofErr w:type="spellStart"/>
      <w:r w:rsidRPr="00362308">
        <w:t>driftskostnadar</w:t>
      </w:r>
      <w:proofErr w:type="spellEnd"/>
      <w:r w:rsidRPr="00362308">
        <w:t xml:space="preserve"> knytta til </w:t>
      </w:r>
      <w:proofErr w:type="spellStart"/>
      <w:r w:rsidRPr="00362308">
        <w:t>Altinn</w:t>
      </w:r>
      <w:proofErr w:type="spellEnd"/>
      <w:r w:rsidRPr="00362308">
        <w:t xml:space="preserve"> 3 </w:t>
      </w:r>
      <w:proofErr w:type="spellStart"/>
      <w:r w:rsidRPr="00362308">
        <w:t>utgjer</w:t>
      </w:r>
      <w:proofErr w:type="spellEnd"/>
      <w:r w:rsidRPr="00362308">
        <w:t xml:space="preserve"> 15,8 mill. kroner i 2025.</w:t>
      </w:r>
    </w:p>
    <w:p w14:paraId="2A21A99D" w14:textId="77777777" w:rsidR="00E10CA5" w:rsidRPr="00362308" w:rsidRDefault="00E10CA5" w:rsidP="00362308">
      <w:r w:rsidRPr="00362308">
        <w:t xml:space="preserve">Forslaget </w:t>
      </w:r>
      <w:proofErr w:type="spellStart"/>
      <w:r w:rsidRPr="00362308">
        <w:t>inneber</w:t>
      </w:r>
      <w:proofErr w:type="spellEnd"/>
      <w:r w:rsidRPr="00362308">
        <w:t xml:space="preserve"> òg skjerpa krav til effektivisering, </w:t>
      </w:r>
      <w:proofErr w:type="spellStart"/>
      <w:r w:rsidRPr="00362308">
        <w:t>innsparingar</w:t>
      </w:r>
      <w:proofErr w:type="spellEnd"/>
      <w:r w:rsidRPr="00362308">
        <w:t xml:space="preserve"> og </w:t>
      </w:r>
      <w:proofErr w:type="spellStart"/>
      <w:r w:rsidRPr="00362308">
        <w:t>gevinstrealiseringar</w:t>
      </w:r>
      <w:proofErr w:type="spellEnd"/>
      <w:r w:rsidRPr="00362308">
        <w:t xml:space="preserve"> på grovt </w:t>
      </w:r>
      <w:proofErr w:type="spellStart"/>
      <w:r w:rsidRPr="00362308">
        <w:t>rekna</w:t>
      </w:r>
      <w:proofErr w:type="spellEnd"/>
      <w:r w:rsidRPr="00362308">
        <w:t xml:space="preserve"> 70 mill. kroner, </w:t>
      </w:r>
      <w:proofErr w:type="spellStart"/>
      <w:r w:rsidRPr="00362308">
        <w:t>medan</w:t>
      </w:r>
      <w:proofErr w:type="spellEnd"/>
      <w:r w:rsidRPr="00362308">
        <w:t xml:space="preserve"> justering for </w:t>
      </w:r>
      <w:proofErr w:type="spellStart"/>
      <w:r w:rsidRPr="00362308">
        <w:t>løns</w:t>
      </w:r>
      <w:proofErr w:type="spellEnd"/>
      <w:r w:rsidRPr="00362308">
        <w:t xml:space="preserve">- og prisvekst </w:t>
      </w:r>
      <w:proofErr w:type="spellStart"/>
      <w:r w:rsidRPr="00362308">
        <w:t>utgjer</w:t>
      </w:r>
      <w:proofErr w:type="spellEnd"/>
      <w:r w:rsidRPr="00362308">
        <w:t xml:space="preserve"> om lag 227 mill. kroner.</w:t>
      </w:r>
    </w:p>
    <w:p w14:paraId="6874A80E" w14:textId="77777777" w:rsidR="00E10CA5" w:rsidRPr="00362308" w:rsidRDefault="00E10CA5" w:rsidP="00362308">
      <w:r w:rsidRPr="00362308">
        <w:t xml:space="preserve">Det blir vist til forslag til fullmakt til å overskride løyvinga under kap. 1618, post 01 </w:t>
      </w:r>
      <w:r w:rsidRPr="00362308">
        <w:rPr>
          <w:rStyle w:val="kursiv"/>
        </w:rPr>
        <w:t>Driftsutgifter</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4618, post 03 </w:t>
      </w:r>
      <w:r w:rsidRPr="00362308">
        <w:rPr>
          <w:rStyle w:val="kursiv"/>
        </w:rPr>
        <w:t>Andre inntekter</w:t>
      </w:r>
      <w:r w:rsidRPr="00362308">
        <w:t xml:space="preserve">, jf. forslag til </w:t>
      </w:r>
      <w:proofErr w:type="spellStart"/>
      <w:r w:rsidRPr="00362308">
        <w:t>romartalsvedtak</w:t>
      </w:r>
      <w:proofErr w:type="spellEnd"/>
      <w:r w:rsidRPr="00362308">
        <w:t xml:space="preserve"> II.</w:t>
      </w:r>
    </w:p>
    <w:p w14:paraId="5E5FFE85" w14:textId="77777777" w:rsidR="00E10CA5" w:rsidRPr="00362308" w:rsidRDefault="00E10CA5" w:rsidP="00362308">
      <w:pPr>
        <w:pStyle w:val="b-post"/>
      </w:pPr>
      <w:r w:rsidRPr="00362308">
        <w:lastRenderedPageBreak/>
        <w:t>Post 21 Spesielle driftsutgifter</w:t>
      </w:r>
    </w:p>
    <w:p w14:paraId="23B42190" w14:textId="77777777" w:rsidR="00E10CA5" w:rsidRPr="00362308" w:rsidRDefault="00E10CA5" w:rsidP="00362308">
      <w:r w:rsidRPr="00362308">
        <w:t xml:space="preserve">Posten </w:t>
      </w:r>
      <w:proofErr w:type="spellStart"/>
      <w:r w:rsidRPr="00362308">
        <w:t>omfattar</w:t>
      </w:r>
      <w:proofErr w:type="spellEnd"/>
      <w:r w:rsidRPr="00362308">
        <w:t xml:space="preserve"> utgifter til </w:t>
      </w:r>
      <w:proofErr w:type="spellStart"/>
      <w:r w:rsidRPr="00362308">
        <w:t>innkrevjing</w:t>
      </w:r>
      <w:proofErr w:type="spellEnd"/>
      <w:r w:rsidRPr="00362308">
        <w:t xml:space="preserve"> av </w:t>
      </w:r>
      <w:proofErr w:type="spellStart"/>
      <w:r w:rsidRPr="00362308">
        <w:t>arbeidsgjevaravgift</w:t>
      </w:r>
      <w:proofErr w:type="spellEnd"/>
      <w:r w:rsidRPr="00362308">
        <w:t xml:space="preserve">, skatt, trygdeavgift, </w:t>
      </w:r>
      <w:proofErr w:type="spellStart"/>
      <w:r w:rsidRPr="00362308">
        <w:t>meirverdiavgift</w:t>
      </w:r>
      <w:proofErr w:type="spellEnd"/>
      <w:r w:rsidRPr="00362308">
        <w:t xml:space="preserve">, særavgifter og petroleumsskatt m.m. Posten </w:t>
      </w:r>
      <w:proofErr w:type="spellStart"/>
      <w:r w:rsidRPr="00362308">
        <w:t>omfattar</w:t>
      </w:r>
      <w:proofErr w:type="spellEnd"/>
      <w:r w:rsidRPr="00362308">
        <w:t xml:space="preserve"> òg kostnader med tvangsforretning, tinglysing, garantistilling og </w:t>
      </w:r>
      <w:proofErr w:type="spellStart"/>
      <w:r w:rsidRPr="00362308">
        <w:t>innkrevjing</w:t>
      </w:r>
      <w:proofErr w:type="spellEnd"/>
      <w:r w:rsidRPr="00362308">
        <w:t xml:space="preserve"> av barnebidrag. </w:t>
      </w:r>
      <w:proofErr w:type="spellStart"/>
      <w:r w:rsidRPr="00362308">
        <w:t>Vidare</w:t>
      </w:r>
      <w:proofErr w:type="spellEnd"/>
      <w:r w:rsidRPr="00362308">
        <w:t xml:space="preserve"> </w:t>
      </w:r>
      <w:proofErr w:type="spellStart"/>
      <w:r w:rsidRPr="00362308">
        <w:t>omfattar</w:t>
      </w:r>
      <w:proofErr w:type="spellEnd"/>
      <w:r w:rsidRPr="00362308">
        <w:t xml:space="preserve"> posten sakskostnader i rettssaker som gjeld </w:t>
      </w:r>
      <w:proofErr w:type="spellStart"/>
      <w:r w:rsidRPr="00362308">
        <w:t>meirverdiavgift</w:t>
      </w:r>
      <w:proofErr w:type="spellEnd"/>
      <w:r w:rsidRPr="00362308">
        <w:t xml:space="preserve">, petroleumsskatt, særavgifter, krav </w:t>
      </w:r>
      <w:proofErr w:type="spellStart"/>
      <w:r w:rsidRPr="00362308">
        <w:t>frå</w:t>
      </w:r>
      <w:proofErr w:type="spellEnd"/>
      <w:r w:rsidRPr="00362308">
        <w:t xml:space="preserve"> </w:t>
      </w:r>
      <w:proofErr w:type="spellStart"/>
      <w:r w:rsidRPr="00362308">
        <w:t>statlege</w:t>
      </w:r>
      <w:proofErr w:type="spellEnd"/>
      <w:r w:rsidRPr="00362308">
        <w:t xml:space="preserve"> </w:t>
      </w:r>
      <w:proofErr w:type="spellStart"/>
      <w:r w:rsidRPr="00362308">
        <w:t>oppdragsgjevarar</w:t>
      </w:r>
      <w:proofErr w:type="spellEnd"/>
      <w:r w:rsidRPr="00362308">
        <w:t xml:space="preserve"> og bidrag og tilbakebetaling. Posten er budsjettert med 109 mill. kroner. </w:t>
      </w:r>
      <w:proofErr w:type="spellStart"/>
      <w:r w:rsidRPr="00362308">
        <w:t>Hovudårsaka</w:t>
      </w:r>
      <w:proofErr w:type="spellEnd"/>
      <w:r w:rsidRPr="00362308">
        <w:t xml:space="preserve"> til reduksjonen </w:t>
      </w:r>
      <w:proofErr w:type="spellStart"/>
      <w:r w:rsidRPr="00362308">
        <w:t>frå</w:t>
      </w:r>
      <w:proofErr w:type="spellEnd"/>
      <w:r w:rsidRPr="00362308">
        <w:t xml:space="preserve"> saldert budsjett 2024 er omlegginga av avskrivingskonto for tvangsmulkt knytta til </w:t>
      </w:r>
      <w:proofErr w:type="spellStart"/>
      <w:r w:rsidRPr="00362308">
        <w:t>skatteinnkrevjing</w:t>
      </w:r>
      <w:proofErr w:type="spellEnd"/>
      <w:r w:rsidRPr="00362308">
        <w:t>, jf. RNB 2024.</w:t>
      </w:r>
    </w:p>
    <w:p w14:paraId="507864B5" w14:textId="77777777" w:rsidR="00E10CA5" w:rsidRPr="00362308" w:rsidRDefault="00E10CA5" w:rsidP="00362308">
      <w:pPr>
        <w:pStyle w:val="b-post"/>
      </w:pPr>
      <w:r w:rsidRPr="00362308">
        <w:t xml:space="preserve">Post 22 Større IT-prosjekt, kan </w:t>
      </w:r>
      <w:proofErr w:type="spellStart"/>
      <w:r w:rsidRPr="00362308">
        <w:t>overførast</w:t>
      </w:r>
      <w:proofErr w:type="spellEnd"/>
    </w:p>
    <w:p w14:paraId="35BC53F6"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løyvingar</w:t>
      </w:r>
      <w:proofErr w:type="spellEnd"/>
      <w:r w:rsidRPr="00362308">
        <w:t xml:space="preserve"> til arbeid med </w:t>
      </w:r>
      <w:proofErr w:type="spellStart"/>
      <w:r w:rsidRPr="00362308">
        <w:t>øyremerka</w:t>
      </w:r>
      <w:proofErr w:type="spellEnd"/>
      <w:r w:rsidRPr="00362308">
        <w:t xml:space="preserve"> investeringsprosjekt – modernisering av </w:t>
      </w:r>
      <w:proofErr w:type="spellStart"/>
      <w:r w:rsidRPr="00362308">
        <w:t>innkrevjing</w:t>
      </w:r>
      <w:proofErr w:type="spellEnd"/>
      <w:r w:rsidRPr="00362308">
        <w:t xml:space="preserve"> (</w:t>
      </w:r>
      <w:r w:rsidRPr="00362308">
        <w:rPr>
          <w:rStyle w:val="kursiv"/>
        </w:rPr>
        <w:t>Fremtidens innkreving</w:t>
      </w:r>
      <w:r w:rsidRPr="00362308">
        <w:t xml:space="preserve">) og arbeid med </w:t>
      </w:r>
      <w:proofErr w:type="spellStart"/>
      <w:r w:rsidRPr="00362308">
        <w:t>Altinn</w:t>
      </w:r>
      <w:proofErr w:type="spellEnd"/>
      <w:r w:rsidRPr="00362308">
        <w:t xml:space="preserve"> 3. Prosjekta er </w:t>
      </w:r>
      <w:proofErr w:type="spellStart"/>
      <w:r w:rsidRPr="00362308">
        <w:t>nærare</w:t>
      </w:r>
      <w:proofErr w:type="spellEnd"/>
      <w:r w:rsidRPr="00362308">
        <w:t xml:space="preserve"> omtalte </w:t>
      </w:r>
      <w:proofErr w:type="spellStart"/>
      <w:r w:rsidRPr="00362308">
        <w:t>ovanfor</w:t>
      </w:r>
      <w:proofErr w:type="spellEnd"/>
      <w:r w:rsidRPr="00362308">
        <w:t>. Posten er budsjettert med 557,6 mill. kroner.</w:t>
      </w:r>
    </w:p>
    <w:p w14:paraId="14EDE6E7" w14:textId="77777777" w:rsidR="00E10CA5" w:rsidRPr="00362308" w:rsidRDefault="00E10CA5" w:rsidP="00362308">
      <w:r w:rsidRPr="00362308">
        <w:t xml:space="preserve">For </w:t>
      </w:r>
      <w:proofErr w:type="spellStart"/>
      <w:r w:rsidRPr="00362308">
        <w:t>desse</w:t>
      </w:r>
      <w:proofErr w:type="spellEnd"/>
      <w:r w:rsidRPr="00362308">
        <w:t xml:space="preserve"> investeringsprosjekta kan det blir bruk for </w:t>
      </w:r>
      <w:proofErr w:type="spellStart"/>
      <w:r w:rsidRPr="00362308">
        <w:t>avtalar</w:t>
      </w:r>
      <w:proofErr w:type="spellEnd"/>
      <w:r w:rsidRPr="00362308">
        <w:t xml:space="preserve"> som går utover budsjettåret, mot dekning av </w:t>
      </w:r>
      <w:proofErr w:type="spellStart"/>
      <w:r w:rsidRPr="00362308">
        <w:t>seinare</w:t>
      </w:r>
      <w:proofErr w:type="spellEnd"/>
      <w:r w:rsidRPr="00362308">
        <w:t xml:space="preserve"> </w:t>
      </w:r>
      <w:proofErr w:type="spellStart"/>
      <w:r w:rsidRPr="00362308">
        <w:t>løyvingar</w:t>
      </w:r>
      <w:proofErr w:type="spellEnd"/>
      <w:r w:rsidRPr="00362308">
        <w:t xml:space="preserve">. Det blir </w:t>
      </w:r>
      <w:proofErr w:type="spellStart"/>
      <w:r w:rsidRPr="00362308">
        <w:t>difor</w:t>
      </w:r>
      <w:proofErr w:type="spellEnd"/>
      <w:r w:rsidRPr="00362308">
        <w:t xml:space="preserve"> bede om at Skatteetaten får fullmakt til å inngå slike </w:t>
      </w:r>
      <w:proofErr w:type="spellStart"/>
      <w:r w:rsidRPr="00362308">
        <w:t>avtalar</w:t>
      </w:r>
      <w:proofErr w:type="spellEnd"/>
      <w:r w:rsidRPr="00362308">
        <w:t xml:space="preserve"> </w:t>
      </w:r>
      <w:proofErr w:type="spellStart"/>
      <w:r w:rsidRPr="00362308">
        <w:t>innanfor</w:t>
      </w:r>
      <w:proofErr w:type="spellEnd"/>
      <w:r w:rsidRPr="00362308">
        <w:t xml:space="preserve"> </w:t>
      </w:r>
      <w:proofErr w:type="spellStart"/>
      <w:r w:rsidRPr="00362308">
        <w:t>dei</w:t>
      </w:r>
      <w:proofErr w:type="spellEnd"/>
      <w:r w:rsidRPr="00362308">
        <w:t xml:space="preserve"> kostnadsrammene som er gitt </w:t>
      </w:r>
      <w:proofErr w:type="spellStart"/>
      <w:r w:rsidRPr="00362308">
        <w:t>ovanfor</w:t>
      </w:r>
      <w:proofErr w:type="spellEnd"/>
      <w:r w:rsidRPr="00362308">
        <w:t xml:space="preserve">, jf. forslag til </w:t>
      </w:r>
      <w:proofErr w:type="spellStart"/>
      <w:r w:rsidRPr="00362308">
        <w:t>romartalsvedtak</w:t>
      </w:r>
      <w:proofErr w:type="spellEnd"/>
      <w:r w:rsidRPr="00362308">
        <w:t xml:space="preserve"> V.</w:t>
      </w:r>
    </w:p>
    <w:p w14:paraId="05BFD9EE" w14:textId="77777777" w:rsidR="00E10CA5" w:rsidRPr="00362308" w:rsidRDefault="00E10CA5" w:rsidP="00362308">
      <w:pPr>
        <w:pStyle w:val="b-post"/>
      </w:pPr>
      <w:r w:rsidRPr="00362308">
        <w:t>Post 23 Spesielle driftsutgifter, a-ordninga</w:t>
      </w:r>
    </w:p>
    <w:p w14:paraId="2C1820CE" w14:textId="77777777" w:rsidR="00E10CA5" w:rsidRPr="00362308" w:rsidRDefault="00E10CA5" w:rsidP="00362308">
      <w:r w:rsidRPr="00362308">
        <w:t xml:space="preserve">Skatteetaten tar hand om interessene til </w:t>
      </w:r>
      <w:proofErr w:type="spellStart"/>
      <w:r w:rsidRPr="00362308">
        <w:t>dei</w:t>
      </w:r>
      <w:proofErr w:type="spellEnd"/>
      <w:r w:rsidRPr="00362308">
        <w:t xml:space="preserve"> tre </w:t>
      </w:r>
      <w:proofErr w:type="spellStart"/>
      <w:r w:rsidRPr="00362308">
        <w:t>samarbeidande</w:t>
      </w:r>
      <w:proofErr w:type="spellEnd"/>
      <w:r w:rsidRPr="00362308">
        <w:t xml:space="preserve"> </w:t>
      </w:r>
      <w:proofErr w:type="spellStart"/>
      <w:r w:rsidRPr="00362308">
        <w:t>etatane</w:t>
      </w:r>
      <w:proofErr w:type="spellEnd"/>
      <w:r w:rsidRPr="00362308">
        <w:t xml:space="preserve"> (Skatteetaten, Arbeids- og velferdsetaten og Statistisk sentralbyrå) og til </w:t>
      </w:r>
      <w:proofErr w:type="spellStart"/>
      <w:r w:rsidRPr="00362308">
        <w:t>dei</w:t>
      </w:r>
      <w:proofErr w:type="spellEnd"/>
      <w:r w:rsidRPr="00362308">
        <w:t xml:space="preserve"> opplysningspliktige i den </w:t>
      </w:r>
      <w:proofErr w:type="spellStart"/>
      <w:r w:rsidRPr="00362308">
        <w:t>vidare</w:t>
      </w:r>
      <w:proofErr w:type="spellEnd"/>
      <w:r w:rsidRPr="00362308">
        <w:t xml:space="preserve"> forvaltinga og utviklinga av a-ordninga. Posten er budsjettert med 110,1 mill. kroner.</w:t>
      </w:r>
    </w:p>
    <w:p w14:paraId="34AF5228" w14:textId="77777777" w:rsidR="00E10CA5" w:rsidRPr="00362308" w:rsidRDefault="00E10CA5" w:rsidP="00362308">
      <w:pPr>
        <w:pStyle w:val="b-post"/>
      </w:pPr>
      <w:r w:rsidRPr="00362308">
        <w:t xml:space="preserve">Post 45 Større utstyrskjøp og </w:t>
      </w:r>
      <w:proofErr w:type="spellStart"/>
      <w:r w:rsidRPr="00362308">
        <w:t>vedlikehald</w:t>
      </w:r>
      <w:proofErr w:type="spellEnd"/>
      <w:r w:rsidRPr="00362308">
        <w:t xml:space="preserve">, kan </w:t>
      </w:r>
      <w:proofErr w:type="spellStart"/>
      <w:r w:rsidRPr="00362308">
        <w:t>overførast</w:t>
      </w:r>
      <w:proofErr w:type="spellEnd"/>
    </w:p>
    <w:p w14:paraId="44EFA1C5" w14:textId="77777777" w:rsidR="00E10CA5" w:rsidRPr="00362308" w:rsidRDefault="00E10CA5" w:rsidP="00362308">
      <w:r w:rsidRPr="00362308">
        <w:t xml:space="preserve">Posten </w:t>
      </w:r>
      <w:proofErr w:type="spellStart"/>
      <w:r w:rsidRPr="00362308">
        <w:t>omfattar</w:t>
      </w:r>
      <w:proofErr w:type="spellEnd"/>
      <w:r w:rsidRPr="00362308">
        <w:t xml:space="preserve"> utviklingstiltak for Skatteetatens system og infrastruktur på IKT-området, </w:t>
      </w:r>
      <w:proofErr w:type="spellStart"/>
      <w:r w:rsidRPr="00362308">
        <w:t>medrekna</w:t>
      </w:r>
      <w:proofErr w:type="spellEnd"/>
      <w:r w:rsidRPr="00362308">
        <w:t xml:space="preserve"> </w:t>
      </w:r>
      <w:proofErr w:type="spellStart"/>
      <w:r w:rsidRPr="00362308">
        <w:t>meir</w:t>
      </w:r>
      <w:proofErr w:type="spellEnd"/>
      <w:r w:rsidRPr="00362308">
        <w:t xml:space="preserve"> </w:t>
      </w:r>
      <w:proofErr w:type="spellStart"/>
      <w:r w:rsidRPr="00362308">
        <w:t>omfattande</w:t>
      </w:r>
      <w:proofErr w:type="spellEnd"/>
      <w:r w:rsidRPr="00362308">
        <w:t xml:space="preserve"> </w:t>
      </w:r>
      <w:proofErr w:type="spellStart"/>
      <w:r w:rsidRPr="00362308">
        <w:t>oppgraderingar</w:t>
      </w:r>
      <w:proofErr w:type="spellEnd"/>
      <w:r w:rsidRPr="00362308">
        <w:t xml:space="preserve">, </w:t>
      </w:r>
      <w:proofErr w:type="spellStart"/>
      <w:r w:rsidRPr="00362308">
        <w:t>vidareutvikling</w:t>
      </w:r>
      <w:proofErr w:type="spellEnd"/>
      <w:r w:rsidRPr="00362308">
        <w:t xml:space="preserve"> av </w:t>
      </w:r>
      <w:proofErr w:type="spellStart"/>
      <w:r w:rsidRPr="00362308">
        <w:t>systemløysingar</w:t>
      </w:r>
      <w:proofErr w:type="spellEnd"/>
      <w:r w:rsidRPr="00362308">
        <w:t xml:space="preserve"> med </w:t>
      </w:r>
      <w:proofErr w:type="spellStart"/>
      <w:r w:rsidRPr="00362308">
        <w:t>meir</w:t>
      </w:r>
      <w:proofErr w:type="spellEnd"/>
      <w:r w:rsidRPr="00362308">
        <w:t xml:space="preserve">. Posten er budsjettert med 112 mill. kroner. Reduksjonen </w:t>
      </w:r>
      <w:proofErr w:type="spellStart"/>
      <w:r w:rsidRPr="00362308">
        <w:t>frå</w:t>
      </w:r>
      <w:proofErr w:type="spellEnd"/>
      <w:r w:rsidRPr="00362308">
        <w:t xml:space="preserve"> saldert budsjett 2024 har </w:t>
      </w:r>
      <w:proofErr w:type="spellStart"/>
      <w:r w:rsidRPr="00362308">
        <w:t>si</w:t>
      </w:r>
      <w:proofErr w:type="spellEnd"/>
      <w:r w:rsidRPr="00362308">
        <w:t xml:space="preserve"> årsak i at ei </w:t>
      </w:r>
      <w:proofErr w:type="spellStart"/>
      <w:r w:rsidRPr="00362308">
        <w:t>treårlig</w:t>
      </w:r>
      <w:proofErr w:type="spellEnd"/>
      <w:r w:rsidRPr="00362308">
        <w:t xml:space="preserve"> løyving til arbeid med IT-tryggleik går ut i 2024.</w:t>
      </w:r>
    </w:p>
    <w:p w14:paraId="381DE938" w14:textId="77777777" w:rsidR="00E10CA5" w:rsidRPr="00362308" w:rsidRDefault="00E10CA5" w:rsidP="00362308">
      <w:r w:rsidRPr="00362308">
        <w:t xml:space="preserve">I samband med visse kjøp og prosjekt kan det </w:t>
      </w:r>
      <w:proofErr w:type="spellStart"/>
      <w:r w:rsidRPr="00362308">
        <w:t>vere</w:t>
      </w:r>
      <w:proofErr w:type="spellEnd"/>
      <w:r w:rsidRPr="00362308">
        <w:t xml:space="preserve"> behov for å bestille for </w:t>
      </w:r>
      <w:proofErr w:type="spellStart"/>
      <w:r w:rsidRPr="00362308">
        <w:t>meir</w:t>
      </w:r>
      <w:proofErr w:type="spellEnd"/>
      <w:r w:rsidRPr="00362308">
        <w:t xml:space="preserve"> enn det som er løyva. </w:t>
      </w:r>
      <w:proofErr w:type="spellStart"/>
      <w:r w:rsidRPr="00362308">
        <w:t>Difor</w:t>
      </w:r>
      <w:proofErr w:type="spellEnd"/>
      <w:r w:rsidRPr="00362308">
        <w:t xml:space="preserve"> bes det om ei tingingsfullmakt på 35 mill. kroner, jf. forslag til </w:t>
      </w:r>
      <w:proofErr w:type="spellStart"/>
      <w:r w:rsidRPr="00362308">
        <w:t>romartalsvedtak</w:t>
      </w:r>
      <w:proofErr w:type="spellEnd"/>
      <w:r w:rsidRPr="00362308">
        <w:t xml:space="preserve"> III.</w:t>
      </w:r>
    </w:p>
    <w:p w14:paraId="6E88DD56" w14:textId="77777777" w:rsidR="00E10CA5" w:rsidRPr="00362308" w:rsidRDefault="00E10CA5" w:rsidP="00362308">
      <w:pPr>
        <w:pStyle w:val="b-post"/>
      </w:pPr>
      <w:r w:rsidRPr="00362308">
        <w:t xml:space="preserve">Post 50 Skatte- og </w:t>
      </w:r>
      <w:proofErr w:type="spellStart"/>
      <w:r w:rsidRPr="00362308">
        <w:t>avgiftsforsking</w:t>
      </w:r>
      <w:proofErr w:type="spellEnd"/>
    </w:p>
    <w:p w14:paraId="13A01DD6" w14:textId="77777777" w:rsidR="00E10CA5" w:rsidRPr="00362308" w:rsidRDefault="00E10CA5" w:rsidP="00362308">
      <w:proofErr w:type="spellStart"/>
      <w:r w:rsidRPr="00362308">
        <w:t>Eit</w:t>
      </w:r>
      <w:proofErr w:type="spellEnd"/>
      <w:r w:rsidRPr="00362308">
        <w:t xml:space="preserve"> effektivt og </w:t>
      </w:r>
      <w:proofErr w:type="spellStart"/>
      <w:r w:rsidRPr="00362308">
        <w:t>føremålstenleg</w:t>
      </w:r>
      <w:proofErr w:type="spellEnd"/>
      <w:r w:rsidRPr="00362308">
        <w:t xml:space="preserve"> skatte- og avgiftssystem krev </w:t>
      </w:r>
      <w:proofErr w:type="spellStart"/>
      <w:r w:rsidRPr="00362308">
        <w:t>kontinuerleg</w:t>
      </w:r>
      <w:proofErr w:type="spellEnd"/>
      <w:r w:rsidRPr="00362308">
        <w:t xml:space="preserve"> arbeid. Dette </w:t>
      </w:r>
      <w:proofErr w:type="spellStart"/>
      <w:r w:rsidRPr="00362308">
        <w:t>føreset</w:t>
      </w:r>
      <w:proofErr w:type="spellEnd"/>
      <w:r w:rsidRPr="00362308">
        <w:t xml:space="preserve"> mellom anna forsking på området, gode fagmiljø og </w:t>
      </w:r>
      <w:proofErr w:type="spellStart"/>
      <w:r w:rsidRPr="00362308">
        <w:t>vidare</w:t>
      </w:r>
      <w:proofErr w:type="spellEnd"/>
      <w:r w:rsidRPr="00362308">
        <w:t xml:space="preserve"> utvikling av miljøa, og </w:t>
      </w:r>
      <w:proofErr w:type="spellStart"/>
      <w:r w:rsidRPr="00362308">
        <w:t>tilfredsstillande</w:t>
      </w:r>
      <w:proofErr w:type="spellEnd"/>
      <w:r w:rsidRPr="00362308">
        <w:t xml:space="preserve"> tilgang av kompetente </w:t>
      </w:r>
      <w:proofErr w:type="spellStart"/>
      <w:r w:rsidRPr="00362308">
        <w:t>personar</w:t>
      </w:r>
      <w:proofErr w:type="spellEnd"/>
      <w:r w:rsidRPr="00362308">
        <w:t xml:space="preserve"> til å arbeide med skatte- og avgiftsspørsmål. Til dette </w:t>
      </w:r>
      <w:proofErr w:type="spellStart"/>
      <w:r w:rsidRPr="00362308">
        <w:t>føremålet</w:t>
      </w:r>
      <w:proofErr w:type="spellEnd"/>
      <w:r w:rsidRPr="00362308">
        <w:t xml:space="preserve"> har Skatteetaten og Finansdepartementet mellom anna nytta </w:t>
      </w:r>
      <w:proofErr w:type="spellStart"/>
      <w:r w:rsidRPr="00362308">
        <w:t>avtalar</w:t>
      </w:r>
      <w:proofErr w:type="spellEnd"/>
      <w:r w:rsidRPr="00362308">
        <w:t xml:space="preserve"> med universitet om å prioritere forsking og utdanning på skatte- og avgiftsområdet, samstundes som Finansdepartementet har finansiert skatteøkonomisk forsking gjennom </w:t>
      </w:r>
      <w:proofErr w:type="spellStart"/>
      <w:r w:rsidRPr="00362308">
        <w:t>Noregs</w:t>
      </w:r>
      <w:proofErr w:type="spellEnd"/>
      <w:r w:rsidRPr="00362308">
        <w:t xml:space="preserve"> forskingsråd.</w:t>
      </w:r>
    </w:p>
    <w:p w14:paraId="00A55C4F" w14:textId="77777777" w:rsidR="00E10CA5" w:rsidRPr="00362308" w:rsidRDefault="00E10CA5" w:rsidP="00362308">
      <w:r w:rsidRPr="00362308">
        <w:lastRenderedPageBreak/>
        <w:t xml:space="preserve">For 2024 tek </w:t>
      </w:r>
      <w:proofErr w:type="spellStart"/>
      <w:r w:rsidRPr="00362308">
        <w:t>ein</w:t>
      </w:r>
      <w:proofErr w:type="spellEnd"/>
      <w:r w:rsidRPr="00362308">
        <w:t xml:space="preserve"> sikte på å nytte løyvinga på posten til:</w:t>
      </w:r>
    </w:p>
    <w:p w14:paraId="62D2F3B3" w14:textId="77777777" w:rsidR="00E10CA5" w:rsidRPr="00362308" w:rsidRDefault="00E10CA5" w:rsidP="00362308">
      <w:pPr>
        <w:pStyle w:val="Liste"/>
      </w:pPr>
      <w:proofErr w:type="spellStart"/>
      <w:r w:rsidRPr="00362308">
        <w:t>Vidareføring</w:t>
      </w:r>
      <w:proofErr w:type="spellEnd"/>
      <w:r w:rsidRPr="00362308">
        <w:t xml:space="preserve"> av </w:t>
      </w:r>
      <w:proofErr w:type="spellStart"/>
      <w:r w:rsidRPr="00362308">
        <w:t>ein</w:t>
      </w:r>
      <w:proofErr w:type="spellEnd"/>
      <w:r w:rsidRPr="00362308">
        <w:t xml:space="preserve"> samarbeidsavtale </w:t>
      </w:r>
      <w:proofErr w:type="spellStart"/>
      <w:r w:rsidRPr="00362308">
        <w:t>frå</w:t>
      </w:r>
      <w:proofErr w:type="spellEnd"/>
      <w:r w:rsidRPr="00362308">
        <w:t xml:space="preserve"> 2019 mellom Skatteetaten og Universitetet i Bergen. </w:t>
      </w:r>
      <w:proofErr w:type="spellStart"/>
      <w:r w:rsidRPr="00362308">
        <w:t>Føremålet</w:t>
      </w:r>
      <w:proofErr w:type="spellEnd"/>
      <w:r w:rsidRPr="00362308">
        <w:t xml:space="preserve"> med den avtalen er </w:t>
      </w:r>
      <w:r w:rsidRPr="00362308">
        <w:rPr>
          <w:rStyle w:val="kursiv"/>
        </w:rPr>
        <w:t>«oppbygging(en) av et fagmiljø i skatterett som skal sikre rekruttering av høyt kvalifiserte forskere til toppstillinger i skatterett ved universitetene og forskingsbasert undervisning og formidling av høy kvalitet i sentrale skatterettsfag.»</w:t>
      </w:r>
    </w:p>
    <w:p w14:paraId="51DC124A" w14:textId="77777777" w:rsidR="00E10CA5" w:rsidRPr="00362308" w:rsidRDefault="00E10CA5" w:rsidP="00362308">
      <w:pPr>
        <w:pStyle w:val="Liste"/>
      </w:pPr>
      <w:proofErr w:type="spellStart"/>
      <w:r w:rsidRPr="00362308">
        <w:t>Vidareføring</w:t>
      </w:r>
      <w:proofErr w:type="spellEnd"/>
      <w:r w:rsidRPr="00362308">
        <w:t xml:space="preserve"> av </w:t>
      </w:r>
      <w:proofErr w:type="spellStart"/>
      <w:r w:rsidRPr="00362308">
        <w:t>ein</w:t>
      </w:r>
      <w:proofErr w:type="spellEnd"/>
      <w:r w:rsidRPr="00362308">
        <w:t xml:space="preserve"> avtale </w:t>
      </w:r>
      <w:proofErr w:type="spellStart"/>
      <w:r w:rsidRPr="00362308">
        <w:t>frå</w:t>
      </w:r>
      <w:proofErr w:type="spellEnd"/>
      <w:r w:rsidRPr="00362308">
        <w:t xml:space="preserve"> 2020 mellom Finansdepartementet og Universitetet i Oslo. Dette er </w:t>
      </w:r>
      <w:proofErr w:type="spellStart"/>
      <w:r w:rsidRPr="00362308">
        <w:t>ein</w:t>
      </w:r>
      <w:proofErr w:type="spellEnd"/>
      <w:r w:rsidRPr="00362308">
        <w:t xml:space="preserve"> av fire </w:t>
      </w:r>
      <w:proofErr w:type="spellStart"/>
      <w:r w:rsidRPr="00362308">
        <w:t>avtalar</w:t>
      </w:r>
      <w:proofErr w:type="spellEnd"/>
      <w:r w:rsidRPr="00362308">
        <w:t xml:space="preserve"> med ulike </w:t>
      </w:r>
      <w:proofErr w:type="spellStart"/>
      <w:r w:rsidRPr="00362308">
        <w:t>aktørar</w:t>
      </w:r>
      <w:proofErr w:type="spellEnd"/>
      <w:r w:rsidRPr="00362308">
        <w:t xml:space="preserve"> om prosjektet «</w:t>
      </w:r>
      <w:proofErr w:type="spellStart"/>
      <w:r w:rsidRPr="00362308">
        <w:t>Skatterett@JUS</w:t>
      </w:r>
      <w:proofErr w:type="spellEnd"/>
      <w:r w:rsidRPr="00362308">
        <w:t xml:space="preserve">, UiO» der </w:t>
      </w:r>
      <w:proofErr w:type="spellStart"/>
      <w:r w:rsidRPr="00362308">
        <w:t>føremålet</w:t>
      </w:r>
      <w:proofErr w:type="spellEnd"/>
      <w:r w:rsidRPr="00362308">
        <w:t xml:space="preserve"> er å </w:t>
      </w:r>
      <w:r w:rsidRPr="00362308">
        <w:rPr>
          <w:rStyle w:val="kursiv"/>
        </w:rPr>
        <w:t xml:space="preserve">«dels etablere plattform for forsking og undervisning innen skatte- og </w:t>
      </w:r>
      <w:proofErr w:type="spellStart"/>
      <w:r w:rsidRPr="00362308">
        <w:rPr>
          <w:rStyle w:val="kursiv"/>
        </w:rPr>
        <w:t>avgiftsrett</w:t>
      </w:r>
      <w:proofErr w:type="spellEnd"/>
      <w:r w:rsidRPr="00362308">
        <w:rPr>
          <w:rStyle w:val="kursiv"/>
        </w:rPr>
        <w:t xml:space="preserve">, dels å skape en arena for samarbeid mellom Det juridiske fakultet, det offentlige og private aktører innen skatte- og </w:t>
      </w:r>
      <w:proofErr w:type="spellStart"/>
      <w:r w:rsidRPr="00362308">
        <w:rPr>
          <w:rStyle w:val="kursiv"/>
        </w:rPr>
        <w:t>avgiftsrett</w:t>
      </w:r>
      <w:proofErr w:type="spellEnd"/>
      <w:r w:rsidRPr="00362308">
        <w:rPr>
          <w:rStyle w:val="kursiv"/>
        </w:rPr>
        <w:t>.»</w:t>
      </w:r>
    </w:p>
    <w:p w14:paraId="02B67448" w14:textId="77777777" w:rsidR="00E10CA5" w:rsidRPr="00362308" w:rsidRDefault="00E10CA5" w:rsidP="00362308">
      <w:pPr>
        <w:pStyle w:val="Liste"/>
      </w:pPr>
      <w:r w:rsidRPr="00362308">
        <w:t xml:space="preserve">Ei ny, </w:t>
      </w:r>
      <w:proofErr w:type="spellStart"/>
      <w:r w:rsidRPr="00362308">
        <w:t>fleirårig</w:t>
      </w:r>
      <w:proofErr w:type="spellEnd"/>
      <w:r w:rsidRPr="00362308">
        <w:t xml:space="preserve"> satsing på skatteøkonomisk forsking som </w:t>
      </w:r>
      <w:proofErr w:type="spellStart"/>
      <w:r w:rsidRPr="00362308">
        <w:t>Noregs</w:t>
      </w:r>
      <w:proofErr w:type="spellEnd"/>
      <w:r w:rsidRPr="00362308">
        <w:t xml:space="preserve"> forskingsråd sett i gong </w:t>
      </w:r>
      <w:proofErr w:type="spellStart"/>
      <w:r w:rsidRPr="00362308">
        <w:t>hausten</w:t>
      </w:r>
      <w:proofErr w:type="spellEnd"/>
      <w:r w:rsidRPr="00362308">
        <w:t xml:space="preserve"> 2022. Satsinga skal </w:t>
      </w:r>
      <w:proofErr w:type="spellStart"/>
      <w:r w:rsidRPr="00362308">
        <w:t>vere</w:t>
      </w:r>
      <w:proofErr w:type="spellEnd"/>
      <w:r w:rsidRPr="00362308">
        <w:t xml:space="preserve"> med på </w:t>
      </w:r>
      <w:r w:rsidRPr="00362308">
        <w:rPr>
          <w:rStyle w:val="kursiv"/>
        </w:rPr>
        <w:t>«å utvikle kunnskapen om skatt og økonomi og å bidra til et sterkt faglig miljø for skatteøkonomisk forskning i Norge.»</w:t>
      </w:r>
    </w:p>
    <w:p w14:paraId="2C97A801" w14:textId="77777777" w:rsidR="00E10CA5" w:rsidRPr="00362308" w:rsidRDefault="00E10CA5" w:rsidP="00362308">
      <w:pPr>
        <w:pStyle w:val="b-budkaptit"/>
      </w:pPr>
      <w:r w:rsidRPr="00362308">
        <w:t>Kap. 4618 Skatteetaten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1BE5847B" w14:textId="77777777" w:rsidTr="00D3373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14EA88"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A764EC8"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7B90D4D" w14:textId="77777777" w:rsidR="00E10CA5" w:rsidRPr="00D33734" w:rsidRDefault="00E10CA5" w:rsidP="00D3373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13FF0C1" w14:textId="77777777" w:rsidR="00E10CA5" w:rsidRPr="00D33734" w:rsidRDefault="00E10CA5" w:rsidP="00D3373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03F546" w14:textId="77777777" w:rsidR="00E10CA5" w:rsidRPr="00D33734" w:rsidRDefault="00E10CA5" w:rsidP="00D33734">
            <w:pPr>
              <w:jc w:val="right"/>
              <w:rPr>
                <w:sz w:val="22"/>
              </w:rPr>
            </w:pPr>
            <w:r w:rsidRPr="00D33734">
              <w:rPr>
                <w:sz w:val="22"/>
              </w:rPr>
              <w:t>(i 1 000 kr)</w:t>
            </w:r>
          </w:p>
        </w:tc>
      </w:tr>
      <w:tr w:rsidR="003D59D3" w:rsidRPr="00362308" w14:paraId="0702D506" w14:textId="77777777" w:rsidTr="00D3373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F181483" w14:textId="77777777" w:rsidR="00E10CA5" w:rsidRPr="00D33734" w:rsidRDefault="00E10CA5" w:rsidP="00362308">
            <w:pPr>
              <w:rPr>
                <w:sz w:val="22"/>
              </w:rPr>
            </w:pPr>
            <w:r w:rsidRPr="00D33734">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69D7B769" w14:textId="77777777" w:rsidR="00E10CA5" w:rsidRPr="00D33734" w:rsidRDefault="00E10CA5" w:rsidP="00362308">
            <w:pPr>
              <w:rPr>
                <w:sz w:val="22"/>
              </w:rPr>
            </w:pPr>
            <w:proofErr w:type="spellStart"/>
            <w:r w:rsidRPr="00D33734">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3A41E79" w14:textId="77777777" w:rsidR="00E10CA5" w:rsidRPr="00D33734" w:rsidRDefault="00E10CA5" w:rsidP="00D33734">
            <w:pPr>
              <w:jc w:val="right"/>
              <w:rPr>
                <w:sz w:val="22"/>
              </w:rPr>
            </w:pPr>
            <w:proofErr w:type="spellStart"/>
            <w:r w:rsidRPr="00D33734">
              <w:rPr>
                <w:sz w:val="22"/>
              </w:rPr>
              <w:t>Rekneskap</w:t>
            </w:r>
            <w:proofErr w:type="spellEnd"/>
            <w:r w:rsidRPr="00D3373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A31CDF1" w14:textId="77777777" w:rsidR="00E10CA5" w:rsidRPr="00D33734" w:rsidRDefault="00E10CA5" w:rsidP="00D33734">
            <w:pPr>
              <w:jc w:val="right"/>
              <w:rPr>
                <w:sz w:val="22"/>
              </w:rPr>
            </w:pPr>
            <w:r w:rsidRPr="00D33734">
              <w:rPr>
                <w:sz w:val="22"/>
              </w:rPr>
              <w:t>Saldert</w:t>
            </w:r>
            <w:r w:rsidRPr="00D3373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B6630E" w14:textId="77777777" w:rsidR="00E10CA5" w:rsidRPr="00D33734" w:rsidRDefault="00E10CA5" w:rsidP="00D33734">
            <w:pPr>
              <w:jc w:val="right"/>
              <w:rPr>
                <w:sz w:val="22"/>
              </w:rPr>
            </w:pPr>
            <w:r w:rsidRPr="00D33734">
              <w:rPr>
                <w:sz w:val="22"/>
              </w:rPr>
              <w:t>Forslag</w:t>
            </w:r>
            <w:r w:rsidRPr="00D33734">
              <w:rPr>
                <w:sz w:val="22"/>
              </w:rPr>
              <w:br/>
              <w:t>2025</w:t>
            </w:r>
          </w:p>
        </w:tc>
      </w:tr>
      <w:tr w:rsidR="003D59D3" w:rsidRPr="00362308" w14:paraId="67F66F2F" w14:textId="77777777" w:rsidTr="00D3373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2B2FEDB" w14:textId="77777777" w:rsidR="00E10CA5" w:rsidRPr="00D33734" w:rsidRDefault="00E10CA5" w:rsidP="00362308">
            <w:pPr>
              <w:rPr>
                <w:sz w:val="22"/>
              </w:rPr>
            </w:pPr>
            <w:r w:rsidRPr="00D33734">
              <w:rPr>
                <w:sz w:val="22"/>
              </w:rPr>
              <w:t>01</w:t>
            </w:r>
          </w:p>
        </w:tc>
        <w:tc>
          <w:tcPr>
            <w:tcW w:w="4646" w:type="dxa"/>
            <w:tcBorders>
              <w:top w:val="single" w:sz="4" w:space="0" w:color="000000"/>
              <w:left w:val="nil"/>
              <w:bottom w:val="nil"/>
              <w:right w:val="nil"/>
            </w:tcBorders>
            <w:tcMar>
              <w:top w:w="128" w:type="dxa"/>
              <w:left w:w="43" w:type="dxa"/>
              <w:bottom w:w="43" w:type="dxa"/>
              <w:right w:w="43" w:type="dxa"/>
            </w:tcMar>
          </w:tcPr>
          <w:p w14:paraId="77E7C975" w14:textId="77777777" w:rsidR="00E10CA5" w:rsidRPr="00D33734" w:rsidRDefault="00E10CA5" w:rsidP="00362308">
            <w:pPr>
              <w:rPr>
                <w:sz w:val="22"/>
              </w:rPr>
            </w:pPr>
            <w:r w:rsidRPr="00D33734">
              <w:rPr>
                <w:sz w:val="22"/>
              </w:rPr>
              <w:t>Refunderte utleggs- og tinglysingsgebyr</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12288CA9" w14:textId="77777777" w:rsidR="00E10CA5" w:rsidRPr="00D33734" w:rsidRDefault="00E10CA5" w:rsidP="00D33734">
            <w:pPr>
              <w:jc w:val="right"/>
              <w:rPr>
                <w:sz w:val="22"/>
              </w:rPr>
            </w:pPr>
            <w:r w:rsidRPr="00D33734">
              <w:rPr>
                <w:sz w:val="22"/>
              </w:rPr>
              <w:t>41 507</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38A8EC50" w14:textId="77777777" w:rsidR="00E10CA5" w:rsidRPr="00D33734" w:rsidRDefault="00E10CA5" w:rsidP="00D33734">
            <w:pPr>
              <w:jc w:val="right"/>
              <w:rPr>
                <w:sz w:val="22"/>
              </w:rPr>
            </w:pPr>
            <w:r w:rsidRPr="00D33734">
              <w:rPr>
                <w:sz w:val="22"/>
              </w:rPr>
              <w:t>38 000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7E8663" w14:textId="77777777" w:rsidR="00E10CA5" w:rsidRPr="00D33734" w:rsidRDefault="00E10CA5" w:rsidP="00D33734">
            <w:pPr>
              <w:jc w:val="right"/>
              <w:rPr>
                <w:sz w:val="22"/>
              </w:rPr>
            </w:pPr>
            <w:r w:rsidRPr="00D33734">
              <w:rPr>
                <w:sz w:val="22"/>
              </w:rPr>
              <w:t>23 500</w:t>
            </w:r>
          </w:p>
        </w:tc>
      </w:tr>
      <w:tr w:rsidR="003D59D3" w:rsidRPr="00362308" w14:paraId="713A0566"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74145B80" w14:textId="77777777" w:rsidR="00E10CA5" w:rsidRPr="00D33734" w:rsidRDefault="00E10CA5" w:rsidP="00362308">
            <w:pPr>
              <w:rPr>
                <w:sz w:val="22"/>
              </w:rPr>
            </w:pPr>
            <w:r w:rsidRPr="00D33734">
              <w:rPr>
                <w:sz w:val="22"/>
              </w:rPr>
              <w:t>03</w:t>
            </w:r>
          </w:p>
        </w:tc>
        <w:tc>
          <w:tcPr>
            <w:tcW w:w="4646" w:type="dxa"/>
            <w:tcBorders>
              <w:top w:val="nil"/>
              <w:left w:val="nil"/>
              <w:bottom w:val="nil"/>
              <w:right w:val="nil"/>
            </w:tcBorders>
            <w:tcMar>
              <w:top w:w="128" w:type="dxa"/>
              <w:left w:w="43" w:type="dxa"/>
              <w:bottom w:w="43" w:type="dxa"/>
              <w:right w:w="43" w:type="dxa"/>
            </w:tcMar>
          </w:tcPr>
          <w:p w14:paraId="4C074040" w14:textId="77777777" w:rsidR="00E10CA5" w:rsidRPr="00D33734" w:rsidRDefault="00E10CA5" w:rsidP="00362308">
            <w:pPr>
              <w:rPr>
                <w:sz w:val="22"/>
              </w:rPr>
            </w:pPr>
            <w:r w:rsidRPr="00D33734">
              <w:rPr>
                <w:sz w:val="22"/>
              </w:rPr>
              <w:t>Andre inntekter</w:t>
            </w:r>
          </w:p>
        </w:tc>
        <w:tc>
          <w:tcPr>
            <w:tcW w:w="1275" w:type="dxa"/>
            <w:tcBorders>
              <w:top w:val="nil"/>
              <w:left w:val="nil"/>
              <w:bottom w:val="nil"/>
              <w:right w:val="nil"/>
            </w:tcBorders>
            <w:tcMar>
              <w:top w:w="128" w:type="dxa"/>
              <w:left w:w="43" w:type="dxa"/>
              <w:bottom w:w="43" w:type="dxa"/>
              <w:right w:w="43" w:type="dxa"/>
            </w:tcMar>
            <w:vAlign w:val="bottom"/>
          </w:tcPr>
          <w:p w14:paraId="4D38AFBD" w14:textId="77777777" w:rsidR="00E10CA5" w:rsidRPr="00D33734" w:rsidRDefault="00E10CA5" w:rsidP="00D33734">
            <w:pPr>
              <w:jc w:val="right"/>
              <w:rPr>
                <w:sz w:val="22"/>
              </w:rPr>
            </w:pPr>
            <w:r w:rsidRPr="00D33734">
              <w:rPr>
                <w:sz w:val="22"/>
              </w:rPr>
              <w:t>42 418</w:t>
            </w:r>
          </w:p>
        </w:tc>
        <w:tc>
          <w:tcPr>
            <w:tcW w:w="1479" w:type="dxa"/>
            <w:tcBorders>
              <w:top w:val="nil"/>
              <w:left w:val="nil"/>
              <w:bottom w:val="nil"/>
              <w:right w:val="nil"/>
            </w:tcBorders>
            <w:tcMar>
              <w:top w:w="128" w:type="dxa"/>
              <w:left w:w="43" w:type="dxa"/>
              <w:bottom w:w="43" w:type="dxa"/>
              <w:right w:w="43" w:type="dxa"/>
            </w:tcMar>
            <w:vAlign w:val="bottom"/>
          </w:tcPr>
          <w:p w14:paraId="12BAD35C" w14:textId="77777777" w:rsidR="00E10CA5" w:rsidRPr="00D33734" w:rsidRDefault="00E10CA5" w:rsidP="00D33734">
            <w:pPr>
              <w:jc w:val="right"/>
              <w:rPr>
                <w:sz w:val="22"/>
              </w:rPr>
            </w:pPr>
            <w:r w:rsidRPr="00D33734">
              <w:rPr>
                <w:sz w:val="22"/>
              </w:rPr>
              <w:t>6 786</w:t>
            </w:r>
          </w:p>
        </w:tc>
        <w:tc>
          <w:tcPr>
            <w:tcW w:w="1300" w:type="dxa"/>
            <w:tcBorders>
              <w:top w:val="nil"/>
              <w:left w:val="nil"/>
              <w:bottom w:val="nil"/>
              <w:right w:val="nil"/>
            </w:tcBorders>
            <w:tcMar>
              <w:top w:w="128" w:type="dxa"/>
              <w:left w:w="43" w:type="dxa"/>
              <w:bottom w:w="43" w:type="dxa"/>
              <w:right w:w="43" w:type="dxa"/>
            </w:tcMar>
            <w:vAlign w:val="bottom"/>
          </w:tcPr>
          <w:p w14:paraId="244B20E7" w14:textId="77777777" w:rsidR="00E10CA5" w:rsidRPr="00D33734" w:rsidRDefault="00E10CA5" w:rsidP="00D33734">
            <w:pPr>
              <w:jc w:val="right"/>
              <w:rPr>
                <w:sz w:val="22"/>
              </w:rPr>
            </w:pPr>
            <w:r w:rsidRPr="00D33734">
              <w:rPr>
                <w:sz w:val="22"/>
              </w:rPr>
              <w:t>7 044</w:t>
            </w:r>
          </w:p>
        </w:tc>
      </w:tr>
      <w:tr w:rsidR="003D59D3" w:rsidRPr="00362308" w14:paraId="195ECB97"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59EDFED5" w14:textId="77777777" w:rsidR="00E10CA5" w:rsidRPr="00D33734" w:rsidRDefault="00E10CA5" w:rsidP="00362308">
            <w:pPr>
              <w:rPr>
                <w:sz w:val="22"/>
              </w:rPr>
            </w:pPr>
            <w:r w:rsidRPr="00D33734">
              <w:rPr>
                <w:sz w:val="22"/>
              </w:rPr>
              <w:t>05</w:t>
            </w:r>
          </w:p>
        </w:tc>
        <w:tc>
          <w:tcPr>
            <w:tcW w:w="4646" w:type="dxa"/>
            <w:tcBorders>
              <w:top w:val="nil"/>
              <w:left w:val="nil"/>
              <w:bottom w:val="nil"/>
              <w:right w:val="nil"/>
            </w:tcBorders>
            <w:tcMar>
              <w:top w:w="128" w:type="dxa"/>
              <w:left w:w="43" w:type="dxa"/>
              <w:bottom w:w="43" w:type="dxa"/>
              <w:right w:w="43" w:type="dxa"/>
            </w:tcMar>
          </w:tcPr>
          <w:p w14:paraId="1A56170F" w14:textId="77777777" w:rsidR="00E10CA5" w:rsidRPr="00D33734" w:rsidRDefault="00E10CA5" w:rsidP="00362308">
            <w:pPr>
              <w:rPr>
                <w:sz w:val="22"/>
              </w:rPr>
            </w:pPr>
            <w:r w:rsidRPr="00D33734">
              <w:rPr>
                <w:sz w:val="22"/>
              </w:rPr>
              <w:t xml:space="preserve">Gebyr for </w:t>
            </w:r>
            <w:proofErr w:type="spellStart"/>
            <w:r w:rsidRPr="00D33734">
              <w:rPr>
                <w:sz w:val="22"/>
              </w:rPr>
              <w:t>utleggsforretningar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73BF6094" w14:textId="77777777" w:rsidR="00E10CA5" w:rsidRPr="00D33734" w:rsidRDefault="00E10CA5" w:rsidP="00D33734">
            <w:pPr>
              <w:jc w:val="right"/>
              <w:rPr>
                <w:sz w:val="22"/>
              </w:rPr>
            </w:pPr>
            <w:r w:rsidRPr="00D33734">
              <w:rPr>
                <w:sz w:val="22"/>
              </w:rPr>
              <w:t>123 870</w:t>
            </w:r>
          </w:p>
        </w:tc>
        <w:tc>
          <w:tcPr>
            <w:tcW w:w="1479" w:type="dxa"/>
            <w:tcBorders>
              <w:top w:val="nil"/>
              <w:left w:val="nil"/>
              <w:bottom w:val="nil"/>
              <w:right w:val="nil"/>
            </w:tcBorders>
            <w:tcMar>
              <w:top w:w="128" w:type="dxa"/>
              <w:left w:w="43" w:type="dxa"/>
              <w:bottom w:w="43" w:type="dxa"/>
              <w:right w:w="43" w:type="dxa"/>
            </w:tcMar>
            <w:vAlign w:val="bottom"/>
          </w:tcPr>
          <w:p w14:paraId="0FE90E92" w14:textId="77777777" w:rsidR="00E10CA5" w:rsidRPr="00D33734" w:rsidRDefault="00E10CA5" w:rsidP="00D33734">
            <w:pPr>
              <w:jc w:val="right"/>
              <w:rPr>
                <w:sz w:val="22"/>
              </w:rPr>
            </w:pPr>
            <w:r w:rsidRPr="00D33734">
              <w:rPr>
                <w:sz w:val="22"/>
              </w:rPr>
              <w:t>125 000</w:t>
            </w:r>
          </w:p>
        </w:tc>
        <w:tc>
          <w:tcPr>
            <w:tcW w:w="1300" w:type="dxa"/>
            <w:tcBorders>
              <w:top w:val="nil"/>
              <w:left w:val="nil"/>
              <w:bottom w:val="nil"/>
              <w:right w:val="nil"/>
            </w:tcBorders>
            <w:tcMar>
              <w:top w:w="128" w:type="dxa"/>
              <w:left w:w="43" w:type="dxa"/>
              <w:bottom w:w="43" w:type="dxa"/>
              <w:right w:w="43" w:type="dxa"/>
            </w:tcMar>
            <w:vAlign w:val="bottom"/>
          </w:tcPr>
          <w:p w14:paraId="7AE0B3CD" w14:textId="77777777" w:rsidR="00E10CA5" w:rsidRPr="00D33734" w:rsidRDefault="00E10CA5" w:rsidP="00D33734">
            <w:pPr>
              <w:jc w:val="right"/>
              <w:rPr>
                <w:sz w:val="22"/>
              </w:rPr>
            </w:pPr>
            <w:r w:rsidRPr="00D33734">
              <w:rPr>
                <w:sz w:val="22"/>
              </w:rPr>
              <w:t>64 000</w:t>
            </w:r>
          </w:p>
        </w:tc>
      </w:tr>
      <w:tr w:rsidR="003D59D3" w:rsidRPr="00362308" w14:paraId="15612E84"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64B52D1B" w14:textId="77777777" w:rsidR="00E10CA5" w:rsidRPr="00D33734" w:rsidRDefault="00E10CA5" w:rsidP="00362308">
            <w:pPr>
              <w:rPr>
                <w:sz w:val="22"/>
              </w:rPr>
            </w:pPr>
            <w:r w:rsidRPr="00D33734">
              <w:rPr>
                <w:sz w:val="22"/>
              </w:rPr>
              <w:t>07</w:t>
            </w:r>
          </w:p>
        </w:tc>
        <w:tc>
          <w:tcPr>
            <w:tcW w:w="4646" w:type="dxa"/>
            <w:tcBorders>
              <w:top w:val="nil"/>
              <w:left w:val="nil"/>
              <w:bottom w:val="nil"/>
              <w:right w:val="nil"/>
            </w:tcBorders>
            <w:tcMar>
              <w:top w:w="128" w:type="dxa"/>
              <w:left w:w="43" w:type="dxa"/>
              <w:bottom w:w="43" w:type="dxa"/>
              <w:right w:w="43" w:type="dxa"/>
            </w:tcMar>
          </w:tcPr>
          <w:p w14:paraId="15904911" w14:textId="77777777" w:rsidR="00E10CA5" w:rsidRPr="00D33734" w:rsidRDefault="00E10CA5" w:rsidP="00362308">
            <w:pPr>
              <w:rPr>
                <w:sz w:val="22"/>
              </w:rPr>
            </w:pPr>
            <w:r w:rsidRPr="00D33734">
              <w:rPr>
                <w:sz w:val="22"/>
              </w:rPr>
              <w:t xml:space="preserve">Gebyr for </w:t>
            </w:r>
            <w:proofErr w:type="spellStart"/>
            <w:r w:rsidRPr="00D33734">
              <w:rPr>
                <w:sz w:val="22"/>
              </w:rPr>
              <w:t>bindande</w:t>
            </w:r>
            <w:proofErr w:type="spellEnd"/>
            <w:r w:rsidRPr="00D33734">
              <w:rPr>
                <w:sz w:val="22"/>
              </w:rPr>
              <w:t xml:space="preserve"> førehandsfråsegner</w:t>
            </w:r>
          </w:p>
        </w:tc>
        <w:tc>
          <w:tcPr>
            <w:tcW w:w="1275" w:type="dxa"/>
            <w:tcBorders>
              <w:top w:val="nil"/>
              <w:left w:val="nil"/>
              <w:bottom w:val="nil"/>
              <w:right w:val="nil"/>
            </w:tcBorders>
            <w:tcMar>
              <w:top w:w="128" w:type="dxa"/>
              <w:left w:w="43" w:type="dxa"/>
              <w:bottom w:w="43" w:type="dxa"/>
              <w:right w:w="43" w:type="dxa"/>
            </w:tcMar>
            <w:vAlign w:val="bottom"/>
          </w:tcPr>
          <w:p w14:paraId="5B4FC600" w14:textId="77777777" w:rsidR="00E10CA5" w:rsidRPr="00D33734" w:rsidRDefault="00E10CA5" w:rsidP="00D33734">
            <w:pPr>
              <w:jc w:val="right"/>
              <w:rPr>
                <w:sz w:val="22"/>
              </w:rPr>
            </w:pPr>
            <w:r w:rsidRPr="00D33734">
              <w:rPr>
                <w:sz w:val="22"/>
              </w:rPr>
              <w:t>3 818</w:t>
            </w:r>
          </w:p>
        </w:tc>
        <w:tc>
          <w:tcPr>
            <w:tcW w:w="1479" w:type="dxa"/>
            <w:tcBorders>
              <w:top w:val="nil"/>
              <w:left w:val="nil"/>
              <w:bottom w:val="nil"/>
              <w:right w:val="nil"/>
            </w:tcBorders>
            <w:tcMar>
              <w:top w:w="128" w:type="dxa"/>
              <w:left w:w="43" w:type="dxa"/>
              <w:bottom w:w="43" w:type="dxa"/>
              <w:right w:w="43" w:type="dxa"/>
            </w:tcMar>
            <w:vAlign w:val="bottom"/>
          </w:tcPr>
          <w:p w14:paraId="1E6BCA04" w14:textId="77777777" w:rsidR="00E10CA5" w:rsidRPr="00D33734" w:rsidRDefault="00E10CA5" w:rsidP="00D33734">
            <w:pPr>
              <w:jc w:val="right"/>
              <w:rPr>
                <w:sz w:val="22"/>
              </w:rPr>
            </w:pPr>
            <w:r w:rsidRPr="00D33734">
              <w:rPr>
                <w:sz w:val="22"/>
              </w:rPr>
              <w:t>5 000</w:t>
            </w:r>
          </w:p>
        </w:tc>
        <w:tc>
          <w:tcPr>
            <w:tcW w:w="1300" w:type="dxa"/>
            <w:tcBorders>
              <w:top w:val="nil"/>
              <w:left w:val="nil"/>
              <w:bottom w:val="nil"/>
              <w:right w:val="nil"/>
            </w:tcBorders>
            <w:tcMar>
              <w:top w:w="128" w:type="dxa"/>
              <w:left w:w="43" w:type="dxa"/>
              <w:bottom w:w="43" w:type="dxa"/>
              <w:right w:w="43" w:type="dxa"/>
            </w:tcMar>
            <w:vAlign w:val="bottom"/>
          </w:tcPr>
          <w:p w14:paraId="2831B107" w14:textId="77777777" w:rsidR="00E10CA5" w:rsidRPr="00D33734" w:rsidRDefault="00E10CA5" w:rsidP="00D33734">
            <w:pPr>
              <w:jc w:val="right"/>
              <w:rPr>
                <w:sz w:val="22"/>
              </w:rPr>
            </w:pPr>
            <w:r w:rsidRPr="00D33734">
              <w:rPr>
                <w:sz w:val="22"/>
              </w:rPr>
              <w:t>5 000</w:t>
            </w:r>
          </w:p>
        </w:tc>
      </w:tr>
      <w:tr w:rsidR="003D59D3" w:rsidRPr="00362308" w14:paraId="45B5E2C7"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4C4230AE" w14:textId="77777777" w:rsidR="00E10CA5" w:rsidRPr="00D33734" w:rsidRDefault="00E10CA5" w:rsidP="00362308">
            <w:pPr>
              <w:rPr>
                <w:sz w:val="22"/>
              </w:rPr>
            </w:pPr>
            <w:r w:rsidRPr="00D33734">
              <w:rPr>
                <w:sz w:val="22"/>
              </w:rPr>
              <w:t>11</w:t>
            </w:r>
          </w:p>
        </w:tc>
        <w:tc>
          <w:tcPr>
            <w:tcW w:w="4646" w:type="dxa"/>
            <w:tcBorders>
              <w:top w:val="nil"/>
              <w:left w:val="nil"/>
              <w:bottom w:val="nil"/>
              <w:right w:val="nil"/>
            </w:tcBorders>
            <w:tcMar>
              <w:top w:w="128" w:type="dxa"/>
              <w:left w:w="43" w:type="dxa"/>
              <w:bottom w:w="43" w:type="dxa"/>
              <w:right w:w="43" w:type="dxa"/>
            </w:tcMar>
          </w:tcPr>
          <w:p w14:paraId="22525BEE" w14:textId="77777777" w:rsidR="00E10CA5" w:rsidRPr="00D33734" w:rsidRDefault="00E10CA5" w:rsidP="00362308">
            <w:pPr>
              <w:rPr>
                <w:sz w:val="22"/>
              </w:rPr>
            </w:pPr>
            <w:r w:rsidRPr="00D33734">
              <w:rPr>
                <w:sz w:val="22"/>
              </w:rPr>
              <w:t xml:space="preserve">Gebyr på </w:t>
            </w:r>
            <w:proofErr w:type="spellStart"/>
            <w:r w:rsidRPr="00D33734">
              <w:rPr>
                <w:sz w:val="22"/>
              </w:rPr>
              <w:t>kredittdeklarasjonar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4C9D6F55" w14:textId="77777777" w:rsidR="00E10CA5" w:rsidRPr="00D33734" w:rsidRDefault="00E10CA5" w:rsidP="00D33734">
            <w:pPr>
              <w:jc w:val="right"/>
              <w:rPr>
                <w:sz w:val="22"/>
              </w:rPr>
            </w:pPr>
            <w:r w:rsidRPr="00D33734">
              <w:rPr>
                <w:sz w:val="22"/>
              </w:rPr>
              <w:t>2 553</w:t>
            </w:r>
          </w:p>
        </w:tc>
        <w:tc>
          <w:tcPr>
            <w:tcW w:w="1479" w:type="dxa"/>
            <w:tcBorders>
              <w:top w:val="nil"/>
              <w:left w:val="nil"/>
              <w:bottom w:val="nil"/>
              <w:right w:val="nil"/>
            </w:tcBorders>
            <w:tcMar>
              <w:top w:w="128" w:type="dxa"/>
              <w:left w:w="43" w:type="dxa"/>
              <w:bottom w:w="43" w:type="dxa"/>
              <w:right w:w="43" w:type="dxa"/>
            </w:tcMar>
            <w:vAlign w:val="bottom"/>
          </w:tcPr>
          <w:p w14:paraId="4EC500B8" w14:textId="77777777" w:rsidR="00E10CA5" w:rsidRPr="00D33734" w:rsidRDefault="00E10CA5" w:rsidP="00D33734">
            <w:pPr>
              <w:jc w:val="right"/>
              <w:rPr>
                <w:sz w:val="22"/>
              </w:rPr>
            </w:pPr>
            <w:r w:rsidRPr="00D33734">
              <w:rPr>
                <w:sz w:val="22"/>
              </w:rPr>
              <w:t>3 237</w:t>
            </w:r>
          </w:p>
        </w:tc>
        <w:tc>
          <w:tcPr>
            <w:tcW w:w="1300" w:type="dxa"/>
            <w:tcBorders>
              <w:top w:val="nil"/>
              <w:left w:val="nil"/>
              <w:bottom w:val="nil"/>
              <w:right w:val="nil"/>
            </w:tcBorders>
            <w:tcMar>
              <w:top w:w="128" w:type="dxa"/>
              <w:left w:w="43" w:type="dxa"/>
              <w:bottom w:w="43" w:type="dxa"/>
              <w:right w:w="43" w:type="dxa"/>
            </w:tcMar>
            <w:vAlign w:val="bottom"/>
          </w:tcPr>
          <w:p w14:paraId="76B981CF" w14:textId="77777777" w:rsidR="00E10CA5" w:rsidRPr="00D33734" w:rsidRDefault="00E10CA5" w:rsidP="00D33734">
            <w:pPr>
              <w:jc w:val="right"/>
              <w:rPr>
                <w:sz w:val="22"/>
              </w:rPr>
            </w:pPr>
            <w:r w:rsidRPr="00D33734">
              <w:rPr>
                <w:sz w:val="22"/>
              </w:rPr>
              <w:t>3 360</w:t>
            </w:r>
          </w:p>
        </w:tc>
      </w:tr>
      <w:tr w:rsidR="003D59D3" w:rsidRPr="00362308" w14:paraId="52539F5F"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6DC9BA71" w14:textId="77777777" w:rsidR="00E10CA5" w:rsidRPr="00D33734" w:rsidRDefault="00E10CA5" w:rsidP="00362308">
            <w:pPr>
              <w:rPr>
                <w:sz w:val="22"/>
              </w:rPr>
            </w:pPr>
            <w:r w:rsidRPr="00D33734">
              <w:rPr>
                <w:sz w:val="22"/>
              </w:rPr>
              <w:t>85</w:t>
            </w:r>
          </w:p>
        </w:tc>
        <w:tc>
          <w:tcPr>
            <w:tcW w:w="4646" w:type="dxa"/>
            <w:tcBorders>
              <w:top w:val="nil"/>
              <w:left w:val="nil"/>
              <w:bottom w:val="nil"/>
              <w:right w:val="nil"/>
            </w:tcBorders>
            <w:tcMar>
              <w:top w:w="128" w:type="dxa"/>
              <w:left w:w="43" w:type="dxa"/>
              <w:bottom w:w="43" w:type="dxa"/>
              <w:right w:w="43" w:type="dxa"/>
            </w:tcMar>
          </w:tcPr>
          <w:p w14:paraId="6F026C32" w14:textId="77777777" w:rsidR="00E10CA5" w:rsidRPr="00D33734" w:rsidRDefault="00E10CA5" w:rsidP="00362308">
            <w:pPr>
              <w:rPr>
                <w:sz w:val="22"/>
              </w:rPr>
            </w:pPr>
            <w:r w:rsidRPr="00D33734">
              <w:rPr>
                <w:sz w:val="22"/>
              </w:rPr>
              <w:t>Inngått på tapsførte lån m.m.</w:t>
            </w:r>
          </w:p>
        </w:tc>
        <w:tc>
          <w:tcPr>
            <w:tcW w:w="1275" w:type="dxa"/>
            <w:tcBorders>
              <w:top w:val="nil"/>
              <w:left w:val="nil"/>
              <w:bottom w:val="nil"/>
              <w:right w:val="nil"/>
            </w:tcBorders>
            <w:tcMar>
              <w:top w:w="128" w:type="dxa"/>
              <w:left w:w="43" w:type="dxa"/>
              <w:bottom w:w="43" w:type="dxa"/>
              <w:right w:w="43" w:type="dxa"/>
            </w:tcMar>
            <w:vAlign w:val="bottom"/>
          </w:tcPr>
          <w:p w14:paraId="4AFDB0C6" w14:textId="77777777" w:rsidR="00E10CA5" w:rsidRPr="00D33734" w:rsidRDefault="00E10CA5" w:rsidP="00D33734">
            <w:pPr>
              <w:jc w:val="right"/>
              <w:rPr>
                <w:sz w:val="22"/>
              </w:rPr>
            </w:pPr>
            <w:r w:rsidRPr="00D33734">
              <w:rPr>
                <w:sz w:val="22"/>
              </w:rPr>
              <w:t>287 161</w:t>
            </w:r>
          </w:p>
        </w:tc>
        <w:tc>
          <w:tcPr>
            <w:tcW w:w="1479" w:type="dxa"/>
            <w:tcBorders>
              <w:top w:val="nil"/>
              <w:left w:val="nil"/>
              <w:bottom w:val="nil"/>
              <w:right w:val="nil"/>
            </w:tcBorders>
            <w:tcMar>
              <w:top w:w="128" w:type="dxa"/>
              <w:left w:w="43" w:type="dxa"/>
              <w:bottom w:w="43" w:type="dxa"/>
              <w:right w:w="43" w:type="dxa"/>
            </w:tcMar>
            <w:vAlign w:val="bottom"/>
          </w:tcPr>
          <w:p w14:paraId="01738A74" w14:textId="77777777" w:rsidR="00E10CA5" w:rsidRPr="00D33734" w:rsidRDefault="00E10CA5" w:rsidP="00D33734">
            <w:pPr>
              <w:jc w:val="right"/>
              <w:rPr>
                <w:sz w:val="22"/>
              </w:rPr>
            </w:pPr>
            <w:r w:rsidRPr="00D33734">
              <w:rPr>
                <w:sz w:val="22"/>
              </w:rPr>
              <w:t>280 000</w:t>
            </w:r>
          </w:p>
        </w:tc>
        <w:tc>
          <w:tcPr>
            <w:tcW w:w="1300" w:type="dxa"/>
            <w:tcBorders>
              <w:top w:val="nil"/>
              <w:left w:val="nil"/>
              <w:bottom w:val="nil"/>
              <w:right w:val="nil"/>
            </w:tcBorders>
            <w:tcMar>
              <w:top w:w="128" w:type="dxa"/>
              <w:left w:w="43" w:type="dxa"/>
              <w:bottom w:w="43" w:type="dxa"/>
              <w:right w:w="43" w:type="dxa"/>
            </w:tcMar>
            <w:vAlign w:val="bottom"/>
          </w:tcPr>
          <w:p w14:paraId="4893348B" w14:textId="77777777" w:rsidR="00E10CA5" w:rsidRPr="00D33734" w:rsidRDefault="00E10CA5" w:rsidP="00D33734">
            <w:pPr>
              <w:jc w:val="right"/>
              <w:rPr>
                <w:sz w:val="22"/>
              </w:rPr>
            </w:pPr>
            <w:r w:rsidRPr="00D33734">
              <w:rPr>
                <w:sz w:val="22"/>
              </w:rPr>
              <w:t>300 000</w:t>
            </w:r>
          </w:p>
        </w:tc>
      </w:tr>
      <w:tr w:rsidR="003D59D3" w:rsidRPr="00362308" w14:paraId="070F3440"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6D15F3DF" w14:textId="77777777" w:rsidR="00E10CA5" w:rsidRPr="00D33734" w:rsidRDefault="00E10CA5" w:rsidP="00362308">
            <w:pPr>
              <w:rPr>
                <w:sz w:val="22"/>
              </w:rPr>
            </w:pPr>
            <w:r w:rsidRPr="00D33734">
              <w:rPr>
                <w:sz w:val="22"/>
              </w:rPr>
              <w:t>86</w:t>
            </w:r>
          </w:p>
        </w:tc>
        <w:tc>
          <w:tcPr>
            <w:tcW w:w="4646" w:type="dxa"/>
            <w:tcBorders>
              <w:top w:val="nil"/>
              <w:left w:val="nil"/>
              <w:bottom w:val="nil"/>
              <w:right w:val="nil"/>
            </w:tcBorders>
            <w:tcMar>
              <w:top w:w="128" w:type="dxa"/>
              <w:left w:w="43" w:type="dxa"/>
              <w:bottom w:w="43" w:type="dxa"/>
              <w:right w:w="43" w:type="dxa"/>
            </w:tcMar>
          </w:tcPr>
          <w:p w14:paraId="7E39B595" w14:textId="77777777" w:rsidR="00E10CA5" w:rsidRPr="00D33734" w:rsidRDefault="00E10CA5" w:rsidP="00362308">
            <w:pPr>
              <w:rPr>
                <w:sz w:val="22"/>
              </w:rPr>
            </w:pPr>
            <w:r w:rsidRPr="00D33734">
              <w:rPr>
                <w:sz w:val="22"/>
              </w:rPr>
              <w:t xml:space="preserve">Bøter, </w:t>
            </w:r>
            <w:proofErr w:type="spellStart"/>
            <w:r w:rsidRPr="00D33734">
              <w:rPr>
                <w:sz w:val="22"/>
              </w:rPr>
              <w:t>inndragingar</w:t>
            </w:r>
            <w:proofErr w:type="spellEnd"/>
            <w:r w:rsidRPr="00D33734">
              <w:rPr>
                <w:sz w:val="22"/>
              </w:rPr>
              <w:t xml:space="preserve"> m.m.</w:t>
            </w:r>
          </w:p>
        </w:tc>
        <w:tc>
          <w:tcPr>
            <w:tcW w:w="1275" w:type="dxa"/>
            <w:tcBorders>
              <w:top w:val="nil"/>
              <w:left w:val="nil"/>
              <w:bottom w:val="nil"/>
              <w:right w:val="nil"/>
            </w:tcBorders>
            <w:tcMar>
              <w:top w:w="128" w:type="dxa"/>
              <w:left w:w="43" w:type="dxa"/>
              <w:bottom w:w="43" w:type="dxa"/>
              <w:right w:w="43" w:type="dxa"/>
            </w:tcMar>
            <w:vAlign w:val="bottom"/>
          </w:tcPr>
          <w:p w14:paraId="06F813D6" w14:textId="77777777" w:rsidR="00E10CA5" w:rsidRPr="00D33734" w:rsidRDefault="00E10CA5" w:rsidP="00D33734">
            <w:pPr>
              <w:jc w:val="right"/>
              <w:rPr>
                <w:sz w:val="22"/>
              </w:rPr>
            </w:pPr>
            <w:r w:rsidRPr="00D33734">
              <w:rPr>
                <w:sz w:val="22"/>
              </w:rPr>
              <w:t>1 899 973</w:t>
            </w:r>
          </w:p>
        </w:tc>
        <w:tc>
          <w:tcPr>
            <w:tcW w:w="1479" w:type="dxa"/>
            <w:tcBorders>
              <w:top w:val="nil"/>
              <w:left w:val="nil"/>
              <w:bottom w:val="nil"/>
              <w:right w:val="nil"/>
            </w:tcBorders>
            <w:tcMar>
              <w:top w:w="128" w:type="dxa"/>
              <w:left w:w="43" w:type="dxa"/>
              <w:bottom w:w="43" w:type="dxa"/>
              <w:right w:w="43" w:type="dxa"/>
            </w:tcMar>
            <w:vAlign w:val="bottom"/>
          </w:tcPr>
          <w:p w14:paraId="761DB236" w14:textId="77777777" w:rsidR="00E10CA5" w:rsidRPr="00D33734" w:rsidRDefault="00E10CA5" w:rsidP="00D33734">
            <w:pPr>
              <w:jc w:val="right"/>
              <w:rPr>
                <w:sz w:val="22"/>
              </w:rPr>
            </w:pPr>
            <w:r w:rsidRPr="00D33734">
              <w:rPr>
                <w:sz w:val="22"/>
              </w:rPr>
              <w:t>1 850 000</w:t>
            </w:r>
          </w:p>
        </w:tc>
        <w:tc>
          <w:tcPr>
            <w:tcW w:w="1300" w:type="dxa"/>
            <w:tcBorders>
              <w:top w:val="nil"/>
              <w:left w:val="nil"/>
              <w:bottom w:val="nil"/>
              <w:right w:val="nil"/>
            </w:tcBorders>
            <w:tcMar>
              <w:top w:w="128" w:type="dxa"/>
              <w:left w:w="43" w:type="dxa"/>
              <w:bottom w:w="43" w:type="dxa"/>
              <w:right w:w="43" w:type="dxa"/>
            </w:tcMar>
            <w:vAlign w:val="bottom"/>
          </w:tcPr>
          <w:p w14:paraId="6C4AA7AB" w14:textId="77777777" w:rsidR="00E10CA5" w:rsidRPr="00D33734" w:rsidRDefault="00E10CA5" w:rsidP="00D33734">
            <w:pPr>
              <w:jc w:val="right"/>
              <w:rPr>
                <w:sz w:val="22"/>
              </w:rPr>
            </w:pPr>
            <w:r w:rsidRPr="00D33734">
              <w:rPr>
                <w:sz w:val="22"/>
              </w:rPr>
              <w:t>2 000 000</w:t>
            </w:r>
          </w:p>
        </w:tc>
      </w:tr>
      <w:tr w:rsidR="003D59D3" w:rsidRPr="00362308" w14:paraId="49AB872A"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6D5428BB" w14:textId="77777777" w:rsidR="00E10CA5" w:rsidRPr="00D33734" w:rsidRDefault="00E10CA5" w:rsidP="00362308">
            <w:pPr>
              <w:rPr>
                <w:sz w:val="22"/>
              </w:rPr>
            </w:pPr>
            <w:r w:rsidRPr="00D33734">
              <w:rPr>
                <w:sz w:val="22"/>
              </w:rPr>
              <w:t>87</w:t>
            </w:r>
          </w:p>
        </w:tc>
        <w:tc>
          <w:tcPr>
            <w:tcW w:w="4646" w:type="dxa"/>
            <w:tcBorders>
              <w:top w:val="nil"/>
              <w:left w:val="nil"/>
              <w:bottom w:val="nil"/>
              <w:right w:val="nil"/>
            </w:tcBorders>
            <w:tcMar>
              <w:top w:w="128" w:type="dxa"/>
              <w:left w:w="43" w:type="dxa"/>
              <w:bottom w:w="43" w:type="dxa"/>
              <w:right w:w="43" w:type="dxa"/>
            </w:tcMar>
          </w:tcPr>
          <w:p w14:paraId="50AB7196" w14:textId="77777777" w:rsidR="00E10CA5" w:rsidRPr="00D33734" w:rsidRDefault="00E10CA5" w:rsidP="00362308">
            <w:pPr>
              <w:rPr>
                <w:sz w:val="22"/>
              </w:rPr>
            </w:pPr>
            <w:proofErr w:type="spellStart"/>
            <w:r w:rsidRPr="00D33734">
              <w:rPr>
                <w:sz w:val="22"/>
              </w:rPr>
              <w:t>Trafikantsanksjonar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5C3177CF" w14:textId="77777777" w:rsidR="00E10CA5" w:rsidRPr="00D33734" w:rsidRDefault="00E10CA5" w:rsidP="00D33734">
            <w:pPr>
              <w:jc w:val="right"/>
              <w:rPr>
                <w:sz w:val="22"/>
              </w:rPr>
            </w:pPr>
            <w:r w:rsidRPr="00D33734">
              <w:rPr>
                <w:sz w:val="22"/>
              </w:rPr>
              <w:t>73 385</w:t>
            </w:r>
          </w:p>
        </w:tc>
        <w:tc>
          <w:tcPr>
            <w:tcW w:w="1479" w:type="dxa"/>
            <w:tcBorders>
              <w:top w:val="nil"/>
              <w:left w:val="nil"/>
              <w:bottom w:val="nil"/>
              <w:right w:val="nil"/>
            </w:tcBorders>
            <w:tcMar>
              <w:top w:w="128" w:type="dxa"/>
              <w:left w:w="43" w:type="dxa"/>
              <w:bottom w:w="43" w:type="dxa"/>
              <w:right w:w="43" w:type="dxa"/>
            </w:tcMar>
            <w:vAlign w:val="bottom"/>
          </w:tcPr>
          <w:p w14:paraId="70CE24C0" w14:textId="77777777" w:rsidR="00E10CA5" w:rsidRPr="00D33734" w:rsidRDefault="00E10CA5" w:rsidP="00D33734">
            <w:pPr>
              <w:jc w:val="right"/>
              <w:rPr>
                <w:sz w:val="22"/>
              </w:rPr>
            </w:pPr>
            <w:r w:rsidRPr="00D33734">
              <w:rPr>
                <w:sz w:val="22"/>
              </w:rPr>
              <w:t>65 000</w:t>
            </w:r>
          </w:p>
        </w:tc>
        <w:tc>
          <w:tcPr>
            <w:tcW w:w="1300" w:type="dxa"/>
            <w:tcBorders>
              <w:top w:val="nil"/>
              <w:left w:val="nil"/>
              <w:bottom w:val="nil"/>
              <w:right w:val="nil"/>
            </w:tcBorders>
            <w:tcMar>
              <w:top w:w="128" w:type="dxa"/>
              <w:left w:w="43" w:type="dxa"/>
              <w:bottom w:w="43" w:type="dxa"/>
              <w:right w:w="43" w:type="dxa"/>
            </w:tcMar>
            <w:vAlign w:val="bottom"/>
          </w:tcPr>
          <w:p w14:paraId="2F64D0D0" w14:textId="77777777" w:rsidR="00E10CA5" w:rsidRPr="00D33734" w:rsidRDefault="00E10CA5" w:rsidP="00D33734">
            <w:pPr>
              <w:jc w:val="right"/>
              <w:rPr>
                <w:sz w:val="22"/>
              </w:rPr>
            </w:pPr>
            <w:r w:rsidRPr="00D33734">
              <w:rPr>
                <w:sz w:val="22"/>
              </w:rPr>
              <w:t>70 000</w:t>
            </w:r>
          </w:p>
        </w:tc>
      </w:tr>
      <w:tr w:rsidR="003D59D3" w:rsidRPr="00362308" w14:paraId="7CA185E3" w14:textId="77777777" w:rsidTr="00D33734">
        <w:trPr>
          <w:trHeight w:val="380"/>
        </w:trPr>
        <w:tc>
          <w:tcPr>
            <w:tcW w:w="840" w:type="dxa"/>
            <w:tcBorders>
              <w:top w:val="nil"/>
              <w:left w:val="nil"/>
              <w:bottom w:val="nil"/>
              <w:right w:val="nil"/>
            </w:tcBorders>
            <w:tcMar>
              <w:top w:w="128" w:type="dxa"/>
              <w:left w:w="43" w:type="dxa"/>
              <w:bottom w:w="43" w:type="dxa"/>
              <w:right w:w="43" w:type="dxa"/>
            </w:tcMar>
          </w:tcPr>
          <w:p w14:paraId="546D3AA9" w14:textId="77777777" w:rsidR="00E10CA5" w:rsidRPr="00D33734" w:rsidRDefault="00E10CA5" w:rsidP="00362308">
            <w:pPr>
              <w:rPr>
                <w:sz w:val="22"/>
              </w:rPr>
            </w:pPr>
            <w:r w:rsidRPr="00D33734">
              <w:rPr>
                <w:sz w:val="22"/>
              </w:rPr>
              <w:t>88</w:t>
            </w:r>
          </w:p>
        </w:tc>
        <w:tc>
          <w:tcPr>
            <w:tcW w:w="4646" w:type="dxa"/>
            <w:tcBorders>
              <w:top w:val="nil"/>
              <w:left w:val="nil"/>
              <w:bottom w:val="nil"/>
              <w:right w:val="nil"/>
            </w:tcBorders>
            <w:tcMar>
              <w:top w:w="128" w:type="dxa"/>
              <w:left w:w="43" w:type="dxa"/>
              <w:bottom w:w="43" w:type="dxa"/>
              <w:right w:w="43" w:type="dxa"/>
            </w:tcMar>
          </w:tcPr>
          <w:p w14:paraId="7D704E84" w14:textId="77777777" w:rsidR="00E10CA5" w:rsidRPr="00D33734" w:rsidRDefault="00E10CA5" w:rsidP="00362308">
            <w:pPr>
              <w:rPr>
                <w:sz w:val="22"/>
              </w:rPr>
            </w:pPr>
            <w:r w:rsidRPr="00D33734">
              <w:rPr>
                <w:sz w:val="22"/>
              </w:rPr>
              <w:t xml:space="preserve">Forseinkingsgebyr, </w:t>
            </w:r>
            <w:proofErr w:type="spellStart"/>
            <w:r w:rsidRPr="00D33734">
              <w:rPr>
                <w:sz w:val="22"/>
              </w:rPr>
              <w:t>Rekneskapsregisteret</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58811816" w14:textId="77777777" w:rsidR="00E10CA5" w:rsidRPr="00D33734" w:rsidRDefault="00E10CA5" w:rsidP="00D33734">
            <w:pPr>
              <w:jc w:val="right"/>
              <w:rPr>
                <w:sz w:val="22"/>
              </w:rPr>
            </w:pPr>
            <w:r w:rsidRPr="00D33734">
              <w:rPr>
                <w:sz w:val="22"/>
              </w:rPr>
              <w:t>444 128</w:t>
            </w:r>
          </w:p>
        </w:tc>
        <w:tc>
          <w:tcPr>
            <w:tcW w:w="1479" w:type="dxa"/>
            <w:tcBorders>
              <w:top w:val="nil"/>
              <w:left w:val="nil"/>
              <w:bottom w:val="nil"/>
              <w:right w:val="nil"/>
            </w:tcBorders>
            <w:tcMar>
              <w:top w:w="128" w:type="dxa"/>
              <w:left w:w="43" w:type="dxa"/>
              <w:bottom w:w="43" w:type="dxa"/>
              <w:right w:w="43" w:type="dxa"/>
            </w:tcMar>
            <w:vAlign w:val="bottom"/>
          </w:tcPr>
          <w:p w14:paraId="6B85E0D3" w14:textId="77777777" w:rsidR="00E10CA5" w:rsidRPr="00D33734" w:rsidRDefault="00E10CA5" w:rsidP="00D33734">
            <w:pPr>
              <w:jc w:val="right"/>
              <w:rPr>
                <w:sz w:val="22"/>
              </w:rPr>
            </w:pPr>
            <w:r w:rsidRPr="00D33734">
              <w:rPr>
                <w:sz w:val="22"/>
              </w:rPr>
              <w:t>300 000</w:t>
            </w:r>
          </w:p>
        </w:tc>
        <w:tc>
          <w:tcPr>
            <w:tcW w:w="1300" w:type="dxa"/>
            <w:tcBorders>
              <w:top w:val="nil"/>
              <w:left w:val="nil"/>
              <w:bottom w:val="nil"/>
              <w:right w:val="nil"/>
            </w:tcBorders>
            <w:tcMar>
              <w:top w:w="128" w:type="dxa"/>
              <w:left w:w="43" w:type="dxa"/>
              <w:bottom w:w="43" w:type="dxa"/>
              <w:right w:w="43" w:type="dxa"/>
            </w:tcMar>
            <w:vAlign w:val="bottom"/>
          </w:tcPr>
          <w:p w14:paraId="0A0F00E2" w14:textId="77777777" w:rsidR="00E10CA5" w:rsidRPr="00D33734" w:rsidRDefault="00E10CA5" w:rsidP="00D33734">
            <w:pPr>
              <w:jc w:val="right"/>
              <w:rPr>
                <w:sz w:val="22"/>
              </w:rPr>
            </w:pPr>
            <w:r w:rsidRPr="00D33734">
              <w:rPr>
                <w:sz w:val="22"/>
              </w:rPr>
              <w:t>300 000</w:t>
            </w:r>
          </w:p>
        </w:tc>
      </w:tr>
      <w:tr w:rsidR="003D59D3" w:rsidRPr="00362308" w14:paraId="3C631658"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B9A409C" w14:textId="77777777" w:rsidR="00E10CA5" w:rsidRPr="00D33734" w:rsidRDefault="00E10CA5" w:rsidP="00362308">
            <w:pPr>
              <w:rPr>
                <w:sz w:val="22"/>
              </w:rPr>
            </w:pPr>
            <w:r w:rsidRPr="00D33734">
              <w:rPr>
                <w:sz w:val="22"/>
              </w:rPr>
              <w:t>89</w:t>
            </w:r>
          </w:p>
        </w:tc>
        <w:tc>
          <w:tcPr>
            <w:tcW w:w="4646" w:type="dxa"/>
            <w:tcBorders>
              <w:top w:val="nil"/>
              <w:left w:val="nil"/>
              <w:bottom w:val="single" w:sz="4" w:space="0" w:color="000000"/>
              <w:right w:val="nil"/>
            </w:tcBorders>
            <w:tcMar>
              <w:top w:w="128" w:type="dxa"/>
              <w:left w:w="43" w:type="dxa"/>
              <w:bottom w:w="43" w:type="dxa"/>
              <w:right w:w="43" w:type="dxa"/>
            </w:tcMar>
          </w:tcPr>
          <w:p w14:paraId="47AD9749" w14:textId="77777777" w:rsidR="00E10CA5" w:rsidRPr="00D33734" w:rsidRDefault="00E10CA5" w:rsidP="00362308">
            <w:pPr>
              <w:rPr>
                <w:sz w:val="22"/>
              </w:rPr>
            </w:pPr>
            <w:r w:rsidRPr="00D33734">
              <w:rPr>
                <w:sz w:val="22"/>
              </w:rPr>
              <w:t xml:space="preserve">Gebyr for </w:t>
            </w:r>
            <w:proofErr w:type="spellStart"/>
            <w:r w:rsidRPr="00D33734">
              <w:rPr>
                <w:sz w:val="22"/>
              </w:rPr>
              <w:t>regelbrot</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9919399" w14:textId="77777777" w:rsidR="00E10CA5" w:rsidRPr="00D33734" w:rsidRDefault="00E10CA5" w:rsidP="00D33734">
            <w:pPr>
              <w:jc w:val="right"/>
              <w:rPr>
                <w:sz w:val="22"/>
              </w:rPr>
            </w:pPr>
            <w:r w:rsidRPr="00D33734">
              <w:rPr>
                <w:sz w:val="22"/>
              </w:rPr>
              <w:t>4 101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0D84ABF" w14:textId="77777777" w:rsidR="00E10CA5" w:rsidRPr="00D33734" w:rsidRDefault="00E10CA5" w:rsidP="00D33734">
            <w:pPr>
              <w:jc w:val="right"/>
              <w:rPr>
                <w:sz w:val="22"/>
              </w:rPr>
            </w:pPr>
            <w:r w:rsidRPr="00D33734">
              <w:rPr>
                <w:sz w:val="22"/>
              </w:rPr>
              <w:t>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B84605" w14:textId="77777777" w:rsidR="00E10CA5" w:rsidRPr="00D33734" w:rsidRDefault="00E10CA5" w:rsidP="00D33734">
            <w:pPr>
              <w:jc w:val="right"/>
              <w:rPr>
                <w:sz w:val="22"/>
              </w:rPr>
            </w:pPr>
            <w:r w:rsidRPr="00D33734">
              <w:rPr>
                <w:sz w:val="22"/>
              </w:rPr>
              <w:t>5 000</w:t>
            </w:r>
          </w:p>
        </w:tc>
      </w:tr>
      <w:tr w:rsidR="003D59D3" w:rsidRPr="00362308" w14:paraId="1DE265EE" w14:textId="77777777" w:rsidTr="00D3373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05CF05B" w14:textId="77777777" w:rsidR="00E10CA5" w:rsidRPr="00D33734"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487DAA5A" w14:textId="77777777" w:rsidR="00E10CA5" w:rsidRPr="00D33734" w:rsidRDefault="00E10CA5" w:rsidP="00362308">
            <w:pPr>
              <w:rPr>
                <w:sz w:val="22"/>
              </w:rPr>
            </w:pPr>
            <w:r w:rsidRPr="00D33734">
              <w:rPr>
                <w:sz w:val="22"/>
              </w:rPr>
              <w:t>Sum kap. 4618</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7FD09A0" w14:textId="77777777" w:rsidR="00E10CA5" w:rsidRPr="00D33734" w:rsidRDefault="00E10CA5" w:rsidP="00D33734">
            <w:pPr>
              <w:jc w:val="right"/>
              <w:rPr>
                <w:sz w:val="22"/>
              </w:rPr>
            </w:pPr>
            <w:r w:rsidRPr="00D33734">
              <w:rPr>
                <w:sz w:val="22"/>
              </w:rPr>
              <w:t>2 922 914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1670B2D" w14:textId="77777777" w:rsidR="00E10CA5" w:rsidRPr="00D33734" w:rsidRDefault="00E10CA5" w:rsidP="00D33734">
            <w:pPr>
              <w:jc w:val="right"/>
              <w:rPr>
                <w:sz w:val="22"/>
              </w:rPr>
            </w:pPr>
            <w:r w:rsidRPr="00D33734">
              <w:rPr>
                <w:sz w:val="22"/>
              </w:rPr>
              <w:t>2 678 023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24A533" w14:textId="77777777" w:rsidR="00E10CA5" w:rsidRPr="00D33734" w:rsidRDefault="00E10CA5" w:rsidP="00D33734">
            <w:pPr>
              <w:jc w:val="right"/>
              <w:rPr>
                <w:sz w:val="22"/>
              </w:rPr>
            </w:pPr>
            <w:r w:rsidRPr="00D33734">
              <w:rPr>
                <w:sz w:val="22"/>
              </w:rPr>
              <w:t>2 777 904</w:t>
            </w:r>
          </w:p>
        </w:tc>
      </w:tr>
    </w:tbl>
    <w:p w14:paraId="1F504575" w14:textId="77777777" w:rsidR="00E10CA5" w:rsidRPr="00362308" w:rsidRDefault="00E10CA5" w:rsidP="00362308">
      <w:r w:rsidRPr="00362308">
        <w:lastRenderedPageBreak/>
        <w:t xml:space="preserve">Inntektene på kap. 4618, </w:t>
      </w:r>
      <w:proofErr w:type="spellStart"/>
      <w:r w:rsidRPr="00362308">
        <w:t>postane</w:t>
      </w:r>
      <w:proofErr w:type="spellEnd"/>
      <w:r w:rsidRPr="00362308">
        <w:t xml:space="preserve"> 85–88, er jamt over </w:t>
      </w:r>
      <w:proofErr w:type="spellStart"/>
      <w:r w:rsidRPr="00362308">
        <w:t>vanskelege</w:t>
      </w:r>
      <w:proofErr w:type="spellEnd"/>
      <w:r w:rsidRPr="00362308">
        <w:t xml:space="preserve"> å budsjettere. </w:t>
      </w:r>
      <w:proofErr w:type="spellStart"/>
      <w:r w:rsidRPr="00362308">
        <w:t>Hovudgrunnen</w:t>
      </w:r>
      <w:proofErr w:type="spellEnd"/>
      <w:r w:rsidRPr="00362308">
        <w:t xml:space="preserve"> er at krava blir ilagt av andre. Òg inntektene på </w:t>
      </w:r>
      <w:proofErr w:type="spellStart"/>
      <w:r w:rsidRPr="00362308">
        <w:t>nokre</w:t>
      </w:r>
      <w:proofErr w:type="spellEnd"/>
      <w:r w:rsidRPr="00362308">
        <w:t xml:space="preserve"> av </w:t>
      </w:r>
      <w:proofErr w:type="spellStart"/>
      <w:r w:rsidRPr="00362308">
        <w:t>dei</w:t>
      </w:r>
      <w:proofErr w:type="spellEnd"/>
      <w:r w:rsidRPr="00362308">
        <w:t xml:space="preserve"> andre </w:t>
      </w:r>
      <w:proofErr w:type="spellStart"/>
      <w:r w:rsidRPr="00362308">
        <w:t>postane</w:t>
      </w:r>
      <w:proofErr w:type="spellEnd"/>
      <w:r w:rsidRPr="00362308">
        <w:t xml:space="preserve"> på kapittelet blir i stor grad </w:t>
      </w:r>
      <w:proofErr w:type="spellStart"/>
      <w:r w:rsidRPr="00362308">
        <w:t>påverka</w:t>
      </w:r>
      <w:proofErr w:type="spellEnd"/>
      <w:r w:rsidRPr="00362308">
        <w:t xml:space="preserve"> av forhold </w:t>
      </w:r>
      <w:proofErr w:type="spellStart"/>
      <w:r w:rsidRPr="00362308">
        <w:t>utanfor</w:t>
      </w:r>
      <w:proofErr w:type="spellEnd"/>
      <w:r w:rsidRPr="00362308">
        <w:t xml:space="preserve"> etaten.</w:t>
      </w:r>
    </w:p>
    <w:p w14:paraId="65855EE3" w14:textId="77777777" w:rsidR="00E10CA5" w:rsidRPr="00362308" w:rsidRDefault="00E10CA5" w:rsidP="00362308">
      <w:pPr>
        <w:pStyle w:val="b-post"/>
      </w:pPr>
      <w:r w:rsidRPr="00362308">
        <w:t>Post 01 Refunderte utleggs- og tinglysingsgebyr.</w:t>
      </w:r>
    </w:p>
    <w:p w14:paraId="48960BF2" w14:textId="77777777" w:rsidR="00E10CA5" w:rsidRPr="00362308" w:rsidRDefault="00E10CA5" w:rsidP="00362308">
      <w:r w:rsidRPr="00362308">
        <w:t xml:space="preserve">Posten </w:t>
      </w:r>
      <w:proofErr w:type="spellStart"/>
      <w:r w:rsidRPr="00362308">
        <w:t>omfattar</w:t>
      </w:r>
      <w:proofErr w:type="spellEnd"/>
      <w:r w:rsidRPr="00362308">
        <w:t xml:space="preserve"> refusjon av gebyr ved </w:t>
      </w:r>
      <w:proofErr w:type="spellStart"/>
      <w:r w:rsidRPr="00362308">
        <w:t>utleggsforretningar</w:t>
      </w:r>
      <w:proofErr w:type="spellEnd"/>
      <w:r w:rsidRPr="00362308">
        <w:t xml:space="preserve"> som blir utførte av Skatteetaten og </w:t>
      </w:r>
      <w:proofErr w:type="spellStart"/>
      <w:r w:rsidRPr="00362308">
        <w:t>dei</w:t>
      </w:r>
      <w:proofErr w:type="spellEnd"/>
      <w:r w:rsidRPr="00362308">
        <w:t xml:space="preserve"> </w:t>
      </w:r>
      <w:proofErr w:type="spellStart"/>
      <w:r w:rsidRPr="00362308">
        <w:t>alminnelege</w:t>
      </w:r>
      <w:proofErr w:type="spellEnd"/>
      <w:r w:rsidRPr="00362308">
        <w:t xml:space="preserve"> namsmennene, jf. kap. 1618, post 21. Inntektene framover på denne posten gjeld </w:t>
      </w:r>
      <w:proofErr w:type="spellStart"/>
      <w:r w:rsidRPr="00362308">
        <w:t>innfordringar</w:t>
      </w:r>
      <w:proofErr w:type="spellEnd"/>
      <w:r w:rsidRPr="00362308">
        <w:t xml:space="preserve"> som blei sette i gang før 1.11.2020. Kor mange slike som står igjen etter 2024, er svært usikkert.</w:t>
      </w:r>
    </w:p>
    <w:p w14:paraId="3F5528D1" w14:textId="77777777" w:rsidR="00E10CA5" w:rsidRPr="00362308" w:rsidRDefault="00E10CA5" w:rsidP="00362308">
      <w:pPr>
        <w:pStyle w:val="b-post"/>
      </w:pPr>
      <w:r w:rsidRPr="00362308">
        <w:t>Post 03 Andre inntekter</w:t>
      </w:r>
    </w:p>
    <w:p w14:paraId="410BB4F7" w14:textId="77777777" w:rsidR="00E10CA5" w:rsidRPr="00362308" w:rsidRDefault="00E10CA5" w:rsidP="00362308">
      <w:r w:rsidRPr="00362308">
        <w:t xml:space="preserve">Dei fleste inntektene etaten har, gjeld </w:t>
      </w:r>
      <w:proofErr w:type="spellStart"/>
      <w:r w:rsidRPr="00362308">
        <w:t>refusjonar</w:t>
      </w:r>
      <w:proofErr w:type="spellEnd"/>
      <w:r w:rsidRPr="00362308">
        <w:t xml:space="preserve"> for </w:t>
      </w:r>
      <w:proofErr w:type="spellStart"/>
      <w:r w:rsidRPr="00362308">
        <w:t>datatenester</w:t>
      </w:r>
      <w:proofErr w:type="spellEnd"/>
      <w:r w:rsidRPr="00362308">
        <w:t xml:space="preserve"> som blir utførte for andre </w:t>
      </w:r>
      <w:proofErr w:type="spellStart"/>
      <w:r w:rsidRPr="00362308">
        <w:t>statlege</w:t>
      </w:r>
      <w:proofErr w:type="spellEnd"/>
      <w:r w:rsidRPr="00362308">
        <w:t xml:space="preserve"> </w:t>
      </w:r>
      <w:proofErr w:type="spellStart"/>
      <w:r w:rsidRPr="00362308">
        <w:t>verksemder</w:t>
      </w:r>
      <w:proofErr w:type="spellEnd"/>
      <w:r w:rsidRPr="00362308">
        <w:t xml:space="preserve">, gebyr for </w:t>
      </w:r>
      <w:proofErr w:type="spellStart"/>
      <w:r w:rsidRPr="00362308">
        <w:t>folkeregisteropplysningar</w:t>
      </w:r>
      <w:proofErr w:type="spellEnd"/>
      <w:r w:rsidRPr="00362308">
        <w:t xml:space="preserve"> og </w:t>
      </w:r>
      <w:proofErr w:type="spellStart"/>
      <w:r w:rsidRPr="00362308">
        <w:t>nokre</w:t>
      </w:r>
      <w:proofErr w:type="spellEnd"/>
      <w:r w:rsidRPr="00362308">
        <w:t xml:space="preserve"> andre </w:t>
      </w:r>
      <w:proofErr w:type="spellStart"/>
      <w:r w:rsidRPr="00362308">
        <w:t>refusjonar</w:t>
      </w:r>
      <w:proofErr w:type="spellEnd"/>
      <w:r w:rsidRPr="00362308">
        <w:t xml:space="preserve">, mellom anna </w:t>
      </w:r>
      <w:proofErr w:type="spellStart"/>
      <w:r w:rsidRPr="00362308">
        <w:t>nokre</w:t>
      </w:r>
      <w:proofErr w:type="spellEnd"/>
      <w:r w:rsidRPr="00362308">
        <w:t xml:space="preserve"> </w:t>
      </w:r>
      <w:proofErr w:type="spellStart"/>
      <w:r w:rsidRPr="00362308">
        <w:t>salsinntekter</w:t>
      </w:r>
      <w:proofErr w:type="spellEnd"/>
      <w:r w:rsidRPr="00362308">
        <w:t xml:space="preserve"> og </w:t>
      </w:r>
      <w:proofErr w:type="spellStart"/>
      <w:r w:rsidRPr="00362308">
        <w:t>tilskot</w:t>
      </w:r>
      <w:proofErr w:type="spellEnd"/>
      <w:r w:rsidRPr="00362308">
        <w:t xml:space="preserve">. Det er nær </w:t>
      </w:r>
      <w:proofErr w:type="spellStart"/>
      <w:r w:rsidRPr="00362308">
        <w:t>samanheng</w:t>
      </w:r>
      <w:proofErr w:type="spellEnd"/>
      <w:r w:rsidRPr="00362308">
        <w:t xml:space="preserve"> mellom </w:t>
      </w:r>
      <w:proofErr w:type="spellStart"/>
      <w:r w:rsidRPr="00362308">
        <w:t>desse</w:t>
      </w:r>
      <w:proofErr w:type="spellEnd"/>
      <w:r w:rsidRPr="00362308">
        <w:t xml:space="preserve"> inntektene og </w:t>
      </w:r>
      <w:proofErr w:type="spellStart"/>
      <w:r w:rsidRPr="00362308">
        <w:t>dei</w:t>
      </w:r>
      <w:proofErr w:type="spellEnd"/>
      <w:r w:rsidRPr="00362308">
        <w:t xml:space="preserve"> </w:t>
      </w:r>
      <w:proofErr w:type="spellStart"/>
      <w:r w:rsidRPr="00362308">
        <w:t>tilhøyrande</w:t>
      </w:r>
      <w:proofErr w:type="spellEnd"/>
      <w:r w:rsidRPr="00362308">
        <w:t xml:space="preserve"> utgiftene på kap. 1618, post 01 </w:t>
      </w:r>
      <w:r w:rsidRPr="00362308">
        <w:rPr>
          <w:rStyle w:val="kursiv"/>
        </w:rPr>
        <w:t>Driftsutgifter</w:t>
      </w:r>
      <w:r w:rsidRPr="00362308">
        <w:t xml:space="preserve">, og inntektene varierer </w:t>
      </w:r>
      <w:proofErr w:type="spellStart"/>
      <w:r w:rsidRPr="00362308">
        <w:t>ein</w:t>
      </w:r>
      <w:proofErr w:type="spellEnd"/>
      <w:r w:rsidRPr="00362308">
        <w:t xml:space="preserve"> del </w:t>
      </w:r>
      <w:proofErr w:type="spellStart"/>
      <w:r w:rsidRPr="00362308">
        <w:t>frå</w:t>
      </w:r>
      <w:proofErr w:type="spellEnd"/>
      <w:r w:rsidRPr="00362308">
        <w:t xml:space="preserve"> år til år. Finansdepartementet ber </w:t>
      </w:r>
      <w:proofErr w:type="spellStart"/>
      <w:r w:rsidRPr="00362308">
        <w:t>difor</w:t>
      </w:r>
      <w:proofErr w:type="spellEnd"/>
      <w:r w:rsidRPr="00362308">
        <w:t xml:space="preserve"> om fullmakt til å overskride løyvinga under kap. 1618, post 01 </w:t>
      </w:r>
      <w:r w:rsidRPr="00362308">
        <w:rPr>
          <w:rStyle w:val="kursiv"/>
        </w:rPr>
        <w:t>Driftsutgifter</w:t>
      </w:r>
      <w:r w:rsidRPr="00362308">
        <w:t xml:space="preserve">, mot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4618, post 03 </w:t>
      </w:r>
      <w:r w:rsidRPr="00362308">
        <w:rPr>
          <w:rStyle w:val="kursiv"/>
        </w:rPr>
        <w:t>Andre inntekter,</w:t>
      </w:r>
      <w:r w:rsidRPr="00362308">
        <w:t xml:space="preserve"> jf. forslag til </w:t>
      </w:r>
      <w:proofErr w:type="spellStart"/>
      <w:r w:rsidRPr="00362308">
        <w:t>romartalsvedtak</w:t>
      </w:r>
      <w:proofErr w:type="spellEnd"/>
      <w:r w:rsidRPr="00362308">
        <w:t xml:space="preserve"> II.</w:t>
      </w:r>
    </w:p>
    <w:p w14:paraId="792A35CD" w14:textId="77777777" w:rsidR="00E10CA5" w:rsidRPr="00362308" w:rsidRDefault="00E10CA5" w:rsidP="00362308">
      <w:pPr>
        <w:pStyle w:val="b-post"/>
      </w:pPr>
      <w:r w:rsidRPr="00362308">
        <w:t xml:space="preserve">Post 05 Gebyr for </w:t>
      </w:r>
      <w:proofErr w:type="spellStart"/>
      <w:r w:rsidRPr="00362308">
        <w:t>utleggsforretningar</w:t>
      </w:r>
      <w:proofErr w:type="spellEnd"/>
    </w:p>
    <w:p w14:paraId="635F0403" w14:textId="77777777" w:rsidR="00E10CA5" w:rsidRPr="00362308" w:rsidRDefault="00E10CA5" w:rsidP="00362308">
      <w:r w:rsidRPr="00362308">
        <w:t xml:space="preserve">Posten </w:t>
      </w:r>
      <w:proofErr w:type="spellStart"/>
      <w:r w:rsidRPr="00362308">
        <w:t>omfattar</w:t>
      </w:r>
      <w:proofErr w:type="spellEnd"/>
      <w:r w:rsidRPr="00362308">
        <w:t xml:space="preserve"> gebyrinntekter </w:t>
      </w:r>
      <w:proofErr w:type="spellStart"/>
      <w:r w:rsidRPr="00362308">
        <w:t>frå</w:t>
      </w:r>
      <w:proofErr w:type="spellEnd"/>
      <w:r w:rsidRPr="00362308">
        <w:t xml:space="preserve"> </w:t>
      </w:r>
      <w:proofErr w:type="spellStart"/>
      <w:r w:rsidRPr="00362308">
        <w:t>utleggsforretningar</w:t>
      </w:r>
      <w:proofErr w:type="spellEnd"/>
      <w:r w:rsidRPr="00362308">
        <w:t xml:space="preserve"> som Skatteetaten utfører sjølve. Reduksjonen på posten </w:t>
      </w:r>
      <w:proofErr w:type="spellStart"/>
      <w:r w:rsidRPr="00362308">
        <w:t>frå</w:t>
      </w:r>
      <w:proofErr w:type="spellEnd"/>
      <w:r w:rsidRPr="00362308">
        <w:t xml:space="preserve"> saldert budsjett 2024 </w:t>
      </w:r>
      <w:proofErr w:type="spellStart"/>
      <w:r w:rsidRPr="00362308">
        <w:t>skuldast</w:t>
      </w:r>
      <w:proofErr w:type="spellEnd"/>
      <w:r w:rsidRPr="00362308">
        <w:t xml:space="preserve"> den </w:t>
      </w:r>
      <w:proofErr w:type="spellStart"/>
      <w:r w:rsidRPr="00362308">
        <w:t>vesentlege</w:t>
      </w:r>
      <w:proofErr w:type="spellEnd"/>
      <w:r w:rsidRPr="00362308">
        <w:t xml:space="preserve"> reduksjonen i gebyret for </w:t>
      </w:r>
      <w:proofErr w:type="spellStart"/>
      <w:r w:rsidRPr="00362308">
        <w:t>utleggsforretningar</w:t>
      </w:r>
      <w:proofErr w:type="spellEnd"/>
      <w:r w:rsidRPr="00362308">
        <w:t xml:space="preserve">, jf. omtale i </w:t>
      </w:r>
      <w:proofErr w:type="spellStart"/>
      <w:r w:rsidRPr="00362308">
        <w:t>Prop</w:t>
      </w:r>
      <w:proofErr w:type="spellEnd"/>
      <w:r w:rsidRPr="00362308">
        <w:t>. 1 LS (2024–2025).</w:t>
      </w:r>
    </w:p>
    <w:p w14:paraId="4F29E1BF" w14:textId="77777777" w:rsidR="00E10CA5" w:rsidRPr="00362308" w:rsidRDefault="00E10CA5" w:rsidP="00362308">
      <w:pPr>
        <w:pStyle w:val="b-post"/>
      </w:pPr>
      <w:r w:rsidRPr="00362308">
        <w:t xml:space="preserve">Post 07 Gebyr for </w:t>
      </w:r>
      <w:proofErr w:type="spellStart"/>
      <w:r w:rsidRPr="00362308">
        <w:t>bindande</w:t>
      </w:r>
      <w:proofErr w:type="spellEnd"/>
      <w:r w:rsidRPr="00362308">
        <w:t xml:space="preserve"> førehandsfråsegner</w:t>
      </w:r>
    </w:p>
    <w:p w14:paraId="14C6437E" w14:textId="77777777" w:rsidR="00E10CA5" w:rsidRPr="00362308" w:rsidRDefault="00E10CA5" w:rsidP="00362308">
      <w:r w:rsidRPr="00362308">
        <w:t xml:space="preserve">Posten </w:t>
      </w:r>
      <w:proofErr w:type="spellStart"/>
      <w:r w:rsidRPr="00362308">
        <w:t>omfattar</w:t>
      </w:r>
      <w:proofErr w:type="spellEnd"/>
      <w:r w:rsidRPr="00362308">
        <w:t xml:space="preserve"> inntekter </w:t>
      </w:r>
      <w:proofErr w:type="spellStart"/>
      <w:r w:rsidRPr="00362308">
        <w:t>frå</w:t>
      </w:r>
      <w:proofErr w:type="spellEnd"/>
      <w:r w:rsidRPr="00362308">
        <w:t xml:space="preserve"> gebyr for </w:t>
      </w:r>
      <w:proofErr w:type="spellStart"/>
      <w:r w:rsidRPr="00362308">
        <w:t>bindande</w:t>
      </w:r>
      <w:proofErr w:type="spellEnd"/>
      <w:r w:rsidRPr="00362308">
        <w:t xml:space="preserve"> førehandsfråsegner </w:t>
      </w:r>
      <w:proofErr w:type="spellStart"/>
      <w:r w:rsidRPr="00362308">
        <w:t>frå</w:t>
      </w:r>
      <w:proofErr w:type="spellEnd"/>
      <w:r w:rsidRPr="00362308">
        <w:t xml:space="preserve"> Skatteetaten.</w:t>
      </w:r>
    </w:p>
    <w:p w14:paraId="1517E9DB" w14:textId="77777777" w:rsidR="00E10CA5" w:rsidRPr="00362308" w:rsidRDefault="00E10CA5" w:rsidP="00362308">
      <w:pPr>
        <w:pStyle w:val="b-post"/>
      </w:pPr>
      <w:r w:rsidRPr="00362308">
        <w:t xml:space="preserve">Post 11 Gebyr på </w:t>
      </w:r>
      <w:proofErr w:type="spellStart"/>
      <w:r w:rsidRPr="00362308">
        <w:t>kredittdeklarasjonar</w:t>
      </w:r>
      <w:proofErr w:type="spellEnd"/>
    </w:p>
    <w:p w14:paraId="5173290F" w14:textId="77777777" w:rsidR="00E10CA5" w:rsidRPr="00362308" w:rsidRDefault="00E10CA5" w:rsidP="00362308">
      <w:r w:rsidRPr="00362308">
        <w:t xml:space="preserve">Ved innførsel er </w:t>
      </w:r>
      <w:proofErr w:type="spellStart"/>
      <w:r w:rsidRPr="00362308">
        <w:t>hovudregelen</w:t>
      </w:r>
      <w:proofErr w:type="spellEnd"/>
      <w:r w:rsidRPr="00362308">
        <w:t xml:space="preserve"> at toll og avgifter skal betalast ved grensepasseringa. Etter tollkredittordninga kan </w:t>
      </w:r>
      <w:proofErr w:type="spellStart"/>
      <w:r w:rsidRPr="00362308">
        <w:t>godkjende</w:t>
      </w:r>
      <w:proofErr w:type="spellEnd"/>
      <w:r w:rsidRPr="00362308">
        <w:t xml:space="preserve"> </w:t>
      </w:r>
      <w:proofErr w:type="spellStart"/>
      <w:r w:rsidRPr="00362308">
        <w:t>importørar</w:t>
      </w:r>
      <w:proofErr w:type="spellEnd"/>
      <w:r w:rsidRPr="00362308">
        <w:t xml:space="preserve"> få kreditt slik at </w:t>
      </w:r>
      <w:proofErr w:type="spellStart"/>
      <w:r w:rsidRPr="00362308">
        <w:t>deklarasjonar</w:t>
      </w:r>
      <w:proofErr w:type="spellEnd"/>
      <w:r w:rsidRPr="00362308">
        <w:t xml:space="preserve"> for </w:t>
      </w:r>
      <w:proofErr w:type="spellStart"/>
      <w:r w:rsidRPr="00362308">
        <w:t>ein</w:t>
      </w:r>
      <w:proofErr w:type="spellEnd"/>
      <w:r w:rsidRPr="00362308">
        <w:t xml:space="preserve"> </w:t>
      </w:r>
      <w:proofErr w:type="spellStart"/>
      <w:r w:rsidRPr="00362308">
        <w:t>kalendermånad</w:t>
      </w:r>
      <w:proofErr w:type="spellEnd"/>
      <w:r w:rsidRPr="00362308">
        <w:t xml:space="preserve"> kan samlast og betalast den 18. i </w:t>
      </w:r>
      <w:proofErr w:type="spellStart"/>
      <w:r w:rsidRPr="00362308">
        <w:t>månaden</w:t>
      </w:r>
      <w:proofErr w:type="spellEnd"/>
      <w:r w:rsidRPr="00362308">
        <w:t xml:space="preserve"> etter. I </w:t>
      </w:r>
      <w:proofErr w:type="spellStart"/>
      <w:r w:rsidRPr="00362308">
        <w:t>månader</w:t>
      </w:r>
      <w:proofErr w:type="spellEnd"/>
      <w:r w:rsidRPr="00362308">
        <w:t xml:space="preserve"> der </w:t>
      </w:r>
      <w:proofErr w:type="spellStart"/>
      <w:r w:rsidRPr="00362308">
        <w:t>ein</w:t>
      </w:r>
      <w:proofErr w:type="spellEnd"/>
      <w:r w:rsidRPr="00362308">
        <w:t xml:space="preserve"> importør har brukt tollkredittordninga, vil han få </w:t>
      </w:r>
      <w:proofErr w:type="spellStart"/>
      <w:r w:rsidRPr="00362308">
        <w:t>eit</w:t>
      </w:r>
      <w:proofErr w:type="spellEnd"/>
      <w:r w:rsidRPr="00362308">
        <w:t xml:space="preserve"> gebyr på 100 kroner. Samla gebyrinntekter svarer til </w:t>
      </w:r>
      <w:proofErr w:type="spellStart"/>
      <w:r w:rsidRPr="00362308">
        <w:t>dei</w:t>
      </w:r>
      <w:proofErr w:type="spellEnd"/>
      <w:r w:rsidRPr="00362308">
        <w:t xml:space="preserve"> </w:t>
      </w:r>
      <w:proofErr w:type="spellStart"/>
      <w:r w:rsidRPr="00362308">
        <w:t>kostnadane</w:t>
      </w:r>
      <w:proofErr w:type="spellEnd"/>
      <w:r w:rsidRPr="00362308">
        <w:t xml:space="preserve"> som Skatteetaten har med tollkredittordninga. Kostnadsgrunnlaget blei gjennomgått i 2020 og vurdert til å samsvare bra med gebyrnivået.</w:t>
      </w:r>
    </w:p>
    <w:p w14:paraId="49FB0E9F" w14:textId="77777777" w:rsidR="00E10CA5" w:rsidRPr="00362308" w:rsidRDefault="00E10CA5" w:rsidP="00362308">
      <w:pPr>
        <w:pStyle w:val="b-post"/>
      </w:pPr>
      <w:r w:rsidRPr="00362308">
        <w:t>Post 85 Inngått på tapsførte lån m.m.</w:t>
      </w:r>
    </w:p>
    <w:p w14:paraId="3F6CD25D" w14:textId="77777777" w:rsidR="00E10CA5" w:rsidRPr="00362308" w:rsidRDefault="00E10CA5" w:rsidP="00362308">
      <w:r w:rsidRPr="00362308">
        <w:t xml:space="preserve">Posten </w:t>
      </w:r>
      <w:proofErr w:type="spellStart"/>
      <w:r w:rsidRPr="00362308">
        <w:t>omfattar</w:t>
      </w:r>
      <w:proofErr w:type="spellEnd"/>
      <w:r w:rsidRPr="00362308">
        <w:t xml:space="preserve"> inntekter </w:t>
      </w:r>
      <w:proofErr w:type="spellStart"/>
      <w:r w:rsidRPr="00362308">
        <w:t>frå</w:t>
      </w:r>
      <w:proofErr w:type="spellEnd"/>
      <w:r w:rsidRPr="00362308">
        <w:t xml:space="preserve"> </w:t>
      </w:r>
      <w:proofErr w:type="spellStart"/>
      <w:r w:rsidRPr="00362308">
        <w:t>innkrevjing</w:t>
      </w:r>
      <w:proofErr w:type="spellEnd"/>
      <w:r w:rsidRPr="00362308">
        <w:t xml:space="preserve"> av </w:t>
      </w:r>
      <w:proofErr w:type="spellStart"/>
      <w:r w:rsidRPr="00362308">
        <w:t>misleghaldne</w:t>
      </w:r>
      <w:proofErr w:type="spellEnd"/>
      <w:r w:rsidRPr="00362308">
        <w:t xml:space="preserve"> lån som er tapsførte i Statens lånekasse for utdanning og i Husbanken.</w:t>
      </w:r>
    </w:p>
    <w:p w14:paraId="4CCF0324" w14:textId="77777777" w:rsidR="00E10CA5" w:rsidRPr="00362308" w:rsidRDefault="00E10CA5" w:rsidP="00362308">
      <w:pPr>
        <w:pStyle w:val="b-post"/>
      </w:pPr>
      <w:r w:rsidRPr="00362308">
        <w:lastRenderedPageBreak/>
        <w:t xml:space="preserve">Post 86 Bøter, </w:t>
      </w:r>
      <w:proofErr w:type="spellStart"/>
      <w:r w:rsidRPr="00362308">
        <w:t>inndragingar</w:t>
      </w:r>
      <w:proofErr w:type="spellEnd"/>
      <w:r w:rsidRPr="00362308">
        <w:t xml:space="preserve"> m.m.</w:t>
      </w:r>
    </w:p>
    <w:p w14:paraId="3CB84F40" w14:textId="77777777" w:rsidR="00E10CA5" w:rsidRPr="00362308" w:rsidRDefault="00E10CA5" w:rsidP="00362308">
      <w:r w:rsidRPr="00362308">
        <w:t xml:space="preserve">Posten </w:t>
      </w:r>
      <w:proofErr w:type="spellStart"/>
      <w:r w:rsidRPr="00362308">
        <w:t>omfattar</w:t>
      </w:r>
      <w:proofErr w:type="spellEnd"/>
      <w:r w:rsidRPr="00362308">
        <w:t xml:space="preserve"> inntekter </w:t>
      </w:r>
      <w:proofErr w:type="spellStart"/>
      <w:r w:rsidRPr="00362308">
        <w:t>frå</w:t>
      </w:r>
      <w:proofErr w:type="spellEnd"/>
      <w:r w:rsidRPr="00362308">
        <w:t xml:space="preserve"> bøter (forenkla </w:t>
      </w:r>
      <w:proofErr w:type="spellStart"/>
      <w:r w:rsidRPr="00362308">
        <w:t>førelegg</w:t>
      </w:r>
      <w:proofErr w:type="spellEnd"/>
      <w:r w:rsidRPr="00362308">
        <w:t xml:space="preserve">, </w:t>
      </w:r>
      <w:proofErr w:type="spellStart"/>
      <w:r w:rsidRPr="00362308">
        <w:t>vanlege</w:t>
      </w:r>
      <w:proofErr w:type="spellEnd"/>
      <w:r w:rsidRPr="00362308">
        <w:t xml:space="preserve"> </w:t>
      </w:r>
      <w:proofErr w:type="spellStart"/>
      <w:r w:rsidRPr="00362308">
        <w:t>førelegg</w:t>
      </w:r>
      <w:proofErr w:type="spellEnd"/>
      <w:r w:rsidRPr="00362308">
        <w:t xml:space="preserve"> og bøter som er </w:t>
      </w:r>
      <w:proofErr w:type="spellStart"/>
      <w:r w:rsidRPr="00362308">
        <w:t>ilagde</w:t>
      </w:r>
      <w:proofErr w:type="spellEnd"/>
      <w:r w:rsidRPr="00362308">
        <w:t xml:space="preserve"> ved dom), </w:t>
      </w:r>
      <w:proofErr w:type="spellStart"/>
      <w:r w:rsidRPr="00362308">
        <w:t>inndragingar</w:t>
      </w:r>
      <w:proofErr w:type="spellEnd"/>
      <w:r w:rsidRPr="00362308">
        <w:t xml:space="preserve"> og </w:t>
      </w:r>
      <w:proofErr w:type="spellStart"/>
      <w:r w:rsidRPr="00362308">
        <w:t>sakskostnadar</w:t>
      </w:r>
      <w:proofErr w:type="spellEnd"/>
      <w:r w:rsidRPr="00362308">
        <w:t>.</w:t>
      </w:r>
    </w:p>
    <w:p w14:paraId="05C5158F" w14:textId="77777777" w:rsidR="00E10CA5" w:rsidRPr="00362308" w:rsidRDefault="00E10CA5" w:rsidP="00362308">
      <w:pPr>
        <w:pStyle w:val="b-post"/>
      </w:pPr>
      <w:r w:rsidRPr="00362308">
        <w:t xml:space="preserve">Post 87 </w:t>
      </w:r>
      <w:proofErr w:type="spellStart"/>
      <w:r w:rsidRPr="00362308">
        <w:t>Trafikantsanksjonar</w:t>
      </w:r>
      <w:proofErr w:type="spellEnd"/>
    </w:p>
    <w:p w14:paraId="74D8B11D" w14:textId="77777777" w:rsidR="00E10CA5" w:rsidRPr="00362308" w:rsidRDefault="00E10CA5" w:rsidP="00362308">
      <w:r w:rsidRPr="00362308">
        <w:t xml:space="preserve">Posten </w:t>
      </w:r>
      <w:proofErr w:type="spellStart"/>
      <w:r w:rsidRPr="00362308">
        <w:t>omfattar</w:t>
      </w:r>
      <w:proofErr w:type="spellEnd"/>
      <w:r w:rsidRPr="00362308">
        <w:t xml:space="preserve"> inntekter </w:t>
      </w:r>
      <w:proofErr w:type="spellStart"/>
      <w:r w:rsidRPr="00362308">
        <w:t>frå</w:t>
      </w:r>
      <w:proofErr w:type="spellEnd"/>
      <w:r w:rsidRPr="00362308">
        <w:t xml:space="preserve"> trafikkgebyr, parkeringsgebyr og overlastgebyr, utferda av politiet og Statens vegvesen.</w:t>
      </w:r>
    </w:p>
    <w:p w14:paraId="380F9F25" w14:textId="77777777" w:rsidR="00E10CA5" w:rsidRPr="00362308" w:rsidRDefault="00E10CA5" w:rsidP="00362308">
      <w:pPr>
        <w:pStyle w:val="b-post"/>
      </w:pPr>
      <w:r w:rsidRPr="00362308">
        <w:t xml:space="preserve">Post 88 Forseinkingsgebyr, </w:t>
      </w:r>
      <w:proofErr w:type="spellStart"/>
      <w:r w:rsidRPr="00362308">
        <w:t>Rekneskapsregisteret</w:t>
      </w:r>
      <w:proofErr w:type="spellEnd"/>
    </w:p>
    <w:p w14:paraId="4A5920CA" w14:textId="77777777" w:rsidR="00E10CA5" w:rsidRPr="00362308" w:rsidRDefault="00E10CA5" w:rsidP="00362308">
      <w:r w:rsidRPr="00362308">
        <w:t xml:space="preserve">Posten </w:t>
      </w:r>
      <w:proofErr w:type="spellStart"/>
      <w:r w:rsidRPr="00362308">
        <w:t>omfattar</w:t>
      </w:r>
      <w:proofErr w:type="spellEnd"/>
      <w:r w:rsidRPr="00362308">
        <w:t xml:space="preserve"> innbetaling av forseinkingsgebyr, </w:t>
      </w:r>
      <w:proofErr w:type="spellStart"/>
      <w:r w:rsidRPr="00362308">
        <w:t>ilagde</w:t>
      </w:r>
      <w:proofErr w:type="spellEnd"/>
      <w:r w:rsidRPr="00362308">
        <w:t xml:space="preserve"> av </w:t>
      </w:r>
      <w:proofErr w:type="spellStart"/>
      <w:r w:rsidRPr="00362308">
        <w:t>Rekneskapsregisteret</w:t>
      </w:r>
      <w:proofErr w:type="spellEnd"/>
      <w:r w:rsidRPr="00362308">
        <w:t>.</w:t>
      </w:r>
    </w:p>
    <w:p w14:paraId="584BB0C2" w14:textId="77777777" w:rsidR="00E10CA5" w:rsidRPr="00362308" w:rsidRDefault="00E10CA5" w:rsidP="00362308">
      <w:pPr>
        <w:pStyle w:val="b-post"/>
      </w:pPr>
      <w:r w:rsidRPr="00362308">
        <w:t xml:space="preserve">Post 89 Gebyr for </w:t>
      </w:r>
      <w:proofErr w:type="spellStart"/>
      <w:r w:rsidRPr="00362308">
        <w:t>regelbrot</w:t>
      </w:r>
      <w:proofErr w:type="spellEnd"/>
    </w:p>
    <w:p w14:paraId="6AC8F856" w14:textId="77777777" w:rsidR="00E10CA5" w:rsidRPr="00362308" w:rsidRDefault="00E10CA5" w:rsidP="00362308">
      <w:r w:rsidRPr="00362308">
        <w:t xml:space="preserve">Posten </w:t>
      </w:r>
      <w:proofErr w:type="spellStart"/>
      <w:r w:rsidRPr="00362308">
        <w:t>omfattar</w:t>
      </w:r>
      <w:proofErr w:type="spellEnd"/>
      <w:r w:rsidRPr="00362308">
        <w:t xml:space="preserve"> inntekter </w:t>
      </w:r>
      <w:proofErr w:type="spellStart"/>
      <w:r w:rsidRPr="00362308">
        <w:t>frå</w:t>
      </w:r>
      <w:proofErr w:type="spellEnd"/>
      <w:r w:rsidRPr="00362308">
        <w:t xml:space="preserve"> gebyr for </w:t>
      </w:r>
      <w:proofErr w:type="spellStart"/>
      <w:r w:rsidRPr="00362308">
        <w:t>regelbrot</w:t>
      </w:r>
      <w:proofErr w:type="spellEnd"/>
      <w:r w:rsidRPr="00362308">
        <w:t xml:space="preserve"> som kan </w:t>
      </w:r>
      <w:proofErr w:type="spellStart"/>
      <w:r w:rsidRPr="00362308">
        <w:t>ileggjast</w:t>
      </w:r>
      <w:proofErr w:type="spellEnd"/>
      <w:r w:rsidRPr="00362308">
        <w:t xml:space="preserve"> </w:t>
      </w:r>
      <w:proofErr w:type="spellStart"/>
      <w:r w:rsidRPr="00362308">
        <w:t>arbeidsgjevarar</w:t>
      </w:r>
      <w:proofErr w:type="spellEnd"/>
      <w:r w:rsidRPr="00362308">
        <w:t xml:space="preserve"> som </w:t>
      </w:r>
      <w:proofErr w:type="spellStart"/>
      <w:r w:rsidRPr="00362308">
        <w:t>ikkje</w:t>
      </w:r>
      <w:proofErr w:type="spellEnd"/>
      <w:r w:rsidRPr="00362308">
        <w:t xml:space="preserve"> kan </w:t>
      </w:r>
      <w:proofErr w:type="spellStart"/>
      <w:r w:rsidRPr="00362308">
        <w:t>leggje</w:t>
      </w:r>
      <w:proofErr w:type="spellEnd"/>
      <w:r w:rsidRPr="00362308">
        <w:t xml:space="preserve"> fram ei oppdatert personalliste.</w:t>
      </w:r>
    </w:p>
    <w:p w14:paraId="3AEBF0BB" w14:textId="77777777" w:rsidR="00E10CA5" w:rsidRPr="00362308" w:rsidRDefault="00E10CA5" w:rsidP="00362308">
      <w:pPr>
        <w:pStyle w:val="avsnitt-tittel"/>
      </w:pPr>
      <w:proofErr w:type="spellStart"/>
      <w:r w:rsidRPr="00362308">
        <w:t>Tilsegnsordninga</w:t>
      </w:r>
      <w:proofErr w:type="spellEnd"/>
      <w:r w:rsidRPr="00362308">
        <w:t xml:space="preserve"> ved oppfølging av konkursbu</w:t>
      </w:r>
    </w:p>
    <w:p w14:paraId="087F0895" w14:textId="77777777" w:rsidR="00E10CA5" w:rsidRPr="00362308" w:rsidRDefault="00E10CA5" w:rsidP="00362308">
      <w:r w:rsidRPr="00362308">
        <w:t xml:space="preserve">For å sikre og </w:t>
      </w:r>
      <w:proofErr w:type="spellStart"/>
      <w:r w:rsidRPr="00362308">
        <w:t>følgje</w:t>
      </w:r>
      <w:proofErr w:type="spellEnd"/>
      <w:r w:rsidRPr="00362308">
        <w:t xml:space="preserve"> opp krav i konkursbu som ledd i det </w:t>
      </w:r>
      <w:proofErr w:type="spellStart"/>
      <w:r w:rsidRPr="00362308">
        <w:t>offentlege</w:t>
      </w:r>
      <w:proofErr w:type="spellEnd"/>
      <w:r w:rsidRPr="00362308">
        <w:t xml:space="preserve"> </w:t>
      </w:r>
      <w:proofErr w:type="spellStart"/>
      <w:r w:rsidRPr="00362308">
        <w:t>innkrevjingsarbeide</w:t>
      </w:r>
      <w:proofErr w:type="spellEnd"/>
      <w:r w:rsidRPr="00362308">
        <w:t xml:space="preserve">, blir Skatteetaten blei år gitt fullmakt til å gi nye, vilkårsbundne </w:t>
      </w:r>
      <w:proofErr w:type="spellStart"/>
      <w:r w:rsidRPr="00362308">
        <w:t>tilsegner</w:t>
      </w:r>
      <w:proofErr w:type="spellEnd"/>
      <w:r w:rsidRPr="00362308">
        <w:t xml:space="preserve"> om dekking av </w:t>
      </w:r>
      <w:proofErr w:type="spellStart"/>
      <w:r w:rsidRPr="00362308">
        <w:t>kostnadar</w:t>
      </w:r>
      <w:proofErr w:type="spellEnd"/>
      <w:r w:rsidRPr="00362308">
        <w:t xml:space="preserve"> ved </w:t>
      </w:r>
      <w:proofErr w:type="spellStart"/>
      <w:r w:rsidRPr="00362308">
        <w:t>vidare</w:t>
      </w:r>
      <w:proofErr w:type="spellEnd"/>
      <w:r w:rsidRPr="00362308">
        <w:t xml:space="preserve"> </w:t>
      </w:r>
      <w:proofErr w:type="spellStart"/>
      <w:r w:rsidRPr="00362308">
        <w:t>bubehandling</w:t>
      </w:r>
      <w:proofErr w:type="spellEnd"/>
      <w:r w:rsidRPr="00362308">
        <w:t xml:space="preserve">. Ved utgangen av 2023 </w:t>
      </w:r>
      <w:proofErr w:type="spellStart"/>
      <w:r w:rsidRPr="00362308">
        <w:t>låg</w:t>
      </w:r>
      <w:proofErr w:type="spellEnd"/>
      <w:r w:rsidRPr="00362308">
        <w:t xml:space="preserve"> det føre slike </w:t>
      </w:r>
      <w:proofErr w:type="spellStart"/>
      <w:r w:rsidRPr="00362308">
        <w:t>tilsegner</w:t>
      </w:r>
      <w:proofErr w:type="spellEnd"/>
      <w:r w:rsidRPr="00362308">
        <w:t xml:space="preserve"> for vel 27,8 mill. kroner. </w:t>
      </w:r>
      <w:proofErr w:type="spellStart"/>
      <w:r w:rsidRPr="00362308">
        <w:t>Tilsegnsfullmakta</w:t>
      </w:r>
      <w:proofErr w:type="spellEnd"/>
      <w:r w:rsidRPr="00362308">
        <w:t xml:space="preserve"> er knytt til kap. 1618 Skatteetaten, post 21 Spesielle driftsutgifter.</w:t>
      </w:r>
    </w:p>
    <w:p w14:paraId="0C78FD05" w14:textId="77777777" w:rsidR="00E10CA5" w:rsidRPr="00362308" w:rsidRDefault="00E10CA5" w:rsidP="00362308">
      <w:proofErr w:type="spellStart"/>
      <w:r w:rsidRPr="00362308">
        <w:t>Vanlegvis</w:t>
      </w:r>
      <w:proofErr w:type="spellEnd"/>
      <w:r w:rsidRPr="00362308">
        <w:t xml:space="preserve"> blir det gitt </w:t>
      </w:r>
      <w:proofErr w:type="spellStart"/>
      <w:r w:rsidRPr="00362308">
        <w:t>tilsegn</w:t>
      </w:r>
      <w:proofErr w:type="spellEnd"/>
      <w:r w:rsidRPr="00362308">
        <w:t xml:space="preserve"> når </w:t>
      </w:r>
      <w:proofErr w:type="spellStart"/>
      <w:r w:rsidRPr="00362308">
        <w:t>ein</w:t>
      </w:r>
      <w:proofErr w:type="spellEnd"/>
      <w:r w:rsidRPr="00362308">
        <w:t xml:space="preserve"> </w:t>
      </w:r>
      <w:proofErr w:type="spellStart"/>
      <w:r w:rsidRPr="00362308">
        <w:t>reknar</w:t>
      </w:r>
      <w:proofErr w:type="spellEnd"/>
      <w:r w:rsidRPr="00362308">
        <w:t xml:space="preserve"> med at </w:t>
      </w:r>
      <w:proofErr w:type="spellStart"/>
      <w:r w:rsidRPr="00362308">
        <w:t>vidare</w:t>
      </w:r>
      <w:proofErr w:type="spellEnd"/>
      <w:r w:rsidRPr="00362308">
        <w:t xml:space="preserve"> </w:t>
      </w:r>
      <w:proofErr w:type="spellStart"/>
      <w:r w:rsidRPr="00362308">
        <w:t>bubehandling</w:t>
      </w:r>
      <w:proofErr w:type="spellEnd"/>
      <w:r w:rsidRPr="00362308">
        <w:t xml:space="preserve"> kan tilføre </w:t>
      </w:r>
      <w:proofErr w:type="spellStart"/>
      <w:r w:rsidRPr="00362308">
        <w:t>eit</w:t>
      </w:r>
      <w:proofErr w:type="spellEnd"/>
      <w:r w:rsidRPr="00362308">
        <w:t xml:space="preserve"> konkursbu aktiva, men buet </w:t>
      </w:r>
      <w:proofErr w:type="spellStart"/>
      <w:r w:rsidRPr="00362308">
        <w:t>ikkje</w:t>
      </w:r>
      <w:proofErr w:type="spellEnd"/>
      <w:r w:rsidRPr="00362308">
        <w:t xml:space="preserve"> har evne til å </w:t>
      </w:r>
      <w:proofErr w:type="spellStart"/>
      <w:r w:rsidRPr="00362308">
        <w:t>bere</w:t>
      </w:r>
      <w:proofErr w:type="spellEnd"/>
      <w:r w:rsidRPr="00362308">
        <w:t xml:space="preserve"> risikoen for </w:t>
      </w:r>
      <w:proofErr w:type="spellStart"/>
      <w:r w:rsidRPr="00362308">
        <w:t>kostnadane</w:t>
      </w:r>
      <w:proofErr w:type="spellEnd"/>
      <w:r w:rsidRPr="00362308">
        <w:t xml:space="preserve">. I </w:t>
      </w:r>
      <w:proofErr w:type="spellStart"/>
      <w:r w:rsidRPr="00362308">
        <w:t>særlege</w:t>
      </w:r>
      <w:proofErr w:type="spellEnd"/>
      <w:r w:rsidRPr="00362308">
        <w:t xml:space="preserve"> tilfelle er </w:t>
      </w:r>
      <w:proofErr w:type="spellStart"/>
      <w:r w:rsidRPr="00362308">
        <w:t>tilsegna</w:t>
      </w:r>
      <w:proofErr w:type="spellEnd"/>
      <w:r w:rsidRPr="00362308">
        <w:t xml:space="preserve"> grunngitt med preventive omsyn. Det </w:t>
      </w:r>
      <w:proofErr w:type="spellStart"/>
      <w:r w:rsidRPr="00362308">
        <w:t>gjeld</w:t>
      </w:r>
      <w:proofErr w:type="spellEnd"/>
      <w:r w:rsidRPr="00362308">
        <w:t xml:space="preserve"> mellom anna når mistanke om økonomisk kriminalitet </w:t>
      </w:r>
      <w:proofErr w:type="spellStart"/>
      <w:r w:rsidRPr="00362308">
        <w:t>tilseier</w:t>
      </w:r>
      <w:proofErr w:type="spellEnd"/>
      <w:r w:rsidRPr="00362308">
        <w:t xml:space="preserve"> at konkursbuet forfølgjer saka </w:t>
      </w:r>
      <w:proofErr w:type="spellStart"/>
      <w:r w:rsidRPr="00362308">
        <w:t>privatrettsleg</w:t>
      </w:r>
      <w:proofErr w:type="spellEnd"/>
      <w:r w:rsidRPr="00362308">
        <w:t xml:space="preserve"> eller overfører saka til påtalemakta. Ordninga </w:t>
      </w:r>
      <w:proofErr w:type="spellStart"/>
      <w:r w:rsidRPr="00362308">
        <w:t>medverkar</w:t>
      </w:r>
      <w:proofErr w:type="spellEnd"/>
      <w:r w:rsidRPr="00362308">
        <w:t xml:space="preserve"> </w:t>
      </w:r>
      <w:proofErr w:type="spellStart"/>
      <w:r w:rsidRPr="00362308">
        <w:t>dessutan</w:t>
      </w:r>
      <w:proofErr w:type="spellEnd"/>
      <w:r w:rsidRPr="00362308">
        <w:t xml:space="preserve"> til å avsløre </w:t>
      </w:r>
      <w:proofErr w:type="spellStart"/>
      <w:r w:rsidRPr="00362308">
        <w:t>brot</w:t>
      </w:r>
      <w:proofErr w:type="spellEnd"/>
      <w:r w:rsidRPr="00362308">
        <w:t xml:space="preserve"> på skatte-, avgifts- og </w:t>
      </w:r>
      <w:proofErr w:type="spellStart"/>
      <w:r w:rsidRPr="00362308">
        <w:t>rekneskapslovgjevinga</w:t>
      </w:r>
      <w:proofErr w:type="spellEnd"/>
      <w:r w:rsidRPr="00362308">
        <w:t xml:space="preserve"> og </w:t>
      </w:r>
      <w:proofErr w:type="spellStart"/>
      <w:r w:rsidRPr="00362308">
        <w:t>motverkar</w:t>
      </w:r>
      <w:proofErr w:type="spellEnd"/>
      <w:r w:rsidRPr="00362308">
        <w:t xml:space="preserve"> økonomisk tapping av </w:t>
      </w:r>
      <w:proofErr w:type="spellStart"/>
      <w:r w:rsidRPr="00362308">
        <w:t>verksemder</w:t>
      </w:r>
      <w:proofErr w:type="spellEnd"/>
      <w:r w:rsidRPr="00362308">
        <w:t>.</w:t>
      </w:r>
    </w:p>
    <w:p w14:paraId="188F67D5" w14:textId="77777777" w:rsidR="00E10CA5" w:rsidRPr="00362308" w:rsidRDefault="00E10CA5" w:rsidP="00362308">
      <w:proofErr w:type="spellStart"/>
      <w:r w:rsidRPr="00362308">
        <w:t>Føremålet</w:t>
      </w:r>
      <w:proofErr w:type="spellEnd"/>
      <w:r w:rsidRPr="00362308">
        <w:t xml:space="preserve"> med </w:t>
      </w:r>
      <w:proofErr w:type="spellStart"/>
      <w:r w:rsidRPr="00362308">
        <w:t>tilsegnsordninga</w:t>
      </w:r>
      <w:proofErr w:type="spellEnd"/>
      <w:r w:rsidRPr="00362308">
        <w:t xml:space="preserve"> er å tilføre skatte- og </w:t>
      </w:r>
      <w:proofErr w:type="spellStart"/>
      <w:r w:rsidRPr="00362308">
        <w:t>avgiftskreditorane</w:t>
      </w:r>
      <w:proofErr w:type="spellEnd"/>
      <w:r w:rsidRPr="00362308">
        <w:t xml:space="preserve"> </w:t>
      </w:r>
      <w:proofErr w:type="spellStart"/>
      <w:r w:rsidRPr="00362308">
        <w:t>verdiar</w:t>
      </w:r>
      <w:proofErr w:type="spellEnd"/>
      <w:r w:rsidRPr="00362308">
        <w:t xml:space="preserve"> som gjev betre dekking av skatte- og avgiftskrav som er melde i buet. Skatteetaten opplyser at skatte- og </w:t>
      </w:r>
      <w:proofErr w:type="spellStart"/>
      <w:r w:rsidRPr="00362308">
        <w:t>avgiftskreditorane</w:t>
      </w:r>
      <w:proofErr w:type="spellEnd"/>
      <w:r w:rsidRPr="00362308">
        <w:t xml:space="preserve"> får ei </w:t>
      </w:r>
      <w:proofErr w:type="spellStart"/>
      <w:r w:rsidRPr="00362308">
        <w:t>meirdekking</w:t>
      </w:r>
      <w:proofErr w:type="spellEnd"/>
      <w:r w:rsidRPr="00362308">
        <w:t xml:space="preserve"> i konkursbu der det er gjeve </w:t>
      </w:r>
      <w:proofErr w:type="spellStart"/>
      <w:r w:rsidRPr="00362308">
        <w:t>tilsegn</w:t>
      </w:r>
      <w:proofErr w:type="spellEnd"/>
      <w:r w:rsidRPr="00362308">
        <w:t xml:space="preserve"> om </w:t>
      </w:r>
      <w:proofErr w:type="spellStart"/>
      <w:r w:rsidRPr="00362308">
        <w:t>midlar</w:t>
      </w:r>
      <w:proofErr w:type="spellEnd"/>
      <w:r w:rsidRPr="00362308">
        <w:t xml:space="preserve"> til </w:t>
      </w:r>
      <w:proofErr w:type="spellStart"/>
      <w:r w:rsidRPr="00362308">
        <w:t>vidare</w:t>
      </w:r>
      <w:proofErr w:type="spellEnd"/>
      <w:r w:rsidRPr="00362308">
        <w:t xml:space="preserve"> </w:t>
      </w:r>
      <w:proofErr w:type="spellStart"/>
      <w:r w:rsidRPr="00362308">
        <w:t>bubehandling</w:t>
      </w:r>
      <w:proofErr w:type="spellEnd"/>
      <w:r w:rsidRPr="00362308">
        <w:t>.</w:t>
      </w:r>
    </w:p>
    <w:p w14:paraId="508F2700" w14:textId="77777777" w:rsidR="00E10CA5" w:rsidRPr="00362308" w:rsidRDefault="00E10CA5" w:rsidP="00362308">
      <w:r w:rsidRPr="00362308">
        <w:t xml:space="preserve">Finansdepartementet ser på </w:t>
      </w:r>
      <w:proofErr w:type="spellStart"/>
      <w:r w:rsidRPr="00362308">
        <w:t>tilsegnsordninga</w:t>
      </w:r>
      <w:proofErr w:type="spellEnd"/>
      <w:r w:rsidRPr="00362308">
        <w:t xml:space="preserve"> som viktig med tanke på både </w:t>
      </w:r>
      <w:proofErr w:type="spellStart"/>
      <w:r w:rsidRPr="00362308">
        <w:t>innkrevjing</w:t>
      </w:r>
      <w:proofErr w:type="spellEnd"/>
      <w:r w:rsidRPr="00362308">
        <w:t xml:space="preserve"> og allmennprevensjon. Ansvaret for å gi nye </w:t>
      </w:r>
      <w:proofErr w:type="spellStart"/>
      <w:r w:rsidRPr="00362308">
        <w:t>tilsegner</w:t>
      </w:r>
      <w:proofErr w:type="spellEnd"/>
      <w:r w:rsidRPr="00362308">
        <w:t xml:space="preserve"> er delegert til Skattedirektoratet. Departementet </w:t>
      </w:r>
      <w:proofErr w:type="spellStart"/>
      <w:r w:rsidRPr="00362308">
        <w:t>gjer</w:t>
      </w:r>
      <w:proofErr w:type="spellEnd"/>
      <w:r w:rsidRPr="00362308">
        <w:t xml:space="preserve"> forslag om å </w:t>
      </w:r>
      <w:proofErr w:type="spellStart"/>
      <w:r w:rsidRPr="00362308">
        <w:t>vidareføre</w:t>
      </w:r>
      <w:proofErr w:type="spellEnd"/>
      <w:r w:rsidRPr="00362308">
        <w:t xml:space="preserve"> ordninga i 2025 ved å gi Skattedirektoratet fullmakt til å gi nye vilkårsbundne </w:t>
      </w:r>
      <w:proofErr w:type="spellStart"/>
      <w:r w:rsidRPr="00362308">
        <w:t>tilsegner</w:t>
      </w:r>
      <w:proofErr w:type="spellEnd"/>
      <w:r w:rsidRPr="00362308">
        <w:t xml:space="preserve"> om dekking av kostnader ved </w:t>
      </w:r>
      <w:proofErr w:type="spellStart"/>
      <w:r w:rsidRPr="00362308">
        <w:t>vidare</w:t>
      </w:r>
      <w:proofErr w:type="spellEnd"/>
      <w:r w:rsidRPr="00362308">
        <w:t xml:space="preserve"> </w:t>
      </w:r>
      <w:proofErr w:type="spellStart"/>
      <w:r w:rsidRPr="00362308">
        <w:t>bubehandling</w:t>
      </w:r>
      <w:proofErr w:type="spellEnd"/>
      <w:r w:rsidRPr="00362308">
        <w:t xml:space="preserve"> for </w:t>
      </w:r>
      <w:proofErr w:type="spellStart"/>
      <w:r w:rsidRPr="00362308">
        <w:t>opp til</w:t>
      </w:r>
      <w:proofErr w:type="spellEnd"/>
      <w:r w:rsidRPr="00362308">
        <w:t xml:space="preserve"> 22 mill. kroner </w:t>
      </w:r>
      <w:proofErr w:type="spellStart"/>
      <w:r w:rsidRPr="00362308">
        <w:t>innanfor</w:t>
      </w:r>
      <w:proofErr w:type="spellEnd"/>
      <w:r w:rsidRPr="00362308">
        <w:t xml:space="preserve"> ei samla fullmakt for nye og gamle </w:t>
      </w:r>
      <w:proofErr w:type="spellStart"/>
      <w:r w:rsidRPr="00362308">
        <w:t>tilsegner</w:t>
      </w:r>
      <w:proofErr w:type="spellEnd"/>
      <w:r w:rsidRPr="00362308">
        <w:t xml:space="preserve"> på 65,8 mill. kroner, jf. forslag til </w:t>
      </w:r>
      <w:proofErr w:type="spellStart"/>
      <w:r w:rsidRPr="00362308">
        <w:t>romartalsvedtak</w:t>
      </w:r>
      <w:proofErr w:type="spellEnd"/>
      <w:r w:rsidRPr="00362308">
        <w:t xml:space="preserve"> VII.</w:t>
      </w:r>
    </w:p>
    <w:p w14:paraId="5615AF1D" w14:textId="18EBC5FA" w:rsidR="00176672" w:rsidRPr="00362308" w:rsidRDefault="00176672" w:rsidP="00362308">
      <w:pPr>
        <w:pStyle w:val="tabell-tittel"/>
      </w:pPr>
      <w:proofErr w:type="spellStart"/>
      <w:r w:rsidRPr="00362308">
        <w:t>Tilsegnsordninga</w:t>
      </w:r>
      <w:proofErr w:type="spellEnd"/>
      <w:r w:rsidRPr="00362308">
        <w:t xml:space="preserve"> ved oppfølging av konkursbu</w:t>
      </w:r>
    </w:p>
    <w:p w14:paraId="1ED815ED" w14:textId="77777777" w:rsidR="00E10CA5" w:rsidRPr="00362308" w:rsidRDefault="00E10CA5" w:rsidP="00362308">
      <w:pPr>
        <w:pStyle w:val="Tabellnavn"/>
      </w:pPr>
      <w:r w:rsidRPr="00362308">
        <w:t>02J2xt2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3D59D3" w:rsidRPr="00362308" w14:paraId="6B1BEAB7"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3559BA08" w14:textId="77777777" w:rsidR="00E10CA5" w:rsidRPr="00907E3D" w:rsidRDefault="00E10CA5" w:rsidP="00362308">
            <w:pPr>
              <w:rPr>
                <w:sz w:val="22"/>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42935B" w14:textId="77777777" w:rsidR="00E10CA5" w:rsidRPr="00907E3D" w:rsidRDefault="00E10CA5" w:rsidP="00907E3D">
            <w:pPr>
              <w:jc w:val="right"/>
              <w:rPr>
                <w:sz w:val="22"/>
              </w:rPr>
            </w:pPr>
            <w:r w:rsidRPr="00907E3D">
              <w:rPr>
                <w:sz w:val="22"/>
              </w:rPr>
              <w:t>(i 1 000 kr)</w:t>
            </w:r>
          </w:p>
        </w:tc>
      </w:tr>
      <w:tr w:rsidR="003D59D3" w:rsidRPr="00362308" w14:paraId="0279C16B"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29085476" w14:textId="77777777" w:rsidR="00E10CA5" w:rsidRPr="00907E3D" w:rsidRDefault="00E10CA5" w:rsidP="00362308">
            <w:pPr>
              <w:rPr>
                <w:sz w:val="22"/>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9CEE96" w14:textId="77777777" w:rsidR="00E10CA5" w:rsidRPr="00907E3D" w:rsidRDefault="00E10CA5" w:rsidP="00907E3D">
            <w:pPr>
              <w:jc w:val="right"/>
              <w:rPr>
                <w:sz w:val="22"/>
              </w:rPr>
            </w:pPr>
            <w:proofErr w:type="spellStart"/>
            <w:r w:rsidRPr="00907E3D">
              <w:rPr>
                <w:sz w:val="22"/>
              </w:rPr>
              <w:t>Tilsegner</w:t>
            </w:r>
            <w:proofErr w:type="spellEnd"/>
          </w:p>
        </w:tc>
      </w:tr>
      <w:tr w:rsidR="003D59D3" w:rsidRPr="00362308" w14:paraId="40366622"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13FDDFF2" w14:textId="77777777" w:rsidR="00E10CA5" w:rsidRPr="00907E3D" w:rsidRDefault="00E10CA5" w:rsidP="00362308">
            <w:pPr>
              <w:rPr>
                <w:sz w:val="22"/>
              </w:rPr>
            </w:pPr>
            <w:r w:rsidRPr="00907E3D">
              <w:rPr>
                <w:sz w:val="22"/>
              </w:rPr>
              <w:t>Samla ansvar per 1. januar 2023</w:t>
            </w:r>
            <w:r w:rsidRPr="00907E3D">
              <w:rPr>
                <w:rStyle w:val="skrift-hevet"/>
                <w:sz w:val="22"/>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84F1A1" w14:textId="77777777" w:rsidR="00E10CA5" w:rsidRPr="00907E3D" w:rsidRDefault="00E10CA5" w:rsidP="00907E3D">
            <w:pPr>
              <w:jc w:val="right"/>
              <w:rPr>
                <w:sz w:val="22"/>
              </w:rPr>
            </w:pPr>
            <w:r w:rsidRPr="00907E3D">
              <w:rPr>
                <w:sz w:val="22"/>
              </w:rPr>
              <w:t>21 186</w:t>
            </w:r>
          </w:p>
        </w:tc>
      </w:tr>
      <w:tr w:rsidR="003D59D3" w:rsidRPr="00362308" w14:paraId="7624B66A" w14:textId="77777777">
        <w:trPr>
          <w:trHeight w:val="380"/>
        </w:trPr>
        <w:tc>
          <w:tcPr>
            <w:tcW w:w="8160" w:type="dxa"/>
            <w:tcBorders>
              <w:top w:val="nil"/>
              <w:left w:val="nil"/>
              <w:bottom w:val="nil"/>
              <w:right w:val="nil"/>
            </w:tcBorders>
            <w:tcMar>
              <w:top w:w="128" w:type="dxa"/>
              <w:left w:w="43" w:type="dxa"/>
              <w:bottom w:w="43" w:type="dxa"/>
              <w:right w:w="43" w:type="dxa"/>
            </w:tcMar>
          </w:tcPr>
          <w:p w14:paraId="01F90C7C" w14:textId="77777777" w:rsidR="00E10CA5" w:rsidRPr="00907E3D" w:rsidRDefault="00E10CA5" w:rsidP="00362308">
            <w:pPr>
              <w:rPr>
                <w:sz w:val="22"/>
              </w:rPr>
            </w:pPr>
            <w:r w:rsidRPr="00907E3D">
              <w:rPr>
                <w:sz w:val="22"/>
              </w:rPr>
              <w:t xml:space="preserve">Nye </w:t>
            </w:r>
            <w:proofErr w:type="spellStart"/>
            <w:r w:rsidRPr="00907E3D">
              <w:rPr>
                <w:sz w:val="22"/>
              </w:rPr>
              <w:t>tilsegner</w:t>
            </w:r>
            <w:proofErr w:type="spellEnd"/>
            <w:r w:rsidRPr="00907E3D">
              <w:rPr>
                <w:sz w:val="22"/>
              </w:rPr>
              <w:t xml:space="preserve"> i 2023</w:t>
            </w:r>
          </w:p>
        </w:tc>
        <w:tc>
          <w:tcPr>
            <w:tcW w:w="1400" w:type="dxa"/>
            <w:tcBorders>
              <w:top w:val="nil"/>
              <w:left w:val="nil"/>
              <w:bottom w:val="nil"/>
              <w:right w:val="nil"/>
            </w:tcBorders>
            <w:tcMar>
              <w:top w:w="128" w:type="dxa"/>
              <w:left w:w="43" w:type="dxa"/>
              <w:bottom w:w="43" w:type="dxa"/>
              <w:right w:w="43" w:type="dxa"/>
            </w:tcMar>
            <w:vAlign w:val="bottom"/>
          </w:tcPr>
          <w:p w14:paraId="4A609443" w14:textId="77777777" w:rsidR="00E10CA5" w:rsidRPr="00907E3D" w:rsidRDefault="00E10CA5" w:rsidP="00907E3D">
            <w:pPr>
              <w:jc w:val="right"/>
              <w:rPr>
                <w:sz w:val="22"/>
              </w:rPr>
            </w:pPr>
            <w:r w:rsidRPr="00907E3D">
              <w:rPr>
                <w:sz w:val="22"/>
              </w:rPr>
              <w:t>16 724</w:t>
            </w:r>
          </w:p>
        </w:tc>
      </w:tr>
      <w:tr w:rsidR="003D59D3" w:rsidRPr="00362308" w14:paraId="3F49D767" w14:textId="77777777">
        <w:trPr>
          <w:trHeight w:val="380"/>
        </w:trPr>
        <w:tc>
          <w:tcPr>
            <w:tcW w:w="8160" w:type="dxa"/>
            <w:tcBorders>
              <w:top w:val="nil"/>
              <w:left w:val="nil"/>
              <w:bottom w:val="nil"/>
              <w:right w:val="nil"/>
            </w:tcBorders>
            <w:tcMar>
              <w:top w:w="128" w:type="dxa"/>
              <w:left w:w="43" w:type="dxa"/>
              <w:bottom w:w="43" w:type="dxa"/>
              <w:right w:w="43" w:type="dxa"/>
            </w:tcMar>
          </w:tcPr>
          <w:p w14:paraId="7976FCD0" w14:textId="77777777" w:rsidR="00E10CA5" w:rsidRPr="00907E3D" w:rsidRDefault="00E10CA5" w:rsidP="00362308">
            <w:pPr>
              <w:rPr>
                <w:sz w:val="22"/>
              </w:rPr>
            </w:pPr>
            <w:proofErr w:type="spellStart"/>
            <w:r w:rsidRPr="00907E3D">
              <w:rPr>
                <w:sz w:val="22"/>
              </w:rPr>
              <w:t>Tilsegnsreduksjonar</w:t>
            </w:r>
            <w:proofErr w:type="spellEnd"/>
            <w:r w:rsidRPr="00907E3D">
              <w:rPr>
                <w:sz w:val="22"/>
              </w:rPr>
              <w:t xml:space="preserve"> som </w:t>
            </w:r>
            <w:proofErr w:type="spellStart"/>
            <w:r w:rsidRPr="00907E3D">
              <w:rPr>
                <w:sz w:val="22"/>
              </w:rPr>
              <w:t>følgje</w:t>
            </w:r>
            <w:proofErr w:type="spellEnd"/>
            <w:r w:rsidRPr="00907E3D">
              <w:rPr>
                <w:sz w:val="22"/>
              </w:rPr>
              <w:t xml:space="preserve"> av </w:t>
            </w:r>
            <w:proofErr w:type="spellStart"/>
            <w:r w:rsidRPr="00907E3D">
              <w:rPr>
                <w:sz w:val="22"/>
              </w:rPr>
              <w:t>utbetalingar</w:t>
            </w:r>
            <w:proofErr w:type="spellEnd"/>
            <w:r w:rsidRPr="00907E3D">
              <w:rPr>
                <w:sz w:val="22"/>
              </w:rPr>
              <w:t xml:space="preserve"> i </w:t>
            </w:r>
            <w:proofErr w:type="spellStart"/>
            <w:r w:rsidRPr="00907E3D">
              <w:rPr>
                <w:sz w:val="22"/>
              </w:rPr>
              <w:t>ikkje</w:t>
            </w:r>
            <w:proofErr w:type="spellEnd"/>
            <w:r w:rsidRPr="00907E3D">
              <w:rPr>
                <w:sz w:val="22"/>
              </w:rPr>
              <w:t>-avslutta bu</w:t>
            </w:r>
          </w:p>
        </w:tc>
        <w:tc>
          <w:tcPr>
            <w:tcW w:w="1400" w:type="dxa"/>
            <w:tcBorders>
              <w:top w:val="nil"/>
              <w:left w:val="nil"/>
              <w:bottom w:val="nil"/>
              <w:right w:val="nil"/>
            </w:tcBorders>
            <w:tcMar>
              <w:top w:w="128" w:type="dxa"/>
              <w:left w:w="43" w:type="dxa"/>
              <w:bottom w:w="43" w:type="dxa"/>
              <w:right w:w="43" w:type="dxa"/>
            </w:tcMar>
            <w:vAlign w:val="bottom"/>
          </w:tcPr>
          <w:p w14:paraId="64CD9E96" w14:textId="77777777" w:rsidR="00E10CA5" w:rsidRPr="00907E3D" w:rsidRDefault="00E10CA5" w:rsidP="00907E3D">
            <w:pPr>
              <w:jc w:val="right"/>
              <w:rPr>
                <w:sz w:val="22"/>
              </w:rPr>
            </w:pPr>
            <w:r w:rsidRPr="00907E3D">
              <w:rPr>
                <w:sz w:val="22"/>
              </w:rPr>
              <w:t>- 3 720</w:t>
            </w:r>
          </w:p>
        </w:tc>
      </w:tr>
      <w:tr w:rsidR="003D59D3" w:rsidRPr="00362308" w14:paraId="3BE8D5EF"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0ED96E60" w14:textId="77777777" w:rsidR="00E10CA5" w:rsidRPr="00907E3D" w:rsidRDefault="00E10CA5" w:rsidP="00362308">
            <w:pPr>
              <w:rPr>
                <w:sz w:val="22"/>
              </w:rPr>
            </w:pPr>
            <w:r w:rsidRPr="00907E3D">
              <w:rPr>
                <w:sz w:val="22"/>
              </w:rPr>
              <w:t xml:space="preserve">Differanse mellom </w:t>
            </w:r>
            <w:proofErr w:type="spellStart"/>
            <w:r w:rsidRPr="00907E3D">
              <w:rPr>
                <w:sz w:val="22"/>
              </w:rPr>
              <w:t>tilsegner</w:t>
            </w:r>
            <w:proofErr w:type="spellEnd"/>
            <w:r w:rsidRPr="00907E3D">
              <w:rPr>
                <w:sz w:val="22"/>
              </w:rPr>
              <w:t xml:space="preserve"> og </w:t>
            </w:r>
            <w:proofErr w:type="spellStart"/>
            <w:r w:rsidRPr="00907E3D">
              <w:rPr>
                <w:sz w:val="22"/>
              </w:rPr>
              <w:t>utbetalingar</w:t>
            </w:r>
            <w:proofErr w:type="spellEnd"/>
            <w:r w:rsidRPr="00907E3D">
              <w:rPr>
                <w:sz w:val="22"/>
              </w:rPr>
              <w:t xml:space="preserve"> i avslutta bu</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6C1830" w14:textId="77777777" w:rsidR="00E10CA5" w:rsidRPr="00907E3D" w:rsidRDefault="00E10CA5" w:rsidP="00907E3D">
            <w:pPr>
              <w:jc w:val="right"/>
              <w:rPr>
                <w:sz w:val="22"/>
              </w:rPr>
            </w:pPr>
            <w:r w:rsidRPr="00907E3D">
              <w:rPr>
                <w:sz w:val="22"/>
              </w:rPr>
              <w:t>- 6 388</w:t>
            </w:r>
          </w:p>
        </w:tc>
      </w:tr>
      <w:tr w:rsidR="003D59D3" w:rsidRPr="00362308" w14:paraId="570786A0"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6E640C43" w14:textId="77777777" w:rsidR="00E10CA5" w:rsidRPr="00907E3D" w:rsidRDefault="00E10CA5" w:rsidP="00362308">
            <w:pPr>
              <w:rPr>
                <w:sz w:val="22"/>
              </w:rPr>
            </w:pPr>
            <w:r w:rsidRPr="00907E3D">
              <w:rPr>
                <w:sz w:val="22"/>
              </w:rPr>
              <w:t>Ansvar per 31. desember 2023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374966" w14:textId="77777777" w:rsidR="00E10CA5" w:rsidRPr="00907E3D" w:rsidRDefault="00E10CA5" w:rsidP="00907E3D">
            <w:pPr>
              <w:jc w:val="right"/>
              <w:rPr>
                <w:sz w:val="22"/>
              </w:rPr>
            </w:pPr>
            <w:r w:rsidRPr="00907E3D">
              <w:rPr>
                <w:sz w:val="22"/>
              </w:rPr>
              <w:t>27 803</w:t>
            </w:r>
          </w:p>
        </w:tc>
      </w:tr>
      <w:tr w:rsidR="003D59D3" w:rsidRPr="00362308" w14:paraId="69E2510B" w14:textId="77777777">
        <w:trPr>
          <w:trHeight w:val="380"/>
        </w:trPr>
        <w:tc>
          <w:tcPr>
            <w:tcW w:w="8160" w:type="dxa"/>
            <w:tcBorders>
              <w:top w:val="nil"/>
              <w:left w:val="nil"/>
              <w:bottom w:val="nil"/>
              <w:right w:val="nil"/>
            </w:tcBorders>
            <w:tcMar>
              <w:top w:w="128" w:type="dxa"/>
              <w:left w:w="43" w:type="dxa"/>
              <w:bottom w:w="43" w:type="dxa"/>
              <w:right w:w="43" w:type="dxa"/>
            </w:tcMar>
          </w:tcPr>
          <w:p w14:paraId="56C48748" w14:textId="77777777" w:rsidR="00E10CA5" w:rsidRPr="00907E3D" w:rsidRDefault="00E10CA5" w:rsidP="00362308">
            <w:pPr>
              <w:rPr>
                <w:sz w:val="22"/>
              </w:rPr>
            </w:pPr>
            <w:r w:rsidRPr="00907E3D">
              <w:rPr>
                <w:sz w:val="22"/>
              </w:rPr>
              <w:t xml:space="preserve">Fullmakt til nye </w:t>
            </w:r>
            <w:proofErr w:type="spellStart"/>
            <w:r w:rsidRPr="00907E3D">
              <w:rPr>
                <w:sz w:val="22"/>
              </w:rPr>
              <w:t>tilsegner</w:t>
            </w:r>
            <w:proofErr w:type="spellEnd"/>
            <w:r w:rsidRPr="00907E3D">
              <w:rPr>
                <w:sz w:val="22"/>
              </w:rPr>
              <w:t xml:space="preserve"> i 2024</w:t>
            </w:r>
          </w:p>
        </w:tc>
        <w:tc>
          <w:tcPr>
            <w:tcW w:w="1400" w:type="dxa"/>
            <w:tcBorders>
              <w:top w:val="nil"/>
              <w:left w:val="nil"/>
              <w:bottom w:val="nil"/>
              <w:right w:val="nil"/>
            </w:tcBorders>
            <w:tcMar>
              <w:top w:w="128" w:type="dxa"/>
              <w:left w:w="43" w:type="dxa"/>
              <w:bottom w:w="43" w:type="dxa"/>
              <w:right w:w="43" w:type="dxa"/>
            </w:tcMar>
            <w:vAlign w:val="bottom"/>
          </w:tcPr>
          <w:p w14:paraId="4C86C938" w14:textId="77777777" w:rsidR="00E10CA5" w:rsidRPr="00907E3D" w:rsidRDefault="00E10CA5" w:rsidP="00907E3D">
            <w:pPr>
              <w:jc w:val="right"/>
              <w:rPr>
                <w:sz w:val="22"/>
              </w:rPr>
            </w:pPr>
            <w:r w:rsidRPr="00907E3D">
              <w:rPr>
                <w:sz w:val="22"/>
              </w:rPr>
              <w:t>16 000</w:t>
            </w:r>
          </w:p>
        </w:tc>
      </w:tr>
      <w:tr w:rsidR="003D59D3" w:rsidRPr="00362308" w14:paraId="21F83908"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2A4BFBD3" w14:textId="77777777" w:rsidR="00E10CA5" w:rsidRPr="00907E3D" w:rsidRDefault="00E10CA5" w:rsidP="00362308">
            <w:pPr>
              <w:rPr>
                <w:sz w:val="22"/>
              </w:rPr>
            </w:pPr>
            <w:r w:rsidRPr="00907E3D">
              <w:rPr>
                <w:sz w:val="22"/>
              </w:rPr>
              <w:t xml:space="preserve">Forslag til fullmakt til nye </w:t>
            </w:r>
            <w:proofErr w:type="spellStart"/>
            <w:r w:rsidRPr="00907E3D">
              <w:rPr>
                <w:sz w:val="22"/>
              </w:rPr>
              <w:t>tilsegner</w:t>
            </w:r>
            <w:proofErr w:type="spellEnd"/>
            <w:r w:rsidRPr="00907E3D">
              <w:rPr>
                <w:sz w:val="22"/>
              </w:rPr>
              <w:t xml:space="preserve"> i 2025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08858D" w14:textId="77777777" w:rsidR="00E10CA5" w:rsidRPr="00907E3D" w:rsidRDefault="00E10CA5" w:rsidP="00907E3D">
            <w:pPr>
              <w:jc w:val="right"/>
              <w:rPr>
                <w:sz w:val="22"/>
              </w:rPr>
            </w:pPr>
            <w:r w:rsidRPr="00907E3D">
              <w:rPr>
                <w:sz w:val="22"/>
              </w:rPr>
              <w:t>22 000</w:t>
            </w:r>
          </w:p>
        </w:tc>
      </w:tr>
      <w:tr w:rsidR="003D59D3" w:rsidRPr="00362308" w14:paraId="26EBA469"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4AB0B455" w14:textId="77777777" w:rsidR="00E10CA5" w:rsidRPr="00907E3D" w:rsidRDefault="00E10CA5" w:rsidP="00362308">
            <w:pPr>
              <w:rPr>
                <w:sz w:val="22"/>
              </w:rPr>
            </w:pPr>
            <w:r w:rsidRPr="00907E3D">
              <w:rPr>
                <w:sz w:val="22"/>
              </w:rPr>
              <w:t xml:space="preserve">Forslag til samla fullmakt i 2025 for nye og gamle </w:t>
            </w:r>
            <w:proofErr w:type="spellStart"/>
            <w:r w:rsidRPr="00907E3D">
              <w:rPr>
                <w:sz w:val="22"/>
              </w:rPr>
              <w:t>tilsegner</w:t>
            </w:r>
            <w:proofErr w:type="spellEnd"/>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030534" w14:textId="77777777" w:rsidR="00E10CA5" w:rsidRPr="00907E3D" w:rsidRDefault="00E10CA5" w:rsidP="00907E3D">
            <w:pPr>
              <w:jc w:val="right"/>
              <w:rPr>
                <w:sz w:val="22"/>
              </w:rPr>
            </w:pPr>
            <w:r w:rsidRPr="00907E3D">
              <w:rPr>
                <w:sz w:val="22"/>
              </w:rPr>
              <w:t>65 803</w:t>
            </w:r>
          </w:p>
        </w:tc>
      </w:tr>
    </w:tbl>
    <w:p w14:paraId="15857D53" w14:textId="77777777" w:rsidR="00E10CA5" w:rsidRPr="00362308" w:rsidRDefault="00E10CA5" w:rsidP="00362308">
      <w:pPr>
        <w:pStyle w:val="tabell-noter"/>
      </w:pPr>
      <w:r w:rsidRPr="00362308">
        <w:rPr>
          <w:rStyle w:val="skrift-hevet"/>
        </w:rPr>
        <w:t xml:space="preserve">1 </w:t>
      </w:r>
      <w:r w:rsidRPr="00362308">
        <w:rPr>
          <w:rStyle w:val="skrift-hevet"/>
        </w:rPr>
        <w:tab/>
      </w:r>
      <w:r w:rsidRPr="00362308">
        <w:t xml:space="preserve">Ved </w:t>
      </w:r>
      <w:proofErr w:type="spellStart"/>
      <w:r w:rsidRPr="00362308">
        <w:t>ein</w:t>
      </w:r>
      <w:proofErr w:type="spellEnd"/>
      <w:r w:rsidRPr="00362308">
        <w:t xml:space="preserve"> feil blei beløpet for samla ansvar per 31.desember 2022 i </w:t>
      </w:r>
      <w:proofErr w:type="spellStart"/>
      <w:r w:rsidRPr="00362308">
        <w:t>Prop</w:t>
      </w:r>
      <w:proofErr w:type="spellEnd"/>
      <w:r w:rsidRPr="00362308">
        <w:t xml:space="preserve">. 1 S (2023–2024) oppgitt 2 212 500 kroner for lågt. Samla ansvar per 1.januar 2023 er </w:t>
      </w:r>
      <w:proofErr w:type="spellStart"/>
      <w:r w:rsidRPr="00362308">
        <w:t>difor</w:t>
      </w:r>
      <w:proofErr w:type="spellEnd"/>
      <w:r w:rsidRPr="00362308">
        <w:t xml:space="preserve"> 2 212 500 kroner </w:t>
      </w:r>
      <w:proofErr w:type="spellStart"/>
      <w:r w:rsidRPr="00362308">
        <w:t>høgare</w:t>
      </w:r>
      <w:proofErr w:type="spellEnd"/>
      <w:r w:rsidRPr="00362308">
        <w:t xml:space="preserve"> enn </w:t>
      </w:r>
      <w:proofErr w:type="spellStart"/>
      <w:r w:rsidRPr="00362308">
        <w:t>talet</w:t>
      </w:r>
      <w:proofErr w:type="spellEnd"/>
      <w:r w:rsidRPr="00362308">
        <w:t xml:space="preserve"> oppgitt i </w:t>
      </w:r>
      <w:proofErr w:type="spellStart"/>
      <w:r w:rsidRPr="00362308">
        <w:t>Prop</w:t>
      </w:r>
      <w:proofErr w:type="spellEnd"/>
      <w:r w:rsidRPr="00362308">
        <w:t>. 1 S (2023–2024).</w:t>
      </w:r>
    </w:p>
    <w:p w14:paraId="3D25A25C" w14:textId="77777777" w:rsidR="00E10CA5" w:rsidRPr="00362308" w:rsidRDefault="00E10CA5" w:rsidP="00362308">
      <w:pPr>
        <w:pStyle w:val="b-budkaptit"/>
      </w:pPr>
      <w:r w:rsidRPr="00362308">
        <w:t>Kap. 1619 Skatteklagenemnda</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15AC4951" w14:textId="77777777" w:rsidTr="00907E3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05C894"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EEC9D8D"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664DE26" w14:textId="77777777" w:rsidR="00E10CA5" w:rsidRPr="00907E3D" w:rsidRDefault="00E10CA5" w:rsidP="00907E3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6AB2CED" w14:textId="77777777" w:rsidR="00E10CA5" w:rsidRPr="00907E3D" w:rsidRDefault="00E10CA5" w:rsidP="00907E3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E740C2" w14:textId="77777777" w:rsidR="00E10CA5" w:rsidRPr="00907E3D" w:rsidRDefault="00E10CA5" w:rsidP="00907E3D">
            <w:pPr>
              <w:jc w:val="right"/>
              <w:rPr>
                <w:sz w:val="22"/>
              </w:rPr>
            </w:pPr>
            <w:r w:rsidRPr="00907E3D">
              <w:rPr>
                <w:sz w:val="22"/>
              </w:rPr>
              <w:t>(i 1 000 kr)</w:t>
            </w:r>
          </w:p>
        </w:tc>
      </w:tr>
      <w:tr w:rsidR="003D59D3" w:rsidRPr="00362308" w14:paraId="60E52DD1" w14:textId="77777777" w:rsidTr="00907E3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855F34" w14:textId="77777777" w:rsidR="00E10CA5" w:rsidRPr="00907E3D" w:rsidRDefault="00E10CA5" w:rsidP="00362308">
            <w:pPr>
              <w:rPr>
                <w:sz w:val="22"/>
              </w:rPr>
            </w:pPr>
            <w:r w:rsidRPr="00907E3D">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0A1F8E6" w14:textId="77777777" w:rsidR="00E10CA5" w:rsidRPr="00907E3D" w:rsidRDefault="00E10CA5" w:rsidP="00362308">
            <w:pPr>
              <w:rPr>
                <w:sz w:val="22"/>
              </w:rPr>
            </w:pPr>
            <w:proofErr w:type="spellStart"/>
            <w:r w:rsidRPr="00907E3D">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0D6736E" w14:textId="77777777" w:rsidR="00E10CA5" w:rsidRPr="00907E3D" w:rsidRDefault="00E10CA5" w:rsidP="00907E3D">
            <w:pPr>
              <w:jc w:val="right"/>
              <w:rPr>
                <w:sz w:val="22"/>
              </w:rPr>
            </w:pPr>
            <w:proofErr w:type="spellStart"/>
            <w:r w:rsidRPr="00907E3D">
              <w:rPr>
                <w:sz w:val="22"/>
              </w:rPr>
              <w:t>Rekneskap</w:t>
            </w:r>
            <w:proofErr w:type="spellEnd"/>
            <w:r w:rsidRPr="00907E3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E174808" w14:textId="77777777" w:rsidR="00E10CA5" w:rsidRPr="00907E3D" w:rsidRDefault="00E10CA5" w:rsidP="00907E3D">
            <w:pPr>
              <w:jc w:val="right"/>
              <w:rPr>
                <w:sz w:val="22"/>
              </w:rPr>
            </w:pPr>
            <w:r w:rsidRPr="00907E3D">
              <w:rPr>
                <w:sz w:val="22"/>
              </w:rPr>
              <w:t>Saldert</w:t>
            </w:r>
            <w:r w:rsidRPr="00907E3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334B87" w14:textId="77777777" w:rsidR="00E10CA5" w:rsidRPr="00907E3D" w:rsidRDefault="00E10CA5" w:rsidP="00907E3D">
            <w:pPr>
              <w:jc w:val="right"/>
              <w:rPr>
                <w:sz w:val="22"/>
              </w:rPr>
            </w:pPr>
            <w:r w:rsidRPr="00907E3D">
              <w:rPr>
                <w:sz w:val="22"/>
              </w:rPr>
              <w:t>Forslag</w:t>
            </w:r>
            <w:r w:rsidRPr="00907E3D">
              <w:rPr>
                <w:sz w:val="22"/>
              </w:rPr>
              <w:br/>
              <w:t>2025</w:t>
            </w:r>
          </w:p>
        </w:tc>
      </w:tr>
      <w:tr w:rsidR="003D59D3" w:rsidRPr="00362308" w14:paraId="659C8B00" w14:textId="77777777" w:rsidTr="00907E3D">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31B9878" w14:textId="77777777" w:rsidR="00E10CA5" w:rsidRPr="00907E3D" w:rsidRDefault="00E10CA5" w:rsidP="00362308">
            <w:pPr>
              <w:rPr>
                <w:sz w:val="22"/>
              </w:rPr>
            </w:pPr>
            <w:r w:rsidRPr="00907E3D">
              <w:rPr>
                <w:sz w:val="22"/>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4B522DC" w14:textId="77777777" w:rsidR="00E10CA5" w:rsidRPr="00907E3D" w:rsidRDefault="00E10CA5" w:rsidP="00362308">
            <w:pPr>
              <w:rPr>
                <w:sz w:val="22"/>
              </w:rPr>
            </w:pPr>
            <w:r w:rsidRPr="00907E3D">
              <w:rPr>
                <w:sz w:val="22"/>
              </w:rPr>
              <w:t>Driftsutgifter</w:t>
            </w:r>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074803" w14:textId="77777777" w:rsidR="00E10CA5" w:rsidRPr="00907E3D" w:rsidRDefault="00E10CA5" w:rsidP="00907E3D">
            <w:pPr>
              <w:jc w:val="right"/>
              <w:rPr>
                <w:sz w:val="22"/>
              </w:rPr>
            </w:pPr>
            <w:r w:rsidRPr="00907E3D">
              <w:rPr>
                <w:sz w:val="22"/>
              </w:rPr>
              <w:t>78 120</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6258C1" w14:textId="77777777" w:rsidR="00E10CA5" w:rsidRPr="00907E3D" w:rsidRDefault="00E10CA5" w:rsidP="00907E3D">
            <w:pPr>
              <w:jc w:val="right"/>
              <w:rPr>
                <w:sz w:val="22"/>
              </w:rPr>
            </w:pPr>
            <w:r w:rsidRPr="00907E3D">
              <w:rPr>
                <w:sz w:val="22"/>
              </w:rPr>
              <w:t>77 979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F3D0C3" w14:textId="77777777" w:rsidR="00E10CA5" w:rsidRPr="00907E3D" w:rsidRDefault="00E10CA5" w:rsidP="00907E3D">
            <w:pPr>
              <w:jc w:val="right"/>
              <w:rPr>
                <w:sz w:val="22"/>
              </w:rPr>
            </w:pPr>
            <w:r w:rsidRPr="00907E3D">
              <w:rPr>
                <w:sz w:val="22"/>
              </w:rPr>
              <w:t>80 238</w:t>
            </w:r>
          </w:p>
        </w:tc>
      </w:tr>
      <w:tr w:rsidR="003D59D3" w:rsidRPr="00362308" w14:paraId="1B151A6F" w14:textId="77777777" w:rsidTr="00907E3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18D67C0" w14:textId="77777777" w:rsidR="00E10CA5" w:rsidRPr="00907E3D"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68D2080A" w14:textId="77777777" w:rsidR="00E10CA5" w:rsidRPr="00907E3D" w:rsidRDefault="00E10CA5" w:rsidP="00362308">
            <w:pPr>
              <w:rPr>
                <w:sz w:val="22"/>
              </w:rPr>
            </w:pPr>
            <w:r w:rsidRPr="00907E3D">
              <w:rPr>
                <w:sz w:val="22"/>
              </w:rPr>
              <w:t>Sum kap. 1619</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5C8B58EC" w14:textId="77777777" w:rsidR="00E10CA5" w:rsidRPr="00907E3D" w:rsidRDefault="00E10CA5" w:rsidP="00907E3D">
            <w:pPr>
              <w:jc w:val="right"/>
              <w:rPr>
                <w:sz w:val="22"/>
              </w:rPr>
            </w:pPr>
            <w:r w:rsidRPr="00907E3D">
              <w:rPr>
                <w:sz w:val="22"/>
              </w:rPr>
              <w:t>78 120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8DF4826" w14:textId="77777777" w:rsidR="00E10CA5" w:rsidRPr="00907E3D" w:rsidRDefault="00E10CA5" w:rsidP="00907E3D">
            <w:pPr>
              <w:jc w:val="right"/>
              <w:rPr>
                <w:sz w:val="22"/>
              </w:rPr>
            </w:pPr>
            <w:r w:rsidRPr="00907E3D">
              <w:rPr>
                <w:sz w:val="22"/>
              </w:rPr>
              <w:t>77 979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DFC1A7" w14:textId="77777777" w:rsidR="00E10CA5" w:rsidRPr="00907E3D" w:rsidRDefault="00E10CA5" w:rsidP="00907E3D">
            <w:pPr>
              <w:jc w:val="right"/>
              <w:rPr>
                <w:sz w:val="22"/>
              </w:rPr>
            </w:pPr>
            <w:r w:rsidRPr="00907E3D">
              <w:rPr>
                <w:sz w:val="22"/>
              </w:rPr>
              <w:t>80 238</w:t>
            </w:r>
          </w:p>
        </w:tc>
      </w:tr>
    </w:tbl>
    <w:p w14:paraId="0CA23BBE" w14:textId="77777777" w:rsidR="00E10CA5" w:rsidRPr="00362308" w:rsidRDefault="00E10CA5" w:rsidP="00362308">
      <w:pPr>
        <w:pStyle w:val="Undertittel"/>
      </w:pPr>
      <w:r w:rsidRPr="00362308">
        <w:t>Samfunnsoppdrag og organisering</w:t>
      </w:r>
    </w:p>
    <w:p w14:paraId="46DAAD68" w14:textId="77777777" w:rsidR="00E10CA5" w:rsidRPr="00362308" w:rsidRDefault="00E10CA5" w:rsidP="00362308">
      <w:r w:rsidRPr="00362308">
        <w:t xml:space="preserve">Skatteklagenemnda </w:t>
      </w:r>
      <w:proofErr w:type="spellStart"/>
      <w:r w:rsidRPr="00362308">
        <w:t>behandlar</w:t>
      </w:r>
      <w:proofErr w:type="spellEnd"/>
      <w:r w:rsidRPr="00362308">
        <w:t xml:space="preserve"> klager som </w:t>
      </w:r>
      <w:proofErr w:type="spellStart"/>
      <w:r w:rsidRPr="00362308">
        <w:t>gjeld</w:t>
      </w:r>
      <w:proofErr w:type="spellEnd"/>
      <w:r w:rsidRPr="00362308">
        <w:t xml:space="preserve"> skatt og </w:t>
      </w:r>
      <w:proofErr w:type="spellStart"/>
      <w:r w:rsidRPr="00362308">
        <w:t>meirverdiavgift</w:t>
      </w:r>
      <w:proofErr w:type="spellEnd"/>
      <w:r w:rsidRPr="00362308">
        <w:t xml:space="preserve">. Ordninga skal bidra til rettstryggleik for </w:t>
      </w:r>
      <w:proofErr w:type="spellStart"/>
      <w:r w:rsidRPr="00362308">
        <w:t>dei</w:t>
      </w:r>
      <w:proofErr w:type="spellEnd"/>
      <w:r w:rsidRPr="00362308">
        <w:t xml:space="preserve"> skattepliktige ved at klager der vedtaka </w:t>
      </w:r>
      <w:proofErr w:type="spellStart"/>
      <w:r w:rsidRPr="00362308">
        <w:t>ikkje</w:t>
      </w:r>
      <w:proofErr w:type="spellEnd"/>
      <w:r w:rsidRPr="00362308">
        <w:t xml:space="preserve"> blir omgjorte i fyrste instans ved skattekontora, får ei ny og uavhengig behandling.</w:t>
      </w:r>
    </w:p>
    <w:p w14:paraId="4E3B5043" w14:textId="77777777" w:rsidR="00E10CA5" w:rsidRPr="00362308" w:rsidRDefault="00E10CA5" w:rsidP="00362308">
      <w:proofErr w:type="spellStart"/>
      <w:r w:rsidRPr="00362308">
        <w:t>Eit</w:t>
      </w:r>
      <w:proofErr w:type="spellEnd"/>
      <w:r w:rsidRPr="00362308">
        <w:t xml:space="preserve"> eige sekretariat førebur sakene for nemnda. Sekretariatet er lokalisert i Stavanger og hadde ved utgangen av 2023 totalt 58 tilsette. Sekretariatet er administrativt underlagt Skattedirektoratet, men er </w:t>
      </w:r>
      <w:proofErr w:type="spellStart"/>
      <w:r w:rsidRPr="00362308">
        <w:t>fagleg</w:t>
      </w:r>
      <w:proofErr w:type="spellEnd"/>
      <w:r w:rsidRPr="00362308">
        <w:t xml:space="preserve"> sjølvstendig. Det er lovfesta at Skatteklagenemnda og sekretariatet </w:t>
      </w:r>
      <w:proofErr w:type="spellStart"/>
      <w:r w:rsidRPr="00362308">
        <w:t>ikkje</w:t>
      </w:r>
      <w:proofErr w:type="spellEnd"/>
      <w:r w:rsidRPr="00362308">
        <w:t xml:space="preserve"> </w:t>
      </w:r>
      <w:r w:rsidRPr="00362308">
        <w:lastRenderedPageBreak/>
        <w:t xml:space="preserve">skal kunne </w:t>
      </w:r>
      <w:proofErr w:type="spellStart"/>
      <w:r w:rsidRPr="00362308">
        <w:t>instruerast</w:t>
      </w:r>
      <w:proofErr w:type="spellEnd"/>
      <w:r w:rsidRPr="00362308">
        <w:t xml:space="preserve"> i </w:t>
      </w:r>
      <w:proofErr w:type="spellStart"/>
      <w:r w:rsidRPr="00362308">
        <w:t>faglege</w:t>
      </w:r>
      <w:proofErr w:type="spellEnd"/>
      <w:r w:rsidRPr="00362308">
        <w:t xml:space="preserve"> spørsmål. Overordna styresmakt kan </w:t>
      </w:r>
      <w:proofErr w:type="spellStart"/>
      <w:r w:rsidRPr="00362308">
        <w:t>ikkje</w:t>
      </w:r>
      <w:proofErr w:type="spellEnd"/>
      <w:r w:rsidRPr="00362308">
        <w:t xml:space="preserve"> instruere organet om utfallet av enkeltsaker eller </w:t>
      </w:r>
      <w:proofErr w:type="spellStart"/>
      <w:r w:rsidRPr="00362308">
        <w:t>sakstypar</w:t>
      </w:r>
      <w:proofErr w:type="spellEnd"/>
      <w:r w:rsidRPr="00362308">
        <w:t xml:space="preserve">. Det administrative ansvaret </w:t>
      </w:r>
      <w:proofErr w:type="spellStart"/>
      <w:r w:rsidRPr="00362308">
        <w:t>gjer</w:t>
      </w:r>
      <w:proofErr w:type="spellEnd"/>
      <w:r w:rsidRPr="00362308">
        <w:t xml:space="preserve"> at det </w:t>
      </w:r>
      <w:proofErr w:type="spellStart"/>
      <w:r w:rsidRPr="00362308">
        <w:t>ansvarlege</w:t>
      </w:r>
      <w:proofErr w:type="spellEnd"/>
      <w:r w:rsidRPr="00362308">
        <w:t xml:space="preserve"> organet likevel kan gå langt i å </w:t>
      </w:r>
      <w:proofErr w:type="spellStart"/>
      <w:r w:rsidRPr="00362308">
        <w:t>setje</w:t>
      </w:r>
      <w:proofErr w:type="spellEnd"/>
      <w:r w:rsidRPr="00362308">
        <w:t xml:space="preserve"> rammer for saksbehandlinga, jf. </w:t>
      </w:r>
      <w:proofErr w:type="spellStart"/>
      <w:r w:rsidRPr="00362308">
        <w:t>Prop</w:t>
      </w:r>
      <w:proofErr w:type="spellEnd"/>
      <w:r w:rsidRPr="00362308">
        <w:t xml:space="preserve">. 1 S (2019–2020) for Finansdepartementet. Organisering av </w:t>
      </w:r>
      <w:proofErr w:type="spellStart"/>
      <w:r w:rsidRPr="00362308">
        <w:t>oppgåveløysinga</w:t>
      </w:r>
      <w:proofErr w:type="spellEnd"/>
      <w:r w:rsidRPr="00362308">
        <w:t xml:space="preserve">, saksbehandlingstid og måloppnåing er eksempel på kva overordna organ kan gi </w:t>
      </w:r>
      <w:proofErr w:type="spellStart"/>
      <w:r w:rsidRPr="00362308">
        <w:t>føringar</w:t>
      </w:r>
      <w:proofErr w:type="spellEnd"/>
      <w:r w:rsidRPr="00362308">
        <w:t xml:space="preserve"> om.</w:t>
      </w:r>
    </w:p>
    <w:p w14:paraId="5483003E" w14:textId="77777777" w:rsidR="00E10CA5" w:rsidRPr="00362308" w:rsidRDefault="00E10CA5" w:rsidP="00362308">
      <w:pPr>
        <w:pStyle w:val="Undertittel"/>
      </w:pPr>
      <w:r w:rsidRPr="00362308">
        <w:t>Resultat i 2023</w:t>
      </w:r>
    </w:p>
    <w:p w14:paraId="40AD2590" w14:textId="77777777" w:rsidR="00E10CA5" w:rsidRPr="00362308" w:rsidRDefault="00E10CA5" w:rsidP="00362308">
      <w:r w:rsidRPr="00362308">
        <w:t xml:space="preserve">Sekretariatet for Skatteklagenemnda har </w:t>
      </w:r>
      <w:proofErr w:type="spellStart"/>
      <w:r w:rsidRPr="00362308">
        <w:t>dei</w:t>
      </w:r>
      <w:proofErr w:type="spellEnd"/>
      <w:r w:rsidRPr="00362308">
        <w:t xml:space="preserve"> siste år </w:t>
      </w:r>
      <w:proofErr w:type="spellStart"/>
      <w:r w:rsidRPr="00362308">
        <w:t>arbeidd</w:t>
      </w:r>
      <w:proofErr w:type="spellEnd"/>
      <w:r w:rsidRPr="00362308">
        <w:t xml:space="preserve"> med tiltak for at saksbehandlinga skal bli </w:t>
      </w:r>
      <w:proofErr w:type="spellStart"/>
      <w:r w:rsidRPr="00362308">
        <w:t>meir</w:t>
      </w:r>
      <w:proofErr w:type="spellEnd"/>
      <w:r w:rsidRPr="00362308">
        <w:t xml:space="preserve"> effektiv. I 2023 har totalt 903 klagesaker blitt behandla. Dette er </w:t>
      </w:r>
      <w:proofErr w:type="spellStart"/>
      <w:r w:rsidRPr="00362308">
        <w:t>ein</w:t>
      </w:r>
      <w:proofErr w:type="spellEnd"/>
      <w:r w:rsidRPr="00362308">
        <w:t xml:space="preserve"> nedgang </w:t>
      </w:r>
      <w:proofErr w:type="spellStart"/>
      <w:r w:rsidRPr="00362308">
        <w:t>frå</w:t>
      </w:r>
      <w:proofErr w:type="spellEnd"/>
      <w:r w:rsidRPr="00362308">
        <w:t xml:space="preserve"> 2021 og 2022, då 1 157 og 959 saker blei behandla. </w:t>
      </w:r>
      <w:proofErr w:type="spellStart"/>
      <w:r w:rsidRPr="00362308">
        <w:t>Frå</w:t>
      </w:r>
      <w:proofErr w:type="spellEnd"/>
      <w:r w:rsidRPr="00362308">
        <w:t xml:space="preserve"> 2018 til 2023 er det totale </w:t>
      </w:r>
      <w:proofErr w:type="spellStart"/>
      <w:r w:rsidRPr="00362308">
        <w:t>talet</w:t>
      </w:r>
      <w:proofErr w:type="spellEnd"/>
      <w:r w:rsidRPr="00362308">
        <w:t xml:space="preserve"> på ubehandla saker redusert </w:t>
      </w:r>
      <w:proofErr w:type="spellStart"/>
      <w:r w:rsidRPr="00362308">
        <w:t>frå</w:t>
      </w:r>
      <w:proofErr w:type="spellEnd"/>
      <w:r w:rsidRPr="00362308">
        <w:t xml:space="preserve"> 2 550 til 1 657. Det er </w:t>
      </w:r>
      <w:proofErr w:type="spellStart"/>
      <w:r w:rsidRPr="00362308">
        <w:t>framleis</w:t>
      </w:r>
      <w:proofErr w:type="spellEnd"/>
      <w:r w:rsidRPr="00362308">
        <w:t xml:space="preserve"> mange eldre </w:t>
      </w:r>
      <w:proofErr w:type="spellStart"/>
      <w:r w:rsidRPr="00362308">
        <w:t>klagerestansar</w:t>
      </w:r>
      <w:proofErr w:type="spellEnd"/>
      <w:r w:rsidRPr="00362308">
        <w:t xml:space="preserve"> i sekretariatet for Skatteklagenemnda. Delen ubehandla saker som er eldre enn </w:t>
      </w:r>
      <w:proofErr w:type="spellStart"/>
      <w:r w:rsidRPr="00362308">
        <w:t>eit</w:t>
      </w:r>
      <w:proofErr w:type="spellEnd"/>
      <w:r w:rsidRPr="00362308">
        <w:t xml:space="preserve"> år, er 56,5 pst., </w:t>
      </w:r>
      <w:proofErr w:type="spellStart"/>
      <w:r w:rsidRPr="00362308">
        <w:t>noko</w:t>
      </w:r>
      <w:proofErr w:type="spellEnd"/>
      <w:r w:rsidRPr="00362308">
        <w:t xml:space="preserve"> som er om lag same nivå som i fjor (58,3 pst.), og framleis for høgt. Samla saksbehandlingstid for sakene som blir sende til nemnda, er òg framleis for lang.</w:t>
      </w:r>
    </w:p>
    <w:p w14:paraId="4D86D363"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i 2025</w:t>
      </w:r>
    </w:p>
    <w:p w14:paraId="48686125" w14:textId="77777777" w:rsidR="00E10CA5" w:rsidRPr="00362308" w:rsidRDefault="00E10CA5" w:rsidP="00362308">
      <w:r w:rsidRPr="00362308">
        <w:t xml:space="preserve">Finansdepartementet fastsett </w:t>
      </w:r>
      <w:proofErr w:type="spellStart"/>
      <w:r w:rsidRPr="00362308">
        <w:t>følgjande</w:t>
      </w:r>
      <w:proofErr w:type="spellEnd"/>
      <w:r w:rsidRPr="00362308">
        <w:t xml:space="preserve"> </w:t>
      </w:r>
      <w:proofErr w:type="spellStart"/>
      <w:r w:rsidRPr="00362308">
        <w:t>hovudmål</w:t>
      </w:r>
      <w:proofErr w:type="spellEnd"/>
      <w:r w:rsidRPr="00362308">
        <w:t xml:space="preserve"> for sekretariatet for Skatteklagenemnda i 2025:</w:t>
      </w:r>
    </w:p>
    <w:p w14:paraId="67639CA9" w14:textId="77777777" w:rsidR="00E10CA5" w:rsidRPr="00362308" w:rsidRDefault="00E10CA5" w:rsidP="00362308">
      <w:pPr>
        <w:pStyle w:val="Liste"/>
      </w:pPr>
      <w:r w:rsidRPr="00362308">
        <w:t xml:space="preserve">Saksførebuinga for Skatteklagenemnda skal </w:t>
      </w:r>
      <w:proofErr w:type="spellStart"/>
      <w:r w:rsidRPr="00362308">
        <w:t>vere</w:t>
      </w:r>
      <w:proofErr w:type="spellEnd"/>
      <w:r w:rsidRPr="00362308">
        <w:t xml:space="preserve"> effektiv og ha god kvalitet.</w:t>
      </w:r>
    </w:p>
    <w:p w14:paraId="737DDF86" w14:textId="77777777" w:rsidR="00E10CA5" w:rsidRPr="00362308" w:rsidRDefault="00E10CA5" w:rsidP="00362308">
      <w:r w:rsidRPr="00362308">
        <w:t xml:space="preserve">Viktige </w:t>
      </w:r>
      <w:proofErr w:type="spellStart"/>
      <w:r w:rsidRPr="00362308">
        <w:t>prioriteringar</w:t>
      </w:r>
      <w:proofErr w:type="spellEnd"/>
      <w:r w:rsidRPr="00362308">
        <w:t xml:space="preserve"> i 2025 blir:</w:t>
      </w:r>
    </w:p>
    <w:p w14:paraId="3EF5199B" w14:textId="77777777" w:rsidR="00E10CA5" w:rsidRPr="00362308" w:rsidRDefault="00E10CA5" w:rsidP="00362308"/>
    <w:p w14:paraId="5BE427F3" w14:textId="77777777" w:rsidR="00E10CA5" w:rsidRPr="00362308" w:rsidRDefault="00E10CA5" w:rsidP="00362308">
      <w:r w:rsidRPr="00362308">
        <w:t xml:space="preserve">Skatteklagenemnda sitt sekretariat må i 2025 arbeide for å effektivisere saksbehandlinga </w:t>
      </w:r>
      <w:proofErr w:type="spellStart"/>
      <w:r w:rsidRPr="00362308">
        <w:t>ytterlegare</w:t>
      </w:r>
      <w:proofErr w:type="spellEnd"/>
      <w:r w:rsidRPr="00362308">
        <w:t xml:space="preserve">. </w:t>
      </w:r>
      <w:proofErr w:type="spellStart"/>
      <w:r w:rsidRPr="00362308">
        <w:t>Talet</w:t>
      </w:r>
      <w:proofErr w:type="spellEnd"/>
      <w:r w:rsidRPr="00362308">
        <w:t xml:space="preserve"> på ubehandla saker ved Skatteklagenemnda sitt sekretariat er </w:t>
      </w:r>
      <w:proofErr w:type="spellStart"/>
      <w:r w:rsidRPr="00362308">
        <w:t>framleis</w:t>
      </w:r>
      <w:proofErr w:type="spellEnd"/>
      <w:r w:rsidRPr="00362308">
        <w:t xml:space="preserve"> for høgt og må </w:t>
      </w:r>
      <w:proofErr w:type="spellStart"/>
      <w:r w:rsidRPr="00362308">
        <w:t>reduserast</w:t>
      </w:r>
      <w:proofErr w:type="spellEnd"/>
      <w:r w:rsidRPr="00362308">
        <w:t xml:space="preserve"> </w:t>
      </w:r>
      <w:proofErr w:type="spellStart"/>
      <w:r w:rsidRPr="00362308">
        <w:t>vesentleg</w:t>
      </w:r>
      <w:proofErr w:type="spellEnd"/>
      <w:r w:rsidRPr="00362308">
        <w:t xml:space="preserve">. For å få ei </w:t>
      </w:r>
      <w:proofErr w:type="spellStart"/>
      <w:r w:rsidRPr="00362308">
        <w:t>meir</w:t>
      </w:r>
      <w:proofErr w:type="spellEnd"/>
      <w:r w:rsidRPr="00362308">
        <w:t xml:space="preserve"> effektiv saksbehandling må sekretariatet, i samråd med Skattedirektoratet, </w:t>
      </w:r>
      <w:proofErr w:type="spellStart"/>
      <w:r w:rsidRPr="00362308">
        <w:t>gjere</w:t>
      </w:r>
      <w:proofErr w:type="spellEnd"/>
      <w:r w:rsidRPr="00362308">
        <w:t xml:space="preserve"> systematiske </w:t>
      </w:r>
      <w:proofErr w:type="spellStart"/>
      <w:r w:rsidRPr="00362308">
        <w:t>vurderingar</w:t>
      </w:r>
      <w:proofErr w:type="spellEnd"/>
      <w:r w:rsidRPr="00362308">
        <w:t xml:space="preserve"> av organiseringa av </w:t>
      </w:r>
      <w:proofErr w:type="spellStart"/>
      <w:r w:rsidRPr="00362308">
        <w:t>dei</w:t>
      </w:r>
      <w:proofErr w:type="spellEnd"/>
      <w:r w:rsidRPr="00362308">
        <w:t xml:space="preserve"> interne </w:t>
      </w:r>
      <w:proofErr w:type="spellStart"/>
      <w:r w:rsidRPr="00362308">
        <w:t>arbeidsprosessane</w:t>
      </w:r>
      <w:proofErr w:type="spellEnd"/>
      <w:r w:rsidRPr="00362308">
        <w:t xml:space="preserve"> og korleis fagkompetansen i sekretariatet kan bli utnytta best </w:t>
      </w:r>
      <w:proofErr w:type="spellStart"/>
      <w:r w:rsidRPr="00362308">
        <w:t>mogleg</w:t>
      </w:r>
      <w:proofErr w:type="spellEnd"/>
      <w:r w:rsidRPr="00362308">
        <w:t xml:space="preserve">. Sjå </w:t>
      </w:r>
      <w:proofErr w:type="spellStart"/>
      <w:r w:rsidRPr="00362308">
        <w:t>nærare</w:t>
      </w:r>
      <w:proofErr w:type="spellEnd"/>
      <w:r w:rsidRPr="00362308">
        <w:t xml:space="preserve"> omtale om prioriterte tiltak for Skattedirektoratet under kap. 1618 Skatteetaten.</w:t>
      </w:r>
    </w:p>
    <w:p w14:paraId="5ADD6A8B" w14:textId="77777777" w:rsidR="00E10CA5" w:rsidRPr="00362308" w:rsidRDefault="00E10CA5" w:rsidP="00362308">
      <w:r w:rsidRPr="00362308">
        <w:t xml:space="preserve">Departementet vil </w:t>
      </w:r>
      <w:proofErr w:type="spellStart"/>
      <w:r w:rsidRPr="00362308">
        <w:t>framleis</w:t>
      </w:r>
      <w:proofErr w:type="spellEnd"/>
      <w:r w:rsidRPr="00362308">
        <w:t xml:space="preserve"> </w:t>
      </w:r>
      <w:proofErr w:type="spellStart"/>
      <w:r w:rsidRPr="00362308">
        <w:t>følgje</w:t>
      </w:r>
      <w:proofErr w:type="spellEnd"/>
      <w:r w:rsidRPr="00362308">
        <w:t xml:space="preserve"> opp arbeidet med å redusere saksbehandlingstida i Skatteklagenemndas sekretariat.</w:t>
      </w:r>
    </w:p>
    <w:p w14:paraId="7B4D4B75" w14:textId="77777777" w:rsidR="00E10CA5" w:rsidRPr="00362308" w:rsidRDefault="00E10CA5" w:rsidP="00362308">
      <w:pPr>
        <w:pStyle w:val="Undertittel"/>
      </w:pPr>
      <w:r w:rsidRPr="00362308">
        <w:t>Budsjett for 2025</w:t>
      </w:r>
    </w:p>
    <w:p w14:paraId="5F54B619" w14:textId="77777777" w:rsidR="00E10CA5" w:rsidRPr="00362308" w:rsidRDefault="00E10CA5" w:rsidP="00362308">
      <w:r w:rsidRPr="00362308">
        <w:t>Budsjettramma for Skatteklagenemnda er for 2025 sett til 80,2 mill. kroner.</w:t>
      </w:r>
    </w:p>
    <w:p w14:paraId="4FDABAD1" w14:textId="77777777" w:rsidR="00E10CA5" w:rsidRPr="00362308" w:rsidRDefault="00E10CA5" w:rsidP="00362308">
      <w:pPr>
        <w:pStyle w:val="b-post"/>
      </w:pPr>
      <w:r w:rsidRPr="00362308">
        <w:t>Post 01 Driftsutgifter</w:t>
      </w:r>
    </w:p>
    <w:p w14:paraId="153DC6AF"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w:t>
      </w:r>
      <w:proofErr w:type="spellEnd"/>
      <w:r w:rsidRPr="00362308">
        <w:t xml:space="preserve"> til </w:t>
      </w:r>
      <w:proofErr w:type="gramStart"/>
      <w:r w:rsidRPr="00362308">
        <w:t>tilsette</w:t>
      </w:r>
      <w:proofErr w:type="gramEnd"/>
      <w:r w:rsidRPr="00362308">
        <w:t xml:space="preserve"> i Skatteklagenemndas sekretariat, </w:t>
      </w:r>
      <w:proofErr w:type="spellStart"/>
      <w:r w:rsidRPr="00362308">
        <w:t>godtgjering</w:t>
      </w:r>
      <w:proofErr w:type="spellEnd"/>
      <w:r w:rsidRPr="00362308">
        <w:t xml:space="preserve"> til </w:t>
      </w:r>
      <w:proofErr w:type="spellStart"/>
      <w:r w:rsidRPr="00362308">
        <w:t>nemndmedlemane</w:t>
      </w:r>
      <w:proofErr w:type="spellEnd"/>
      <w:r w:rsidRPr="00362308">
        <w:t xml:space="preserve">, </w:t>
      </w:r>
      <w:proofErr w:type="spellStart"/>
      <w:r w:rsidRPr="00362308">
        <w:t>arbeidsgjevaravgift</w:t>
      </w:r>
      <w:proofErr w:type="spellEnd"/>
      <w:r w:rsidRPr="00362308">
        <w:t xml:space="preserve">, pensjon og andre personalutgifter samt enkelte andre driftsutgifter. Fordi det er Skatteetaten som har inngått dagens </w:t>
      </w:r>
      <w:proofErr w:type="spellStart"/>
      <w:r w:rsidRPr="00362308">
        <w:t>leigeforhold</w:t>
      </w:r>
      <w:proofErr w:type="spellEnd"/>
      <w:r w:rsidRPr="00362308">
        <w:t xml:space="preserve"> og Skatteklagenemnda bruker IT-systemet til etaten, blir utgifter til </w:t>
      </w:r>
      <w:proofErr w:type="spellStart"/>
      <w:r w:rsidRPr="00362308">
        <w:t>eigedom</w:t>
      </w:r>
      <w:proofErr w:type="spellEnd"/>
      <w:r w:rsidRPr="00362308">
        <w:t>, inventar, IT-utstyr mv. dekte over kap. 1618.</w:t>
      </w:r>
    </w:p>
    <w:p w14:paraId="7DFBEA7B" w14:textId="77777777" w:rsidR="00E10CA5" w:rsidRPr="00362308" w:rsidRDefault="00E10CA5" w:rsidP="00362308">
      <w:pPr>
        <w:pStyle w:val="b-progkat"/>
      </w:pPr>
      <w:r w:rsidRPr="00362308">
        <w:lastRenderedPageBreak/>
        <w:t>Programkategori 23.30 Offisiell statistikk</w:t>
      </w:r>
    </w:p>
    <w:p w14:paraId="445F78C1" w14:textId="77777777" w:rsidR="00E10CA5" w:rsidRPr="00362308" w:rsidRDefault="00E10CA5" w:rsidP="00362308">
      <w:pPr>
        <w:pStyle w:val="avsnitt-tittel"/>
      </w:pPr>
      <w:r w:rsidRPr="00362308">
        <w:t>Utgifter under programkategori 23.30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146"/>
        <w:gridCol w:w="1454"/>
        <w:gridCol w:w="1300"/>
        <w:gridCol w:w="1300"/>
      </w:tblGrid>
      <w:tr w:rsidR="003D59D3" w:rsidRPr="00362308" w14:paraId="7F8869F3" w14:textId="77777777" w:rsidTr="00907E3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A8588F" w14:textId="77777777" w:rsidR="00E10CA5" w:rsidRPr="00362308" w:rsidRDefault="00E10CA5" w:rsidP="00362308">
            <w:pPr>
              <w:pStyle w:val="Tabellnavn"/>
            </w:pPr>
            <w:r w:rsidRPr="0036230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E5A349F" w14:textId="77777777" w:rsidR="00E10CA5" w:rsidRPr="00362308" w:rsidRDefault="00E10CA5" w:rsidP="00362308"/>
        </w:tc>
        <w:tc>
          <w:tcPr>
            <w:tcW w:w="1146" w:type="dxa"/>
            <w:tcBorders>
              <w:top w:val="nil"/>
              <w:left w:val="nil"/>
              <w:bottom w:val="single" w:sz="4" w:space="0" w:color="000000"/>
              <w:right w:val="nil"/>
            </w:tcBorders>
            <w:tcMar>
              <w:top w:w="128" w:type="dxa"/>
              <w:left w:w="43" w:type="dxa"/>
              <w:bottom w:w="43" w:type="dxa"/>
              <w:right w:w="43" w:type="dxa"/>
            </w:tcMar>
            <w:vAlign w:val="bottom"/>
          </w:tcPr>
          <w:p w14:paraId="45A1AD53" w14:textId="77777777" w:rsidR="00E10CA5" w:rsidRPr="00907E3D" w:rsidRDefault="00E10CA5" w:rsidP="00907E3D">
            <w:pPr>
              <w:jc w:val="right"/>
              <w:rPr>
                <w:sz w:val="22"/>
              </w:rPr>
            </w:pP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668322C4" w14:textId="77777777" w:rsidR="00E10CA5" w:rsidRPr="00907E3D" w:rsidRDefault="00E10CA5" w:rsidP="00907E3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D99C55" w14:textId="77777777" w:rsidR="00E10CA5" w:rsidRPr="00907E3D" w:rsidRDefault="00E10CA5" w:rsidP="00907E3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4F4EA1" w14:textId="77777777" w:rsidR="00E10CA5" w:rsidRPr="00907E3D" w:rsidRDefault="00E10CA5" w:rsidP="00907E3D">
            <w:pPr>
              <w:jc w:val="right"/>
              <w:rPr>
                <w:sz w:val="22"/>
              </w:rPr>
            </w:pPr>
            <w:r w:rsidRPr="00907E3D">
              <w:rPr>
                <w:sz w:val="22"/>
              </w:rPr>
              <w:t>(i 1 000 kr)</w:t>
            </w:r>
          </w:p>
        </w:tc>
      </w:tr>
      <w:tr w:rsidR="003D59D3" w:rsidRPr="00362308" w14:paraId="4C725467" w14:textId="77777777" w:rsidTr="00907E3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558BF6" w14:textId="77777777" w:rsidR="00E10CA5" w:rsidRPr="00907E3D" w:rsidRDefault="00E10CA5" w:rsidP="00362308">
            <w:pPr>
              <w:rPr>
                <w:sz w:val="22"/>
              </w:rPr>
            </w:pPr>
            <w:r w:rsidRPr="00907E3D">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FE7196E" w14:textId="77777777" w:rsidR="00E10CA5" w:rsidRPr="00907E3D" w:rsidRDefault="00E10CA5" w:rsidP="00362308">
            <w:pPr>
              <w:rPr>
                <w:sz w:val="22"/>
              </w:rPr>
            </w:pPr>
            <w:proofErr w:type="spellStart"/>
            <w:r w:rsidRPr="00907E3D">
              <w:rPr>
                <w:sz w:val="22"/>
              </w:rPr>
              <w:t>Nemning</w:t>
            </w:r>
            <w:proofErr w:type="spellEnd"/>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5FC79296" w14:textId="77777777" w:rsidR="00E10CA5" w:rsidRPr="00907E3D" w:rsidRDefault="00E10CA5" w:rsidP="00907E3D">
            <w:pPr>
              <w:jc w:val="right"/>
              <w:rPr>
                <w:sz w:val="22"/>
              </w:rPr>
            </w:pPr>
            <w:proofErr w:type="spellStart"/>
            <w:r w:rsidRPr="00907E3D">
              <w:rPr>
                <w:sz w:val="22"/>
              </w:rPr>
              <w:t>Rekneskap</w:t>
            </w:r>
            <w:proofErr w:type="spellEnd"/>
            <w:r w:rsidRPr="00907E3D">
              <w:rPr>
                <w:sz w:val="22"/>
              </w:rPr>
              <w:br/>
              <w:t>2023</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064F67A0" w14:textId="77777777" w:rsidR="00E10CA5" w:rsidRPr="00907E3D" w:rsidRDefault="00E10CA5" w:rsidP="00907E3D">
            <w:pPr>
              <w:jc w:val="right"/>
              <w:rPr>
                <w:sz w:val="22"/>
              </w:rPr>
            </w:pPr>
            <w:r w:rsidRPr="00907E3D">
              <w:rPr>
                <w:sz w:val="22"/>
              </w:rPr>
              <w:t>Saldert</w:t>
            </w:r>
            <w:r w:rsidRPr="00907E3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472484" w14:textId="77777777" w:rsidR="00E10CA5" w:rsidRPr="00907E3D" w:rsidRDefault="00E10CA5" w:rsidP="00907E3D">
            <w:pPr>
              <w:jc w:val="right"/>
              <w:rPr>
                <w:sz w:val="22"/>
              </w:rPr>
            </w:pPr>
            <w:r w:rsidRPr="00907E3D">
              <w:rPr>
                <w:sz w:val="22"/>
              </w:rPr>
              <w:t>Forslag</w:t>
            </w:r>
            <w:r w:rsidRPr="00907E3D">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50A90E" w14:textId="77777777" w:rsidR="00E10CA5" w:rsidRPr="00907E3D" w:rsidRDefault="00E10CA5" w:rsidP="00907E3D">
            <w:pPr>
              <w:jc w:val="right"/>
              <w:rPr>
                <w:sz w:val="22"/>
              </w:rPr>
            </w:pPr>
            <w:r w:rsidRPr="00907E3D">
              <w:rPr>
                <w:sz w:val="22"/>
              </w:rPr>
              <w:t>Endring</w:t>
            </w:r>
            <w:r w:rsidRPr="00907E3D">
              <w:rPr>
                <w:sz w:val="22"/>
              </w:rPr>
              <w:br/>
              <w:t>i pst.</w:t>
            </w:r>
          </w:p>
        </w:tc>
      </w:tr>
      <w:tr w:rsidR="003D59D3" w:rsidRPr="00362308" w14:paraId="0C15A756" w14:textId="77777777" w:rsidTr="00907E3D">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91CD6D9" w14:textId="77777777" w:rsidR="00E10CA5" w:rsidRPr="00907E3D" w:rsidRDefault="00E10CA5" w:rsidP="00362308">
            <w:pPr>
              <w:rPr>
                <w:sz w:val="22"/>
              </w:rPr>
            </w:pPr>
            <w:r w:rsidRPr="00907E3D">
              <w:rPr>
                <w:sz w:val="22"/>
              </w:rPr>
              <w:t>1620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26B1E18" w14:textId="77777777" w:rsidR="00E10CA5" w:rsidRPr="00907E3D" w:rsidRDefault="00E10CA5" w:rsidP="00362308">
            <w:pPr>
              <w:rPr>
                <w:sz w:val="22"/>
              </w:rPr>
            </w:pPr>
            <w:r w:rsidRPr="00907E3D">
              <w:rPr>
                <w:sz w:val="22"/>
              </w:rPr>
              <w:t>Statistisk sentralbyrå</w:t>
            </w:r>
          </w:p>
        </w:tc>
        <w:tc>
          <w:tcPr>
            <w:tcW w:w="114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6E61B3" w14:textId="77777777" w:rsidR="00E10CA5" w:rsidRPr="00907E3D" w:rsidRDefault="00E10CA5" w:rsidP="00907E3D">
            <w:pPr>
              <w:jc w:val="right"/>
              <w:rPr>
                <w:sz w:val="22"/>
              </w:rPr>
            </w:pPr>
            <w:r w:rsidRPr="00907E3D">
              <w:rPr>
                <w:sz w:val="22"/>
              </w:rPr>
              <w:t>987 165</w:t>
            </w:r>
          </w:p>
        </w:tc>
        <w:tc>
          <w:tcPr>
            <w:tcW w:w="145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A6E7D7" w14:textId="77777777" w:rsidR="00E10CA5" w:rsidRPr="00907E3D" w:rsidRDefault="00E10CA5" w:rsidP="00907E3D">
            <w:pPr>
              <w:jc w:val="right"/>
              <w:rPr>
                <w:sz w:val="22"/>
              </w:rPr>
            </w:pPr>
            <w:r w:rsidRPr="00907E3D">
              <w:rPr>
                <w:sz w:val="22"/>
              </w:rPr>
              <w:t>988 634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191ED0" w14:textId="77777777" w:rsidR="00E10CA5" w:rsidRPr="00907E3D" w:rsidRDefault="00E10CA5" w:rsidP="00907E3D">
            <w:pPr>
              <w:jc w:val="right"/>
              <w:rPr>
                <w:sz w:val="22"/>
              </w:rPr>
            </w:pPr>
            <w:r w:rsidRPr="00907E3D">
              <w:rPr>
                <w:sz w:val="22"/>
              </w:rPr>
              <w:t>1 029 754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BFE734" w14:textId="77777777" w:rsidR="00E10CA5" w:rsidRPr="00907E3D" w:rsidRDefault="00E10CA5" w:rsidP="00907E3D">
            <w:pPr>
              <w:jc w:val="right"/>
              <w:rPr>
                <w:sz w:val="22"/>
              </w:rPr>
            </w:pPr>
            <w:r w:rsidRPr="00907E3D">
              <w:rPr>
                <w:sz w:val="22"/>
              </w:rPr>
              <w:t>4,2</w:t>
            </w:r>
          </w:p>
        </w:tc>
      </w:tr>
      <w:tr w:rsidR="003D59D3" w:rsidRPr="00362308" w14:paraId="2202F3D6" w14:textId="77777777" w:rsidTr="00907E3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C14205" w14:textId="77777777" w:rsidR="00E10CA5" w:rsidRPr="00907E3D"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520E80FF" w14:textId="77777777" w:rsidR="00E10CA5" w:rsidRPr="00907E3D" w:rsidRDefault="00E10CA5" w:rsidP="00362308">
            <w:pPr>
              <w:rPr>
                <w:sz w:val="22"/>
              </w:rPr>
            </w:pPr>
            <w:r w:rsidRPr="00907E3D">
              <w:rPr>
                <w:sz w:val="22"/>
              </w:rPr>
              <w:t>Sum kategori 23.30</w:t>
            </w:r>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1177A5E9" w14:textId="77777777" w:rsidR="00E10CA5" w:rsidRPr="00907E3D" w:rsidRDefault="00E10CA5" w:rsidP="00907E3D">
            <w:pPr>
              <w:jc w:val="right"/>
              <w:rPr>
                <w:sz w:val="22"/>
              </w:rPr>
            </w:pPr>
            <w:r w:rsidRPr="00907E3D">
              <w:rPr>
                <w:sz w:val="22"/>
              </w:rPr>
              <w:t>987 165</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36248502" w14:textId="77777777" w:rsidR="00E10CA5" w:rsidRPr="00907E3D" w:rsidRDefault="00E10CA5" w:rsidP="00907E3D">
            <w:pPr>
              <w:jc w:val="right"/>
              <w:rPr>
                <w:sz w:val="22"/>
              </w:rPr>
            </w:pPr>
            <w:r w:rsidRPr="00907E3D">
              <w:rPr>
                <w:sz w:val="22"/>
              </w:rPr>
              <w:t>988 634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0F5B65" w14:textId="77777777" w:rsidR="00E10CA5" w:rsidRPr="00907E3D" w:rsidRDefault="00E10CA5" w:rsidP="00907E3D">
            <w:pPr>
              <w:jc w:val="right"/>
              <w:rPr>
                <w:sz w:val="22"/>
              </w:rPr>
            </w:pPr>
            <w:r w:rsidRPr="00907E3D">
              <w:rPr>
                <w:sz w:val="22"/>
              </w:rPr>
              <w:t>1 029 754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31F7FA" w14:textId="77777777" w:rsidR="00E10CA5" w:rsidRPr="00907E3D" w:rsidRDefault="00E10CA5" w:rsidP="00907E3D">
            <w:pPr>
              <w:jc w:val="right"/>
              <w:rPr>
                <w:sz w:val="22"/>
              </w:rPr>
            </w:pPr>
            <w:r w:rsidRPr="00907E3D">
              <w:rPr>
                <w:sz w:val="22"/>
              </w:rPr>
              <w:t>4,2</w:t>
            </w:r>
          </w:p>
        </w:tc>
      </w:tr>
    </w:tbl>
    <w:p w14:paraId="4E73F055" w14:textId="77777777" w:rsidR="00E10CA5" w:rsidRPr="00362308" w:rsidRDefault="00E10CA5" w:rsidP="00362308">
      <w:pPr>
        <w:pStyle w:val="b-budkaptit"/>
      </w:pPr>
      <w:r w:rsidRPr="00362308">
        <w:t>Kap. 1620 Statistisk sentralbyrå</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252A1DDF" w14:textId="77777777" w:rsidTr="00907E3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0D7DD6C"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4564B55"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D94C036" w14:textId="77777777" w:rsidR="00E10CA5" w:rsidRPr="00907E3D" w:rsidRDefault="00E10CA5" w:rsidP="00907E3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E9ECAA2" w14:textId="77777777" w:rsidR="00E10CA5" w:rsidRPr="00907E3D" w:rsidRDefault="00E10CA5" w:rsidP="00907E3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D07BCC" w14:textId="77777777" w:rsidR="00E10CA5" w:rsidRPr="00907E3D" w:rsidRDefault="00E10CA5" w:rsidP="00907E3D">
            <w:pPr>
              <w:jc w:val="right"/>
              <w:rPr>
                <w:sz w:val="22"/>
              </w:rPr>
            </w:pPr>
            <w:r w:rsidRPr="00907E3D">
              <w:rPr>
                <w:sz w:val="22"/>
              </w:rPr>
              <w:t>(i 1 000 kr)</w:t>
            </w:r>
          </w:p>
        </w:tc>
      </w:tr>
      <w:tr w:rsidR="003D59D3" w:rsidRPr="00362308" w14:paraId="673D5FFF" w14:textId="77777777" w:rsidTr="00907E3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BC8C8E7" w14:textId="77777777" w:rsidR="00E10CA5" w:rsidRPr="00907E3D" w:rsidRDefault="00E10CA5" w:rsidP="00362308">
            <w:pPr>
              <w:rPr>
                <w:sz w:val="22"/>
              </w:rPr>
            </w:pPr>
            <w:r w:rsidRPr="00907E3D">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D03E67" w14:textId="77777777" w:rsidR="00E10CA5" w:rsidRPr="00907E3D" w:rsidRDefault="00E10CA5" w:rsidP="00362308">
            <w:pPr>
              <w:rPr>
                <w:sz w:val="22"/>
              </w:rPr>
            </w:pPr>
            <w:proofErr w:type="spellStart"/>
            <w:r w:rsidRPr="00907E3D">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FF6D242" w14:textId="77777777" w:rsidR="00E10CA5" w:rsidRPr="00907E3D" w:rsidRDefault="00E10CA5" w:rsidP="00907E3D">
            <w:pPr>
              <w:jc w:val="right"/>
              <w:rPr>
                <w:sz w:val="22"/>
              </w:rPr>
            </w:pPr>
            <w:proofErr w:type="spellStart"/>
            <w:r w:rsidRPr="00907E3D">
              <w:rPr>
                <w:sz w:val="22"/>
              </w:rPr>
              <w:t>Rekneskap</w:t>
            </w:r>
            <w:proofErr w:type="spellEnd"/>
            <w:r w:rsidRPr="00907E3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AECE37B" w14:textId="77777777" w:rsidR="00E10CA5" w:rsidRPr="00907E3D" w:rsidRDefault="00E10CA5" w:rsidP="00907E3D">
            <w:pPr>
              <w:jc w:val="right"/>
              <w:rPr>
                <w:sz w:val="22"/>
              </w:rPr>
            </w:pPr>
            <w:r w:rsidRPr="00907E3D">
              <w:rPr>
                <w:sz w:val="22"/>
              </w:rPr>
              <w:t>Saldert</w:t>
            </w:r>
            <w:r w:rsidRPr="00907E3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DF8D52" w14:textId="77777777" w:rsidR="00E10CA5" w:rsidRPr="00907E3D" w:rsidRDefault="00E10CA5" w:rsidP="00907E3D">
            <w:pPr>
              <w:jc w:val="right"/>
              <w:rPr>
                <w:sz w:val="22"/>
              </w:rPr>
            </w:pPr>
            <w:r w:rsidRPr="00907E3D">
              <w:rPr>
                <w:sz w:val="22"/>
              </w:rPr>
              <w:t>Forslag</w:t>
            </w:r>
            <w:r w:rsidRPr="00907E3D">
              <w:rPr>
                <w:sz w:val="22"/>
              </w:rPr>
              <w:br/>
              <w:t>2025</w:t>
            </w:r>
          </w:p>
        </w:tc>
      </w:tr>
      <w:tr w:rsidR="003D59D3" w:rsidRPr="00362308" w14:paraId="2A5EAAEC" w14:textId="77777777" w:rsidTr="00907E3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898B857" w14:textId="77777777" w:rsidR="00E10CA5" w:rsidRPr="00907E3D" w:rsidRDefault="00E10CA5" w:rsidP="00362308">
            <w:pPr>
              <w:rPr>
                <w:sz w:val="22"/>
              </w:rPr>
            </w:pPr>
            <w:r w:rsidRPr="00907E3D">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55E4C15D" w14:textId="77777777" w:rsidR="00E10CA5" w:rsidRPr="00907E3D" w:rsidRDefault="00E10CA5" w:rsidP="00362308">
            <w:pPr>
              <w:rPr>
                <w:sz w:val="22"/>
              </w:rPr>
            </w:pPr>
            <w:r w:rsidRPr="00907E3D">
              <w:rPr>
                <w:sz w:val="22"/>
              </w:rPr>
              <w:t>Driftsutgifter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43DAEBDF" w14:textId="77777777" w:rsidR="00E10CA5" w:rsidRPr="00907E3D" w:rsidRDefault="00E10CA5" w:rsidP="00907E3D">
            <w:pPr>
              <w:jc w:val="right"/>
              <w:rPr>
                <w:sz w:val="22"/>
              </w:rPr>
            </w:pPr>
            <w:r w:rsidRPr="00907E3D">
              <w:rPr>
                <w:sz w:val="22"/>
              </w:rPr>
              <w:t>741 622</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409790BF" w14:textId="77777777" w:rsidR="00E10CA5" w:rsidRPr="00907E3D" w:rsidRDefault="00E10CA5" w:rsidP="00907E3D">
            <w:pPr>
              <w:jc w:val="right"/>
              <w:rPr>
                <w:sz w:val="22"/>
              </w:rPr>
            </w:pPr>
            <w:r w:rsidRPr="00907E3D">
              <w:rPr>
                <w:sz w:val="22"/>
              </w:rPr>
              <w:t>751 006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198B4D9" w14:textId="77777777" w:rsidR="00E10CA5" w:rsidRPr="00907E3D" w:rsidRDefault="00E10CA5" w:rsidP="00907E3D">
            <w:pPr>
              <w:jc w:val="right"/>
              <w:rPr>
                <w:sz w:val="22"/>
              </w:rPr>
            </w:pPr>
            <w:r w:rsidRPr="00907E3D">
              <w:rPr>
                <w:sz w:val="22"/>
              </w:rPr>
              <w:t>783 068</w:t>
            </w:r>
          </w:p>
        </w:tc>
      </w:tr>
      <w:tr w:rsidR="003D59D3" w:rsidRPr="00362308" w14:paraId="17E9DA28" w14:textId="77777777" w:rsidTr="00907E3D">
        <w:trPr>
          <w:trHeight w:val="380"/>
        </w:trPr>
        <w:tc>
          <w:tcPr>
            <w:tcW w:w="840" w:type="dxa"/>
            <w:tcBorders>
              <w:top w:val="nil"/>
              <w:left w:val="nil"/>
              <w:bottom w:val="nil"/>
              <w:right w:val="nil"/>
            </w:tcBorders>
            <w:tcMar>
              <w:top w:w="128" w:type="dxa"/>
              <w:left w:w="43" w:type="dxa"/>
              <w:bottom w:w="43" w:type="dxa"/>
              <w:right w:w="43" w:type="dxa"/>
            </w:tcMar>
          </w:tcPr>
          <w:p w14:paraId="0CCFDB28" w14:textId="77777777" w:rsidR="00E10CA5" w:rsidRPr="00907E3D" w:rsidRDefault="00E10CA5" w:rsidP="00362308">
            <w:pPr>
              <w:rPr>
                <w:sz w:val="22"/>
              </w:rPr>
            </w:pPr>
            <w:r w:rsidRPr="00907E3D">
              <w:rPr>
                <w:sz w:val="22"/>
              </w:rPr>
              <w:t>21</w:t>
            </w:r>
          </w:p>
        </w:tc>
        <w:tc>
          <w:tcPr>
            <w:tcW w:w="4800" w:type="dxa"/>
            <w:tcBorders>
              <w:top w:val="nil"/>
              <w:left w:val="nil"/>
              <w:bottom w:val="nil"/>
              <w:right w:val="nil"/>
            </w:tcBorders>
            <w:tcMar>
              <w:top w:w="128" w:type="dxa"/>
              <w:left w:w="43" w:type="dxa"/>
              <w:bottom w:w="43" w:type="dxa"/>
              <w:right w:w="43" w:type="dxa"/>
            </w:tcMar>
          </w:tcPr>
          <w:p w14:paraId="1D174295" w14:textId="77777777" w:rsidR="00E10CA5" w:rsidRPr="00907E3D" w:rsidRDefault="00E10CA5" w:rsidP="00362308">
            <w:pPr>
              <w:rPr>
                <w:sz w:val="22"/>
              </w:rPr>
            </w:pPr>
            <w:r w:rsidRPr="00907E3D">
              <w:rPr>
                <w:sz w:val="22"/>
              </w:rPr>
              <w:t>Spesielle driftsutgifter</w:t>
            </w:r>
            <w:r w:rsidRPr="00907E3D">
              <w:rPr>
                <w:rStyle w:val="kursiv"/>
                <w:sz w:val="22"/>
              </w:rPr>
              <w:t>, kan </w:t>
            </w:r>
            <w:proofErr w:type="spellStart"/>
            <w:r w:rsidRPr="00907E3D">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206218AF" w14:textId="77777777" w:rsidR="00E10CA5" w:rsidRPr="00907E3D" w:rsidRDefault="00E10CA5" w:rsidP="00907E3D">
            <w:pPr>
              <w:jc w:val="right"/>
              <w:rPr>
                <w:sz w:val="22"/>
              </w:rPr>
            </w:pPr>
            <w:r w:rsidRPr="00907E3D">
              <w:rPr>
                <w:sz w:val="22"/>
              </w:rPr>
              <w:t>240 970</w:t>
            </w:r>
          </w:p>
        </w:tc>
        <w:tc>
          <w:tcPr>
            <w:tcW w:w="1479" w:type="dxa"/>
            <w:tcBorders>
              <w:top w:val="nil"/>
              <w:left w:val="nil"/>
              <w:bottom w:val="nil"/>
              <w:right w:val="nil"/>
            </w:tcBorders>
            <w:tcMar>
              <w:top w:w="128" w:type="dxa"/>
              <w:left w:w="43" w:type="dxa"/>
              <w:bottom w:w="43" w:type="dxa"/>
              <w:right w:w="43" w:type="dxa"/>
            </w:tcMar>
            <w:vAlign w:val="bottom"/>
          </w:tcPr>
          <w:p w14:paraId="6E59C125" w14:textId="77777777" w:rsidR="00E10CA5" w:rsidRPr="00907E3D" w:rsidRDefault="00E10CA5" w:rsidP="00907E3D">
            <w:pPr>
              <w:jc w:val="right"/>
              <w:rPr>
                <w:sz w:val="22"/>
              </w:rPr>
            </w:pPr>
            <w:r w:rsidRPr="00907E3D">
              <w:rPr>
                <w:sz w:val="22"/>
              </w:rPr>
              <w:t>233 625</w:t>
            </w:r>
          </w:p>
        </w:tc>
        <w:tc>
          <w:tcPr>
            <w:tcW w:w="1300" w:type="dxa"/>
            <w:tcBorders>
              <w:top w:val="nil"/>
              <w:left w:val="nil"/>
              <w:bottom w:val="nil"/>
              <w:right w:val="nil"/>
            </w:tcBorders>
            <w:tcMar>
              <w:top w:w="128" w:type="dxa"/>
              <w:left w:w="43" w:type="dxa"/>
              <w:bottom w:w="43" w:type="dxa"/>
              <w:right w:w="43" w:type="dxa"/>
            </w:tcMar>
            <w:vAlign w:val="bottom"/>
          </w:tcPr>
          <w:p w14:paraId="0453A4E7" w14:textId="77777777" w:rsidR="00E10CA5" w:rsidRPr="00907E3D" w:rsidRDefault="00E10CA5" w:rsidP="00907E3D">
            <w:pPr>
              <w:jc w:val="right"/>
              <w:rPr>
                <w:sz w:val="22"/>
              </w:rPr>
            </w:pPr>
            <w:r w:rsidRPr="00907E3D">
              <w:rPr>
                <w:sz w:val="22"/>
              </w:rPr>
              <w:t>242 503</w:t>
            </w:r>
          </w:p>
        </w:tc>
      </w:tr>
      <w:tr w:rsidR="003D59D3" w:rsidRPr="00362308" w14:paraId="7F723135" w14:textId="77777777" w:rsidTr="00907E3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62F8C4" w14:textId="77777777" w:rsidR="00E10CA5" w:rsidRPr="00907E3D" w:rsidRDefault="00E10CA5" w:rsidP="00362308">
            <w:pPr>
              <w:rPr>
                <w:sz w:val="22"/>
              </w:rPr>
            </w:pPr>
            <w:r w:rsidRPr="00907E3D">
              <w:rPr>
                <w:sz w:val="22"/>
              </w:rPr>
              <w:t>45</w:t>
            </w:r>
          </w:p>
        </w:tc>
        <w:tc>
          <w:tcPr>
            <w:tcW w:w="4800" w:type="dxa"/>
            <w:tcBorders>
              <w:top w:val="nil"/>
              <w:left w:val="nil"/>
              <w:bottom w:val="single" w:sz="4" w:space="0" w:color="000000"/>
              <w:right w:val="nil"/>
            </w:tcBorders>
            <w:tcMar>
              <w:top w:w="128" w:type="dxa"/>
              <w:left w:w="43" w:type="dxa"/>
              <w:bottom w:w="43" w:type="dxa"/>
              <w:right w:w="43" w:type="dxa"/>
            </w:tcMar>
          </w:tcPr>
          <w:p w14:paraId="4CEE2E93" w14:textId="77777777" w:rsidR="00E10CA5" w:rsidRPr="00907E3D" w:rsidRDefault="00E10CA5" w:rsidP="00362308">
            <w:pPr>
              <w:rPr>
                <w:sz w:val="22"/>
              </w:rPr>
            </w:pPr>
            <w:r w:rsidRPr="00907E3D">
              <w:rPr>
                <w:sz w:val="22"/>
              </w:rPr>
              <w:t xml:space="preserve">Større utstyrskjøp og </w:t>
            </w:r>
            <w:proofErr w:type="spellStart"/>
            <w:r w:rsidRPr="00907E3D">
              <w:rPr>
                <w:sz w:val="22"/>
              </w:rPr>
              <w:t>vedlikehald</w:t>
            </w:r>
            <w:proofErr w:type="spellEnd"/>
            <w:r w:rsidRPr="00907E3D">
              <w:rPr>
                <w:rStyle w:val="kursiv"/>
                <w:sz w:val="22"/>
              </w:rPr>
              <w:t>, kan </w:t>
            </w:r>
            <w:proofErr w:type="spellStart"/>
            <w:r w:rsidRPr="00907E3D">
              <w:rPr>
                <w:rStyle w:val="kursiv"/>
                <w:sz w:val="22"/>
              </w:rPr>
              <w:t>overførast</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87DA028" w14:textId="77777777" w:rsidR="00E10CA5" w:rsidRPr="00907E3D" w:rsidRDefault="00E10CA5" w:rsidP="00907E3D">
            <w:pPr>
              <w:jc w:val="right"/>
              <w:rPr>
                <w:sz w:val="22"/>
              </w:rPr>
            </w:pPr>
            <w:r w:rsidRPr="00907E3D">
              <w:rPr>
                <w:sz w:val="22"/>
              </w:rPr>
              <w:t>4 573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6761345" w14:textId="77777777" w:rsidR="00E10CA5" w:rsidRPr="00907E3D" w:rsidRDefault="00E10CA5" w:rsidP="00907E3D">
            <w:pPr>
              <w:jc w:val="right"/>
              <w:rPr>
                <w:sz w:val="22"/>
              </w:rPr>
            </w:pPr>
            <w:r w:rsidRPr="00907E3D">
              <w:rPr>
                <w:sz w:val="22"/>
              </w:rPr>
              <w:t>4 003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CE17C1" w14:textId="77777777" w:rsidR="00E10CA5" w:rsidRPr="00907E3D" w:rsidRDefault="00E10CA5" w:rsidP="00907E3D">
            <w:pPr>
              <w:jc w:val="right"/>
              <w:rPr>
                <w:sz w:val="22"/>
              </w:rPr>
            </w:pPr>
            <w:r w:rsidRPr="00907E3D">
              <w:rPr>
                <w:sz w:val="22"/>
              </w:rPr>
              <w:t>4 183</w:t>
            </w:r>
          </w:p>
        </w:tc>
      </w:tr>
      <w:tr w:rsidR="003D59D3" w:rsidRPr="00362308" w14:paraId="1F470CBE" w14:textId="77777777" w:rsidTr="00907E3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D6C63F" w14:textId="77777777" w:rsidR="00E10CA5" w:rsidRPr="00907E3D"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7C8052CC" w14:textId="77777777" w:rsidR="00E10CA5" w:rsidRPr="00907E3D" w:rsidRDefault="00E10CA5" w:rsidP="00362308">
            <w:pPr>
              <w:rPr>
                <w:sz w:val="22"/>
              </w:rPr>
            </w:pPr>
            <w:r w:rsidRPr="00907E3D">
              <w:rPr>
                <w:sz w:val="22"/>
              </w:rPr>
              <w:t>Sum kap. 1620</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1F55C3C" w14:textId="77777777" w:rsidR="00E10CA5" w:rsidRPr="00907E3D" w:rsidRDefault="00E10CA5" w:rsidP="00907E3D">
            <w:pPr>
              <w:jc w:val="right"/>
              <w:rPr>
                <w:sz w:val="22"/>
              </w:rPr>
            </w:pPr>
            <w:r w:rsidRPr="00907E3D">
              <w:rPr>
                <w:sz w:val="22"/>
              </w:rPr>
              <w:t>987 165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CE05B04" w14:textId="77777777" w:rsidR="00E10CA5" w:rsidRPr="00907E3D" w:rsidRDefault="00E10CA5" w:rsidP="00907E3D">
            <w:pPr>
              <w:jc w:val="right"/>
              <w:rPr>
                <w:sz w:val="22"/>
              </w:rPr>
            </w:pPr>
            <w:r w:rsidRPr="00907E3D">
              <w:rPr>
                <w:sz w:val="22"/>
              </w:rPr>
              <w:t>988 634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106D89" w14:textId="77777777" w:rsidR="00E10CA5" w:rsidRPr="00907E3D" w:rsidRDefault="00E10CA5" w:rsidP="00907E3D">
            <w:pPr>
              <w:jc w:val="right"/>
              <w:rPr>
                <w:sz w:val="22"/>
              </w:rPr>
            </w:pPr>
            <w:r w:rsidRPr="00907E3D">
              <w:rPr>
                <w:sz w:val="22"/>
              </w:rPr>
              <w:t>1 029 754</w:t>
            </w:r>
          </w:p>
        </w:tc>
      </w:tr>
    </w:tbl>
    <w:p w14:paraId="108896E7" w14:textId="77777777" w:rsidR="00E10CA5" w:rsidRPr="00362308" w:rsidRDefault="00E10CA5" w:rsidP="00362308">
      <w:pPr>
        <w:pStyle w:val="Undertittel"/>
      </w:pPr>
      <w:r w:rsidRPr="00362308">
        <w:t>Samfunnsoppdrag og organisering</w:t>
      </w:r>
    </w:p>
    <w:p w14:paraId="6311D1B7" w14:textId="77777777" w:rsidR="00E10CA5" w:rsidRPr="00362308" w:rsidRDefault="00E10CA5" w:rsidP="00362308">
      <w:r w:rsidRPr="00362308">
        <w:t xml:space="preserve">I statistikklova </w:t>
      </w:r>
      <w:proofErr w:type="spellStart"/>
      <w:r w:rsidRPr="00362308">
        <w:t>heiter</w:t>
      </w:r>
      <w:proofErr w:type="spellEnd"/>
      <w:r w:rsidRPr="00362308">
        <w:t xml:space="preserve"> det at Statistisk sentralbyrå (SSB) </w:t>
      </w:r>
      <w:r w:rsidRPr="00362308">
        <w:rPr>
          <w:rStyle w:val="kursiv"/>
        </w:rPr>
        <w:t>«er den sentrale myndigheten for utvikling, utarbeiding og formidling av offisiell statistikk i Norge»</w:t>
      </w:r>
      <w:r w:rsidRPr="00362308">
        <w:t xml:space="preserve">. Offisiell statistikk gir viktig kunnskap om korleis samfunnet er bygd opp, </w:t>
      </w:r>
      <w:proofErr w:type="spellStart"/>
      <w:r w:rsidRPr="00362308">
        <w:t>verkar</w:t>
      </w:r>
      <w:proofErr w:type="spellEnd"/>
      <w:r w:rsidRPr="00362308">
        <w:t xml:space="preserve"> og </w:t>
      </w:r>
      <w:proofErr w:type="spellStart"/>
      <w:r w:rsidRPr="00362308">
        <w:t>utviklar</w:t>
      </w:r>
      <w:proofErr w:type="spellEnd"/>
      <w:r w:rsidRPr="00362308">
        <w:t xml:space="preserve"> seg. Statistikk </w:t>
      </w:r>
      <w:proofErr w:type="spellStart"/>
      <w:r w:rsidRPr="00362308">
        <w:t>medverkar</w:t>
      </w:r>
      <w:proofErr w:type="spellEnd"/>
      <w:r w:rsidRPr="00362308">
        <w:t xml:space="preserve"> til allmenn </w:t>
      </w:r>
      <w:proofErr w:type="spellStart"/>
      <w:r w:rsidRPr="00362308">
        <w:t>folkeopplysing</w:t>
      </w:r>
      <w:proofErr w:type="spellEnd"/>
      <w:r w:rsidRPr="00362308">
        <w:t xml:space="preserve">, er grunnlag for analyse, forsking, planlegging og styring både for private og for styresmaktene. Statistikk legg </w:t>
      </w:r>
      <w:proofErr w:type="spellStart"/>
      <w:r w:rsidRPr="00362308">
        <w:t>dessutan</w:t>
      </w:r>
      <w:proofErr w:type="spellEnd"/>
      <w:r w:rsidRPr="00362308">
        <w:t xml:space="preserve"> til rette for </w:t>
      </w:r>
      <w:proofErr w:type="spellStart"/>
      <w:r w:rsidRPr="00362308">
        <w:t>eit</w:t>
      </w:r>
      <w:proofErr w:type="spellEnd"/>
      <w:r w:rsidRPr="00362308">
        <w:t xml:space="preserve"> opplyst </w:t>
      </w:r>
      <w:proofErr w:type="spellStart"/>
      <w:r w:rsidRPr="00362308">
        <w:t>offentleg</w:t>
      </w:r>
      <w:proofErr w:type="spellEnd"/>
      <w:r w:rsidRPr="00362308">
        <w:t xml:space="preserve"> ordskifte. Lova gir SSB </w:t>
      </w:r>
      <w:proofErr w:type="spellStart"/>
      <w:r w:rsidRPr="00362308">
        <w:t>eit</w:t>
      </w:r>
      <w:proofErr w:type="spellEnd"/>
      <w:r w:rsidRPr="00362308">
        <w:t xml:space="preserve"> todelt samfunnsoppdrag. I tillegg til statistikk skal SSB </w:t>
      </w:r>
      <w:r w:rsidRPr="00362308">
        <w:rPr>
          <w:rStyle w:val="kursiv"/>
        </w:rPr>
        <w:t>«drive med forsking og analyse»,</w:t>
      </w:r>
      <w:r w:rsidRPr="00362308">
        <w:t xml:space="preserve"> retta mot regjeringa og </w:t>
      </w:r>
      <w:proofErr w:type="spellStart"/>
      <w:r w:rsidRPr="00362308">
        <w:t>sentralforvaltinga</w:t>
      </w:r>
      <w:proofErr w:type="spellEnd"/>
      <w:r w:rsidRPr="00362308">
        <w:t xml:space="preserve">, Stortinget og </w:t>
      </w:r>
      <w:proofErr w:type="spellStart"/>
      <w:r w:rsidRPr="00362308">
        <w:t>partane</w:t>
      </w:r>
      <w:proofErr w:type="spellEnd"/>
      <w:r w:rsidRPr="00362308">
        <w:t xml:space="preserve"> i arbeidslivet.</w:t>
      </w:r>
    </w:p>
    <w:p w14:paraId="3DA7435B" w14:textId="77777777" w:rsidR="00E10CA5" w:rsidRPr="00362308" w:rsidRDefault="00E10CA5" w:rsidP="00362308">
      <w:r w:rsidRPr="00362308">
        <w:t xml:space="preserve">Lova gir SSB ei sentral rolle i arbeidet med å samordne og kvalitetssikre den offisielle statistikkproduksjonen på tvers av </w:t>
      </w:r>
      <w:proofErr w:type="spellStart"/>
      <w:r w:rsidRPr="00362308">
        <w:t>offentlege</w:t>
      </w:r>
      <w:proofErr w:type="spellEnd"/>
      <w:r w:rsidRPr="00362308">
        <w:t xml:space="preserve"> </w:t>
      </w:r>
      <w:proofErr w:type="spellStart"/>
      <w:r w:rsidRPr="00362308">
        <w:t>statistikkprodusentar</w:t>
      </w:r>
      <w:proofErr w:type="spellEnd"/>
      <w:r w:rsidRPr="00362308">
        <w:t xml:space="preserve">. Dette skjer mellom anna </w:t>
      </w:r>
      <w:r w:rsidRPr="00362308">
        <w:lastRenderedPageBreak/>
        <w:t xml:space="preserve">gjennom at </w:t>
      </w:r>
      <w:proofErr w:type="spellStart"/>
      <w:r w:rsidRPr="00362308">
        <w:t>dei</w:t>
      </w:r>
      <w:proofErr w:type="spellEnd"/>
      <w:r w:rsidRPr="00362308">
        <w:t xml:space="preserve"> </w:t>
      </w:r>
      <w:proofErr w:type="spellStart"/>
      <w:r w:rsidRPr="00362308">
        <w:t>leiar</w:t>
      </w:r>
      <w:proofErr w:type="spellEnd"/>
      <w:r w:rsidRPr="00362308">
        <w:t xml:space="preserve"> </w:t>
      </w:r>
      <w:proofErr w:type="spellStart"/>
      <w:r w:rsidRPr="00362308">
        <w:t>Utvalet</w:t>
      </w:r>
      <w:proofErr w:type="spellEnd"/>
      <w:r w:rsidRPr="00362308">
        <w:t xml:space="preserve"> for offisiell statistikk. SSB skal utvikle og </w:t>
      </w:r>
      <w:proofErr w:type="spellStart"/>
      <w:r w:rsidRPr="00362308">
        <w:t>fremje</w:t>
      </w:r>
      <w:proofErr w:type="spellEnd"/>
      <w:r w:rsidRPr="00362308">
        <w:t xml:space="preserve"> tiltak for kvalitetssikring og kompetansebygging </w:t>
      </w:r>
      <w:proofErr w:type="spellStart"/>
      <w:r w:rsidRPr="00362308">
        <w:t>innan</w:t>
      </w:r>
      <w:proofErr w:type="spellEnd"/>
      <w:r w:rsidRPr="00362308">
        <w:t xml:space="preserve"> det norske statistikksystemet, i samråd med </w:t>
      </w:r>
      <w:proofErr w:type="spellStart"/>
      <w:r w:rsidRPr="00362308">
        <w:t>Utvalet</w:t>
      </w:r>
      <w:proofErr w:type="spellEnd"/>
      <w:r w:rsidRPr="00362308">
        <w:t xml:space="preserve"> for offisiell statistikk.</w:t>
      </w:r>
    </w:p>
    <w:p w14:paraId="54CFC6C9" w14:textId="77777777" w:rsidR="00E10CA5" w:rsidRPr="00362308" w:rsidRDefault="00E10CA5" w:rsidP="00362308">
      <w:r w:rsidRPr="00362308">
        <w:t xml:space="preserve">Med heimel i statistikklova </w:t>
      </w:r>
      <w:proofErr w:type="spellStart"/>
      <w:r w:rsidRPr="00362308">
        <w:t>oppnemner</w:t>
      </w:r>
      <w:proofErr w:type="spellEnd"/>
      <w:r w:rsidRPr="00362308">
        <w:t xml:space="preserve"> regjeringa </w:t>
      </w:r>
      <w:proofErr w:type="spellStart"/>
      <w:r w:rsidRPr="00362308">
        <w:t>representantar</w:t>
      </w:r>
      <w:proofErr w:type="spellEnd"/>
      <w:r w:rsidRPr="00362308">
        <w:t xml:space="preserve"> til Rådet for Statistisk sentralbyrå for </w:t>
      </w:r>
      <w:proofErr w:type="spellStart"/>
      <w:r w:rsidRPr="00362308">
        <w:t>periodar</w:t>
      </w:r>
      <w:proofErr w:type="spellEnd"/>
      <w:r w:rsidRPr="00362308">
        <w:t xml:space="preserve"> av fire år. Rådet skal </w:t>
      </w:r>
      <w:proofErr w:type="spellStart"/>
      <w:r w:rsidRPr="00362308">
        <w:t>medverke</w:t>
      </w:r>
      <w:proofErr w:type="spellEnd"/>
      <w:r w:rsidRPr="00362308">
        <w:t xml:space="preserve"> til at </w:t>
      </w:r>
      <w:proofErr w:type="spellStart"/>
      <w:r w:rsidRPr="00362308">
        <w:t>oppgåvene</w:t>
      </w:r>
      <w:proofErr w:type="spellEnd"/>
      <w:r w:rsidRPr="00362308">
        <w:t xml:space="preserve"> til Statistisk sentralbyrå blir utført best </w:t>
      </w:r>
      <w:proofErr w:type="spellStart"/>
      <w:r w:rsidRPr="00362308">
        <w:t>mogleg</w:t>
      </w:r>
      <w:proofErr w:type="spellEnd"/>
      <w:r w:rsidRPr="00362308">
        <w:t xml:space="preserve">. Rådet skal støtte </w:t>
      </w:r>
      <w:proofErr w:type="spellStart"/>
      <w:r w:rsidRPr="00362308">
        <w:t>administrerande</w:t>
      </w:r>
      <w:proofErr w:type="spellEnd"/>
      <w:r w:rsidRPr="00362308">
        <w:t xml:space="preserve"> direktør i </w:t>
      </w:r>
      <w:proofErr w:type="spellStart"/>
      <w:r w:rsidRPr="00362308">
        <w:t>statistikkfaglege</w:t>
      </w:r>
      <w:proofErr w:type="spellEnd"/>
      <w:r w:rsidRPr="00362308">
        <w:t xml:space="preserve"> spørsmål og i spørsmål om forsking og analyse. Rådet skriv </w:t>
      </w:r>
      <w:proofErr w:type="spellStart"/>
      <w:r w:rsidRPr="00362308">
        <w:t>årleg</w:t>
      </w:r>
      <w:proofErr w:type="spellEnd"/>
      <w:r w:rsidRPr="00362308">
        <w:t xml:space="preserve"> </w:t>
      </w:r>
      <w:proofErr w:type="spellStart"/>
      <w:r w:rsidRPr="00362308">
        <w:t>ein</w:t>
      </w:r>
      <w:proofErr w:type="spellEnd"/>
      <w:r w:rsidRPr="00362308">
        <w:t xml:space="preserve"> rapport om SSBs </w:t>
      </w:r>
      <w:proofErr w:type="spellStart"/>
      <w:r w:rsidRPr="00362308">
        <w:t>verksemd</w:t>
      </w:r>
      <w:proofErr w:type="spellEnd"/>
      <w:r w:rsidRPr="00362308">
        <w:t>.</w:t>
      </w:r>
    </w:p>
    <w:p w14:paraId="4209E6DC" w14:textId="77777777" w:rsidR="00E10CA5" w:rsidRPr="00362308" w:rsidRDefault="00E10CA5" w:rsidP="00362308">
      <w:r w:rsidRPr="00362308">
        <w:t xml:space="preserve">Finansdepartementet </w:t>
      </w:r>
      <w:proofErr w:type="spellStart"/>
      <w:r w:rsidRPr="00362308">
        <w:t>oppnemner</w:t>
      </w:r>
      <w:proofErr w:type="spellEnd"/>
      <w:r w:rsidRPr="00362308">
        <w:t xml:space="preserve"> </w:t>
      </w:r>
      <w:proofErr w:type="spellStart"/>
      <w:r w:rsidRPr="00362308">
        <w:t>Utvalet</w:t>
      </w:r>
      <w:proofErr w:type="spellEnd"/>
      <w:r w:rsidRPr="00362308">
        <w:t xml:space="preserve"> for offisiell statistikk. </w:t>
      </w:r>
      <w:proofErr w:type="spellStart"/>
      <w:r w:rsidRPr="00362308">
        <w:t>Utvalet</w:t>
      </w:r>
      <w:proofErr w:type="spellEnd"/>
      <w:r w:rsidRPr="00362308">
        <w:t xml:space="preserve"> er i </w:t>
      </w:r>
      <w:proofErr w:type="spellStart"/>
      <w:r w:rsidRPr="00362308">
        <w:t>hovudsak</w:t>
      </w:r>
      <w:proofErr w:type="spellEnd"/>
      <w:r w:rsidRPr="00362308">
        <w:t xml:space="preserve"> sett </w:t>
      </w:r>
      <w:proofErr w:type="spellStart"/>
      <w:r w:rsidRPr="00362308">
        <w:t>saman</w:t>
      </w:r>
      <w:proofErr w:type="spellEnd"/>
      <w:r w:rsidRPr="00362308">
        <w:t xml:space="preserve"> av </w:t>
      </w:r>
      <w:proofErr w:type="spellStart"/>
      <w:r w:rsidRPr="00362308">
        <w:t>statistikkprodusentar</w:t>
      </w:r>
      <w:proofErr w:type="spellEnd"/>
      <w:r w:rsidRPr="00362308">
        <w:t xml:space="preserve"> og </w:t>
      </w:r>
      <w:proofErr w:type="spellStart"/>
      <w:r w:rsidRPr="00362308">
        <w:t>eigarar</w:t>
      </w:r>
      <w:proofErr w:type="spellEnd"/>
      <w:r w:rsidRPr="00362308">
        <w:t xml:space="preserve"> av sentrale </w:t>
      </w:r>
      <w:proofErr w:type="spellStart"/>
      <w:r w:rsidRPr="00362308">
        <w:t>offentlege</w:t>
      </w:r>
      <w:proofErr w:type="spellEnd"/>
      <w:r w:rsidRPr="00362308">
        <w:t xml:space="preserve"> register som blir nytta til offisiell statistikk. Regjeringa fastsett periodiske nasjonale statistikkprogram, som skal ramme inn den offisielle statistikken i </w:t>
      </w:r>
      <w:proofErr w:type="spellStart"/>
      <w:r w:rsidRPr="00362308">
        <w:t>Noreg</w:t>
      </w:r>
      <w:proofErr w:type="spellEnd"/>
      <w:r w:rsidRPr="00362308">
        <w:t xml:space="preserve">. SSB </w:t>
      </w:r>
      <w:proofErr w:type="spellStart"/>
      <w:r w:rsidRPr="00362308">
        <w:t>leiar</w:t>
      </w:r>
      <w:proofErr w:type="spellEnd"/>
      <w:r w:rsidRPr="00362308">
        <w:t xml:space="preserve"> arbeidet med programforslaga, i samråd med </w:t>
      </w:r>
      <w:proofErr w:type="spellStart"/>
      <w:r w:rsidRPr="00362308">
        <w:t>Utvalet</w:t>
      </w:r>
      <w:proofErr w:type="spellEnd"/>
      <w:r w:rsidRPr="00362308">
        <w:t xml:space="preserve"> for offisiell statistikk. Ny programperiode tredde i kraft i 2024.</w:t>
      </w:r>
    </w:p>
    <w:p w14:paraId="10EA5799" w14:textId="77777777" w:rsidR="00E10CA5" w:rsidRPr="00362308" w:rsidRDefault="00E10CA5" w:rsidP="00362308">
      <w:r w:rsidRPr="00362308">
        <w:t xml:space="preserve">SSB har òg </w:t>
      </w:r>
      <w:proofErr w:type="spellStart"/>
      <w:r w:rsidRPr="00362308">
        <w:t>rådgjevande</w:t>
      </w:r>
      <w:proofErr w:type="spellEnd"/>
      <w:r w:rsidRPr="00362308">
        <w:t xml:space="preserve"> </w:t>
      </w:r>
      <w:proofErr w:type="spellStart"/>
      <w:r w:rsidRPr="00362308">
        <w:t>utval</w:t>
      </w:r>
      <w:proofErr w:type="spellEnd"/>
      <w:r w:rsidRPr="00362308">
        <w:t xml:space="preserve"> og andre </w:t>
      </w:r>
      <w:proofErr w:type="spellStart"/>
      <w:r w:rsidRPr="00362308">
        <w:t>brukarforum</w:t>
      </w:r>
      <w:proofErr w:type="spellEnd"/>
      <w:r w:rsidRPr="00362308">
        <w:t xml:space="preserve"> for ei </w:t>
      </w:r>
      <w:proofErr w:type="spellStart"/>
      <w:r w:rsidRPr="00362308">
        <w:t>rekkje</w:t>
      </w:r>
      <w:proofErr w:type="spellEnd"/>
      <w:r w:rsidRPr="00362308">
        <w:t xml:space="preserve"> statistikkområde, der </w:t>
      </w:r>
      <w:proofErr w:type="spellStart"/>
      <w:r w:rsidRPr="00362308">
        <w:t>dei</w:t>
      </w:r>
      <w:proofErr w:type="spellEnd"/>
      <w:r w:rsidRPr="00362308">
        <w:t xml:space="preserve"> kjem i dialog med viktige </w:t>
      </w:r>
      <w:proofErr w:type="spellStart"/>
      <w:r w:rsidRPr="00362308">
        <w:t>brukarar</w:t>
      </w:r>
      <w:proofErr w:type="spellEnd"/>
      <w:r w:rsidRPr="00362308">
        <w:t xml:space="preserve"> av statistikken.</w:t>
      </w:r>
    </w:p>
    <w:p w14:paraId="092F3B9D" w14:textId="77777777" w:rsidR="00E10CA5" w:rsidRPr="00362308" w:rsidRDefault="00E10CA5" w:rsidP="00362308">
      <w:r w:rsidRPr="00362308">
        <w:t xml:space="preserve">SSB har </w:t>
      </w:r>
      <w:proofErr w:type="spellStart"/>
      <w:r w:rsidRPr="00362308">
        <w:t>hovudansvaret</w:t>
      </w:r>
      <w:proofErr w:type="spellEnd"/>
      <w:r w:rsidRPr="00362308">
        <w:t xml:space="preserve"> for norsk deltaking i internasjonalt statistisk samarbeid. Dette samarbeidet er med på å heve kvaliteten på norsk statistikk, og det </w:t>
      </w:r>
      <w:proofErr w:type="spellStart"/>
      <w:r w:rsidRPr="00362308">
        <w:t>legg</w:t>
      </w:r>
      <w:proofErr w:type="spellEnd"/>
      <w:r w:rsidRPr="00362308">
        <w:t xml:space="preserve"> til rette for å </w:t>
      </w:r>
      <w:proofErr w:type="spellStart"/>
      <w:r w:rsidRPr="00362308">
        <w:t>samanlikne</w:t>
      </w:r>
      <w:proofErr w:type="spellEnd"/>
      <w:r w:rsidRPr="00362308">
        <w:t xml:space="preserve"> norsk og internasjonal statistikk. Samstundes legg </w:t>
      </w:r>
      <w:proofErr w:type="spellStart"/>
      <w:r w:rsidRPr="00362308">
        <w:t>særleg</w:t>
      </w:r>
      <w:proofErr w:type="spellEnd"/>
      <w:r w:rsidRPr="00362308">
        <w:t xml:space="preserve"> EØS-avtalen sterke </w:t>
      </w:r>
      <w:proofErr w:type="spellStart"/>
      <w:r w:rsidRPr="00362308">
        <w:t>føringar</w:t>
      </w:r>
      <w:proofErr w:type="spellEnd"/>
      <w:r w:rsidRPr="00362308">
        <w:t xml:space="preserve"> på den norske statistikkproduksjonen. Forordning (EU) nr. 223/2009 om europeisk statistikk </w:t>
      </w:r>
      <w:r w:rsidRPr="00362308">
        <w:rPr>
          <w:rStyle w:val="kursiv"/>
        </w:rPr>
        <w:t>(«Den europeiske statistikklova»)</w:t>
      </w:r>
      <w:r w:rsidRPr="00362308">
        <w:t xml:space="preserve"> </w:t>
      </w:r>
      <w:proofErr w:type="spellStart"/>
      <w:r w:rsidRPr="00362308">
        <w:t>inneheld</w:t>
      </w:r>
      <w:proofErr w:type="spellEnd"/>
      <w:r w:rsidRPr="00362308">
        <w:t xml:space="preserve"> retningslinjer for å utvikle, utarbeide og formidle europeisk statistikk og er gjort </w:t>
      </w:r>
      <w:proofErr w:type="spellStart"/>
      <w:r w:rsidRPr="00362308">
        <w:t>gjeldande</w:t>
      </w:r>
      <w:proofErr w:type="spellEnd"/>
      <w:r w:rsidRPr="00362308">
        <w:t xml:space="preserve"> i norsk rett. Saman med FN sine </w:t>
      </w:r>
      <w:proofErr w:type="spellStart"/>
      <w:r w:rsidRPr="00362308">
        <w:t>grunnleggjande</w:t>
      </w:r>
      <w:proofErr w:type="spellEnd"/>
      <w:r w:rsidRPr="00362308">
        <w:t xml:space="preserve"> prinsipp for offisiell statistikk, nasjonalt kvalitetssikringsrammeverk, OECD sine </w:t>
      </w:r>
      <w:proofErr w:type="spellStart"/>
      <w:r w:rsidRPr="00362308">
        <w:t>tilrådingar</w:t>
      </w:r>
      <w:proofErr w:type="spellEnd"/>
      <w:r w:rsidRPr="00362308">
        <w:t xml:space="preserve"> om gode statistiske </w:t>
      </w:r>
      <w:proofErr w:type="spellStart"/>
      <w:r w:rsidRPr="00362308">
        <w:t>praksisar</w:t>
      </w:r>
      <w:proofErr w:type="spellEnd"/>
      <w:r w:rsidRPr="00362308">
        <w:t xml:space="preserve"> og IMF sitt datakvalitetsrammeverk, </w:t>
      </w:r>
      <w:proofErr w:type="spellStart"/>
      <w:r w:rsidRPr="00362308">
        <w:t>utgjer</w:t>
      </w:r>
      <w:proofErr w:type="spellEnd"/>
      <w:r w:rsidRPr="00362308">
        <w:t xml:space="preserve"> </w:t>
      </w:r>
      <w:proofErr w:type="spellStart"/>
      <w:r w:rsidRPr="00362308">
        <w:t>desse</w:t>
      </w:r>
      <w:proofErr w:type="spellEnd"/>
      <w:r w:rsidRPr="00362308">
        <w:t xml:space="preserve"> retningslinjene </w:t>
      </w:r>
      <w:proofErr w:type="spellStart"/>
      <w:r w:rsidRPr="00362308">
        <w:t>eit</w:t>
      </w:r>
      <w:proofErr w:type="spellEnd"/>
      <w:r w:rsidRPr="00362308">
        <w:t xml:space="preserve"> internasjonalt rammeverk for </w:t>
      </w:r>
      <w:proofErr w:type="spellStart"/>
      <w:r w:rsidRPr="00362308">
        <w:t>verksemda</w:t>
      </w:r>
      <w:proofErr w:type="spellEnd"/>
      <w:r w:rsidRPr="00362308">
        <w:t xml:space="preserve"> til SSB. Forordninga om europeisk statistikk vil bli revidert i løpet av </w:t>
      </w:r>
      <w:proofErr w:type="spellStart"/>
      <w:r w:rsidRPr="00362308">
        <w:t>dei</w:t>
      </w:r>
      <w:proofErr w:type="spellEnd"/>
      <w:r w:rsidRPr="00362308">
        <w:t xml:space="preserve"> neste åra.</w:t>
      </w:r>
    </w:p>
    <w:p w14:paraId="740E9DE5" w14:textId="77777777" w:rsidR="00E10CA5" w:rsidRPr="00362308" w:rsidRDefault="00E10CA5" w:rsidP="00362308">
      <w:r w:rsidRPr="00362308">
        <w:t xml:space="preserve">Ved utgangen av 2023 hadde </w:t>
      </w:r>
      <w:proofErr w:type="spellStart"/>
      <w:r w:rsidRPr="00362308">
        <w:t>verksemda</w:t>
      </w:r>
      <w:proofErr w:type="spellEnd"/>
      <w:r w:rsidRPr="00362308">
        <w:t xml:space="preserve"> 861 tilsette som utgjorde 771 årsverk, </w:t>
      </w:r>
      <w:proofErr w:type="spellStart"/>
      <w:r w:rsidRPr="00362308">
        <w:t>ein</w:t>
      </w:r>
      <w:proofErr w:type="spellEnd"/>
      <w:r w:rsidRPr="00362308">
        <w:t xml:space="preserve"> moderat </w:t>
      </w:r>
      <w:proofErr w:type="spellStart"/>
      <w:r w:rsidRPr="00362308">
        <w:t>auke</w:t>
      </w:r>
      <w:proofErr w:type="spellEnd"/>
      <w:r w:rsidRPr="00362308">
        <w:t xml:space="preserve"> </w:t>
      </w:r>
      <w:proofErr w:type="spellStart"/>
      <w:r w:rsidRPr="00362308">
        <w:t>frå</w:t>
      </w:r>
      <w:proofErr w:type="spellEnd"/>
      <w:r w:rsidRPr="00362308">
        <w:t xml:space="preserve"> </w:t>
      </w:r>
      <w:proofErr w:type="spellStart"/>
      <w:r w:rsidRPr="00362308">
        <w:t>eit</w:t>
      </w:r>
      <w:proofErr w:type="spellEnd"/>
      <w:r w:rsidRPr="00362308">
        <w:t xml:space="preserve"> år </w:t>
      </w:r>
      <w:proofErr w:type="spellStart"/>
      <w:r w:rsidRPr="00362308">
        <w:t>tidlegare</w:t>
      </w:r>
      <w:proofErr w:type="spellEnd"/>
      <w:r w:rsidRPr="00362308">
        <w:t xml:space="preserve">. I tillegg utgjorde </w:t>
      </w:r>
      <w:proofErr w:type="spellStart"/>
      <w:r w:rsidRPr="00362308">
        <w:t>intervjuarar</w:t>
      </w:r>
      <w:proofErr w:type="spellEnd"/>
      <w:r w:rsidRPr="00362308">
        <w:t xml:space="preserve"> 50 årsverk. </w:t>
      </w:r>
      <w:proofErr w:type="spellStart"/>
      <w:r w:rsidRPr="00362308">
        <w:t>Talet</w:t>
      </w:r>
      <w:proofErr w:type="spellEnd"/>
      <w:r w:rsidRPr="00362308">
        <w:t xml:space="preserve"> på </w:t>
      </w:r>
      <w:proofErr w:type="gramStart"/>
      <w:r w:rsidRPr="00362308">
        <w:t>tilsette</w:t>
      </w:r>
      <w:proofErr w:type="gramEnd"/>
      <w:r w:rsidRPr="00362308">
        <w:t xml:space="preserve"> i SSB er </w:t>
      </w:r>
      <w:proofErr w:type="spellStart"/>
      <w:r w:rsidRPr="00362308">
        <w:t>dei</w:t>
      </w:r>
      <w:proofErr w:type="spellEnd"/>
      <w:r w:rsidRPr="00362308">
        <w:t xml:space="preserve"> siste ti åra redusert med om lag 50. Krav til </w:t>
      </w:r>
      <w:proofErr w:type="spellStart"/>
      <w:r w:rsidRPr="00362308">
        <w:t>vidare</w:t>
      </w:r>
      <w:proofErr w:type="spellEnd"/>
      <w:r w:rsidRPr="00362308">
        <w:t xml:space="preserve"> effektivisering kan </w:t>
      </w:r>
      <w:proofErr w:type="spellStart"/>
      <w:r w:rsidRPr="00362308">
        <w:t>tilseie</w:t>
      </w:r>
      <w:proofErr w:type="spellEnd"/>
      <w:r w:rsidRPr="00362308">
        <w:t xml:space="preserve"> at </w:t>
      </w:r>
      <w:proofErr w:type="spellStart"/>
      <w:r w:rsidRPr="00362308">
        <w:t>talet</w:t>
      </w:r>
      <w:proofErr w:type="spellEnd"/>
      <w:r w:rsidRPr="00362308">
        <w:t xml:space="preserve"> blir redusert </w:t>
      </w:r>
      <w:proofErr w:type="spellStart"/>
      <w:r w:rsidRPr="00362308">
        <w:t>ytterlegare</w:t>
      </w:r>
      <w:proofErr w:type="spellEnd"/>
      <w:r w:rsidRPr="00362308">
        <w:t xml:space="preserve"> framover.</w:t>
      </w:r>
    </w:p>
    <w:p w14:paraId="6FCC4C4E" w14:textId="77777777" w:rsidR="00E10CA5" w:rsidRPr="00362308" w:rsidRDefault="00E10CA5" w:rsidP="00362308">
      <w:r w:rsidRPr="00362308">
        <w:t xml:space="preserve">SSB har etablerte kompetansemiljø både på Kongsvinger og i Oslo. Om lag 64 pst. av </w:t>
      </w:r>
      <w:proofErr w:type="spellStart"/>
      <w:r w:rsidRPr="00362308">
        <w:t>dei</w:t>
      </w:r>
      <w:proofErr w:type="spellEnd"/>
      <w:r w:rsidRPr="00362308">
        <w:t xml:space="preserve"> tilsette i 2023 arbeidde i Oslo og 36 pst. på Kongsvinger. Fordelinga av </w:t>
      </w:r>
      <w:proofErr w:type="gramStart"/>
      <w:r w:rsidRPr="00362308">
        <w:t>tilsette</w:t>
      </w:r>
      <w:proofErr w:type="gramEnd"/>
      <w:r w:rsidRPr="00362308">
        <w:t xml:space="preserve"> mellom Oslo og Kongsvinger har </w:t>
      </w:r>
      <w:proofErr w:type="spellStart"/>
      <w:r w:rsidRPr="00362308">
        <w:t>vore</w:t>
      </w:r>
      <w:proofErr w:type="spellEnd"/>
      <w:r w:rsidRPr="00362308">
        <w:t xml:space="preserve"> relativt stabil </w:t>
      </w:r>
      <w:proofErr w:type="spellStart"/>
      <w:r w:rsidRPr="00362308">
        <w:t>sidan</w:t>
      </w:r>
      <w:proofErr w:type="spellEnd"/>
      <w:r w:rsidRPr="00362308">
        <w:t xml:space="preserve"> midt på 1990-talet.</w:t>
      </w:r>
    </w:p>
    <w:p w14:paraId="0B983EC1" w14:textId="77777777" w:rsidR="00E10CA5" w:rsidRPr="00362308" w:rsidRDefault="00E10CA5" w:rsidP="00362308">
      <w:pPr>
        <w:pStyle w:val="Undertittel"/>
      </w:pPr>
      <w:r w:rsidRPr="00362308">
        <w:t>Resultat i 2023</w:t>
      </w:r>
    </w:p>
    <w:p w14:paraId="6AAC33AC" w14:textId="77777777" w:rsidR="00E10CA5" w:rsidRPr="00362308" w:rsidRDefault="00E10CA5" w:rsidP="00362308">
      <w:r w:rsidRPr="00362308">
        <w:t xml:space="preserve">Statistikk av </w:t>
      </w:r>
      <w:proofErr w:type="spellStart"/>
      <w:r w:rsidRPr="00362308">
        <w:t>høg</w:t>
      </w:r>
      <w:proofErr w:type="spellEnd"/>
      <w:r w:rsidRPr="00362308">
        <w:t xml:space="preserve"> kvalitet som </w:t>
      </w:r>
      <w:proofErr w:type="spellStart"/>
      <w:r w:rsidRPr="00362308">
        <w:t>dekkjer</w:t>
      </w:r>
      <w:proofErr w:type="spellEnd"/>
      <w:r w:rsidRPr="00362308">
        <w:t xml:space="preserve"> viktige sider av samfunnet er </w:t>
      </w:r>
      <w:proofErr w:type="spellStart"/>
      <w:r w:rsidRPr="00362308">
        <w:t>eit</w:t>
      </w:r>
      <w:proofErr w:type="spellEnd"/>
      <w:r w:rsidRPr="00362308">
        <w:t xml:space="preserve"> </w:t>
      </w:r>
      <w:proofErr w:type="spellStart"/>
      <w:r w:rsidRPr="00362308">
        <w:t>hovudmål</w:t>
      </w:r>
      <w:proofErr w:type="spellEnd"/>
      <w:r w:rsidRPr="00362308">
        <w:t xml:space="preserve"> for SSB. Det er sett kvantitative mål for viktige </w:t>
      </w:r>
      <w:proofErr w:type="spellStart"/>
      <w:r w:rsidRPr="00362308">
        <w:t>indikatorar</w:t>
      </w:r>
      <w:proofErr w:type="spellEnd"/>
      <w:r w:rsidRPr="00362308">
        <w:t xml:space="preserve">, som skal </w:t>
      </w:r>
      <w:proofErr w:type="spellStart"/>
      <w:r w:rsidRPr="00362308">
        <w:t>underbyggje</w:t>
      </w:r>
      <w:proofErr w:type="spellEnd"/>
      <w:r w:rsidRPr="00362308">
        <w:t xml:space="preserve"> SSB sitt arbeid med å levere relevant statistikk av </w:t>
      </w:r>
      <w:proofErr w:type="spellStart"/>
      <w:r w:rsidRPr="00362308">
        <w:t>høg</w:t>
      </w:r>
      <w:proofErr w:type="spellEnd"/>
      <w:r w:rsidRPr="00362308">
        <w:t xml:space="preserve"> kvalitet. </w:t>
      </w:r>
      <w:proofErr w:type="spellStart"/>
      <w:r w:rsidRPr="00362308">
        <w:t>Indikatorane</w:t>
      </w:r>
      <w:proofErr w:type="spellEnd"/>
      <w:r w:rsidRPr="00362308">
        <w:t xml:space="preserve"> er òg forankra i </w:t>
      </w:r>
      <w:proofErr w:type="spellStart"/>
      <w:r w:rsidRPr="00362308">
        <w:t>dei</w:t>
      </w:r>
      <w:proofErr w:type="spellEnd"/>
      <w:r w:rsidRPr="00362308">
        <w:t xml:space="preserve"> europeiske retningslinjene for statistikk.</w:t>
      </w:r>
    </w:p>
    <w:p w14:paraId="6B474B36" w14:textId="77777777" w:rsidR="00E10CA5" w:rsidRPr="00362308" w:rsidRDefault="00E10CA5" w:rsidP="00362308">
      <w:proofErr w:type="spellStart"/>
      <w:r w:rsidRPr="00362308">
        <w:t>Nedanfor</w:t>
      </w:r>
      <w:proofErr w:type="spellEnd"/>
      <w:r w:rsidRPr="00362308">
        <w:t xml:space="preserve"> følgjer </w:t>
      </w:r>
      <w:proofErr w:type="spellStart"/>
      <w:r w:rsidRPr="00362308">
        <w:t>ein</w:t>
      </w:r>
      <w:proofErr w:type="spellEnd"/>
      <w:r w:rsidRPr="00362308">
        <w:t xml:space="preserve"> omtale av resultata for sentrale </w:t>
      </w:r>
      <w:proofErr w:type="spellStart"/>
      <w:r w:rsidRPr="00362308">
        <w:t>resultatindikatorar</w:t>
      </w:r>
      <w:proofErr w:type="spellEnd"/>
      <w:r w:rsidRPr="00362308">
        <w:t xml:space="preserve"> for statistikkproduksjonen i 2023.</w:t>
      </w:r>
    </w:p>
    <w:p w14:paraId="291D4EE1" w14:textId="77777777" w:rsidR="00E10CA5" w:rsidRPr="00362308" w:rsidRDefault="00E10CA5" w:rsidP="00362308">
      <w:pPr>
        <w:pStyle w:val="avsnitt-tittel"/>
      </w:pPr>
      <w:r w:rsidRPr="00362308">
        <w:lastRenderedPageBreak/>
        <w:t>Aktualitet</w:t>
      </w:r>
    </w:p>
    <w:p w14:paraId="6467D5BE" w14:textId="77777777" w:rsidR="00E10CA5" w:rsidRPr="00362308" w:rsidRDefault="00E10CA5" w:rsidP="00362308">
      <w:r w:rsidRPr="00362308">
        <w:t xml:space="preserve">Som mål på aktualitet i statistikken </w:t>
      </w:r>
      <w:proofErr w:type="spellStart"/>
      <w:r w:rsidRPr="00362308">
        <w:t>nyttar</w:t>
      </w:r>
      <w:proofErr w:type="spellEnd"/>
      <w:r w:rsidRPr="00362308">
        <w:t xml:space="preserve"> </w:t>
      </w:r>
      <w:proofErr w:type="spellStart"/>
      <w:r w:rsidRPr="00362308">
        <w:t>ein</w:t>
      </w:r>
      <w:proofErr w:type="spellEnd"/>
      <w:r w:rsidRPr="00362308">
        <w:t xml:space="preserve"> veker </w:t>
      </w:r>
      <w:proofErr w:type="spellStart"/>
      <w:r w:rsidRPr="00362308">
        <w:t>frå</w:t>
      </w:r>
      <w:proofErr w:type="spellEnd"/>
      <w:r w:rsidRPr="00362308">
        <w:t xml:space="preserve"> referanseperioden går ut til statistikken blir publisert. Finansdepartementet sett som mål at den </w:t>
      </w:r>
      <w:proofErr w:type="spellStart"/>
      <w:r w:rsidRPr="00362308">
        <w:t>gjennomsnittlege</w:t>
      </w:r>
      <w:proofErr w:type="spellEnd"/>
      <w:r w:rsidRPr="00362308">
        <w:t xml:space="preserve"> produksjonstida for </w:t>
      </w:r>
      <w:proofErr w:type="spellStart"/>
      <w:r w:rsidRPr="00362308">
        <w:t>statistikkane</w:t>
      </w:r>
      <w:proofErr w:type="spellEnd"/>
      <w:r w:rsidRPr="00362308">
        <w:t xml:space="preserve"> skal </w:t>
      </w:r>
      <w:proofErr w:type="spellStart"/>
      <w:r w:rsidRPr="00362308">
        <w:t>vere</w:t>
      </w:r>
      <w:proofErr w:type="spellEnd"/>
      <w:r w:rsidRPr="00362308">
        <w:t xml:space="preserve"> minst like låg som for det beste av </w:t>
      </w:r>
      <w:proofErr w:type="spellStart"/>
      <w:r w:rsidRPr="00362308">
        <w:t>dei</w:t>
      </w:r>
      <w:proofErr w:type="spellEnd"/>
      <w:r w:rsidRPr="00362308">
        <w:t xml:space="preserve"> tre siste åra. SSB nådde </w:t>
      </w:r>
      <w:proofErr w:type="spellStart"/>
      <w:r w:rsidRPr="00362308">
        <w:t>ikkje</w:t>
      </w:r>
      <w:proofErr w:type="spellEnd"/>
      <w:r w:rsidRPr="00362308">
        <w:t xml:space="preserve"> målet for </w:t>
      </w:r>
      <w:proofErr w:type="spellStart"/>
      <w:r w:rsidRPr="00362308">
        <w:t>kvartalsstatistikkane</w:t>
      </w:r>
      <w:proofErr w:type="spellEnd"/>
      <w:r w:rsidRPr="00362308">
        <w:t xml:space="preserve">, men for både </w:t>
      </w:r>
      <w:proofErr w:type="spellStart"/>
      <w:r w:rsidRPr="00362308">
        <w:t>månads</w:t>
      </w:r>
      <w:proofErr w:type="spellEnd"/>
      <w:r w:rsidRPr="00362308">
        <w:t xml:space="preserve">- og </w:t>
      </w:r>
      <w:proofErr w:type="spellStart"/>
      <w:r w:rsidRPr="00362308">
        <w:t>årsstatistikkane</w:t>
      </w:r>
      <w:proofErr w:type="spellEnd"/>
      <w:r w:rsidRPr="00362308">
        <w:t xml:space="preserve"> blei målet nådd med grei margin. For </w:t>
      </w:r>
      <w:proofErr w:type="spellStart"/>
      <w:r w:rsidRPr="00362308">
        <w:t>månads</w:t>
      </w:r>
      <w:proofErr w:type="spellEnd"/>
      <w:r w:rsidRPr="00362308">
        <w:t xml:space="preserve">- og </w:t>
      </w:r>
      <w:proofErr w:type="spellStart"/>
      <w:r w:rsidRPr="00362308">
        <w:t>kvartalsstatistikkane</w:t>
      </w:r>
      <w:proofErr w:type="spellEnd"/>
      <w:r w:rsidRPr="00362308">
        <w:t xml:space="preserve"> har produksjonstida </w:t>
      </w:r>
      <w:proofErr w:type="spellStart"/>
      <w:r w:rsidRPr="00362308">
        <w:t>heldt</w:t>
      </w:r>
      <w:proofErr w:type="spellEnd"/>
      <w:r w:rsidRPr="00362308">
        <w:t xml:space="preserve"> seg om lag uendra </w:t>
      </w:r>
      <w:proofErr w:type="spellStart"/>
      <w:r w:rsidRPr="00362308">
        <w:t>frå</w:t>
      </w:r>
      <w:proofErr w:type="spellEnd"/>
      <w:r w:rsidRPr="00362308">
        <w:t xml:space="preserve"> 2022. SSB har over </w:t>
      </w:r>
      <w:proofErr w:type="spellStart"/>
      <w:r w:rsidRPr="00362308">
        <w:t>fleire</w:t>
      </w:r>
      <w:proofErr w:type="spellEnd"/>
      <w:r w:rsidRPr="00362308">
        <w:t xml:space="preserve"> år arbeidd målretta med å effektivisere statistikkproduksjonen, og vil </w:t>
      </w:r>
      <w:proofErr w:type="spellStart"/>
      <w:r w:rsidRPr="00362308">
        <w:t>halde</w:t>
      </w:r>
      <w:proofErr w:type="spellEnd"/>
      <w:r w:rsidRPr="00362308">
        <w:t xml:space="preserve"> fram med dette arbeidet. SSB må samstundes vege </w:t>
      </w:r>
      <w:proofErr w:type="spellStart"/>
      <w:r w:rsidRPr="00362308">
        <w:t>forbetringar</w:t>
      </w:r>
      <w:proofErr w:type="spellEnd"/>
      <w:r w:rsidRPr="00362308">
        <w:t xml:space="preserve"> på kort sikt mot </w:t>
      </w:r>
      <w:proofErr w:type="spellStart"/>
      <w:r w:rsidRPr="00362308">
        <w:t>naudsynt</w:t>
      </w:r>
      <w:proofErr w:type="spellEnd"/>
      <w:r w:rsidRPr="00362308">
        <w:t xml:space="preserve"> digitaliserings- og moderniseringsarbeid i </w:t>
      </w:r>
      <w:proofErr w:type="spellStart"/>
      <w:r w:rsidRPr="00362308">
        <w:t>verksemda</w:t>
      </w:r>
      <w:proofErr w:type="spellEnd"/>
      <w:r w:rsidRPr="00362308">
        <w:t xml:space="preserve">. Dette arbeidet kan gi </w:t>
      </w:r>
      <w:proofErr w:type="spellStart"/>
      <w:r w:rsidRPr="00362308">
        <w:t>vidare</w:t>
      </w:r>
      <w:proofErr w:type="spellEnd"/>
      <w:r w:rsidRPr="00362308">
        <w:t xml:space="preserve"> </w:t>
      </w:r>
      <w:proofErr w:type="spellStart"/>
      <w:r w:rsidRPr="00362308">
        <w:t>betring</w:t>
      </w:r>
      <w:proofErr w:type="spellEnd"/>
      <w:r w:rsidRPr="00362308">
        <w:t xml:space="preserve"> på sikt.</w:t>
      </w:r>
    </w:p>
    <w:p w14:paraId="5F064621" w14:textId="0EBD4FDC" w:rsidR="00176672" w:rsidRPr="00362308" w:rsidRDefault="00176672" w:rsidP="00362308">
      <w:pPr>
        <w:pStyle w:val="tabell-tittel"/>
      </w:pPr>
      <w:r w:rsidRPr="00362308">
        <w:t xml:space="preserve">Aktualiteten til statistikken – veker </w:t>
      </w:r>
      <w:proofErr w:type="spellStart"/>
      <w:r w:rsidRPr="00362308">
        <w:t>frå</w:t>
      </w:r>
      <w:proofErr w:type="spellEnd"/>
      <w:r w:rsidRPr="00362308">
        <w:t xml:space="preserve"> utgangen av referanseperioden til publisering</w:t>
      </w:r>
    </w:p>
    <w:p w14:paraId="7E7FC937" w14:textId="77777777" w:rsidR="00E10CA5" w:rsidRPr="00362308" w:rsidRDefault="00E10CA5" w:rsidP="00362308">
      <w:pPr>
        <w:pStyle w:val="Tabellnavn"/>
      </w:pPr>
      <w:r w:rsidRPr="00362308">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40"/>
        <w:gridCol w:w="1140"/>
        <w:gridCol w:w="1140"/>
        <w:gridCol w:w="1140"/>
        <w:gridCol w:w="1140"/>
        <w:gridCol w:w="1140"/>
      </w:tblGrid>
      <w:tr w:rsidR="003D59D3" w:rsidRPr="00362308" w14:paraId="5145B000" w14:textId="77777777">
        <w:trPr>
          <w:trHeight w:val="360"/>
        </w:trPr>
        <w:tc>
          <w:tcPr>
            <w:tcW w:w="3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4F9093" w14:textId="77777777" w:rsidR="00E10CA5" w:rsidRPr="00907E3D" w:rsidRDefault="00E10CA5" w:rsidP="00362308">
            <w:pPr>
              <w:rPr>
                <w:sz w:val="22"/>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6A3F2E" w14:textId="77777777" w:rsidR="00E10CA5" w:rsidRPr="00907E3D" w:rsidRDefault="00E10CA5" w:rsidP="00907E3D">
            <w:pPr>
              <w:jc w:val="right"/>
              <w:rPr>
                <w:sz w:val="22"/>
              </w:rPr>
            </w:pPr>
            <w:r w:rsidRPr="00907E3D">
              <w:rPr>
                <w:sz w:val="22"/>
              </w:rPr>
              <w:t>2019</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069124" w14:textId="77777777" w:rsidR="00E10CA5" w:rsidRPr="00907E3D" w:rsidRDefault="00E10CA5" w:rsidP="00907E3D">
            <w:pPr>
              <w:jc w:val="right"/>
              <w:rPr>
                <w:sz w:val="22"/>
              </w:rPr>
            </w:pPr>
            <w:r w:rsidRPr="00907E3D">
              <w:rPr>
                <w:sz w:val="22"/>
              </w:rPr>
              <w:t>2020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FAEC37" w14:textId="77777777" w:rsidR="00E10CA5" w:rsidRPr="00907E3D" w:rsidRDefault="00E10CA5" w:rsidP="00907E3D">
            <w:pPr>
              <w:jc w:val="right"/>
              <w:rPr>
                <w:sz w:val="22"/>
              </w:rPr>
            </w:pPr>
            <w:r w:rsidRPr="00907E3D">
              <w:rPr>
                <w:sz w:val="22"/>
              </w:rPr>
              <w:t>2021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44E786" w14:textId="77777777" w:rsidR="00E10CA5" w:rsidRPr="00907E3D" w:rsidRDefault="00E10CA5" w:rsidP="00907E3D">
            <w:pPr>
              <w:jc w:val="right"/>
              <w:rPr>
                <w:sz w:val="22"/>
              </w:rPr>
            </w:pPr>
            <w:r w:rsidRPr="00907E3D">
              <w:rPr>
                <w:sz w:val="22"/>
              </w:rPr>
              <w:t>2022</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72EEF3" w14:textId="77777777" w:rsidR="00E10CA5" w:rsidRPr="00907E3D" w:rsidRDefault="00E10CA5" w:rsidP="00907E3D">
            <w:pPr>
              <w:jc w:val="right"/>
              <w:rPr>
                <w:sz w:val="22"/>
              </w:rPr>
            </w:pPr>
            <w:r w:rsidRPr="00907E3D">
              <w:rPr>
                <w:sz w:val="22"/>
              </w:rPr>
              <w:t>2023</w:t>
            </w:r>
          </w:p>
        </w:tc>
      </w:tr>
      <w:tr w:rsidR="003D59D3" w:rsidRPr="00362308" w14:paraId="4FA7EC14" w14:textId="77777777">
        <w:trPr>
          <w:trHeight w:val="380"/>
        </w:trPr>
        <w:tc>
          <w:tcPr>
            <w:tcW w:w="3840" w:type="dxa"/>
            <w:tcBorders>
              <w:top w:val="single" w:sz="4" w:space="0" w:color="000000"/>
              <w:left w:val="nil"/>
              <w:bottom w:val="nil"/>
              <w:right w:val="nil"/>
            </w:tcBorders>
            <w:tcMar>
              <w:top w:w="128" w:type="dxa"/>
              <w:left w:w="43" w:type="dxa"/>
              <w:bottom w:w="43" w:type="dxa"/>
              <w:right w:w="43" w:type="dxa"/>
            </w:tcMar>
          </w:tcPr>
          <w:p w14:paraId="797DD407" w14:textId="77777777" w:rsidR="00E10CA5" w:rsidRPr="00907E3D" w:rsidRDefault="00E10CA5" w:rsidP="00362308">
            <w:pPr>
              <w:rPr>
                <w:sz w:val="22"/>
              </w:rPr>
            </w:pPr>
            <w:proofErr w:type="spellStart"/>
            <w:r w:rsidRPr="00907E3D">
              <w:rPr>
                <w:sz w:val="22"/>
              </w:rPr>
              <w:t>Månadsstatistikk</w:t>
            </w:r>
            <w:proofErr w:type="spellEnd"/>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B3BFD30" w14:textId="77777777" w:rsidR="00E10CA5" w:rsidRPr="00907E3D" w:rsidRDefault="00E10CA5" w:rsidP="00907E3D">
            <w:pPr>
              <w:jc w:val="right"/>
              <w:rPr>
                <w:sz w:val="22"/>
              </w:rPr>
            </w:pPr>
            <w:r w:rsidRPr="00907E3D">
              <w:rPr>
                <w:sz w:val="22"/>
              </w:rPr>
              <w:t>3,7</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776D02F6" w14:textId="77777777" w:rsidR="00E10CA5" w:rsidRPr="00907E3D" w:rsidRDefault="00E10CA5" w:rsidP="00907E3D">
            <w:pPr>
              <w:jc w:val="right"/>
              <w:rPr>
                <w:sz w:val="22"/>
              </w:rPr>
            </w:pPr>
            <w:r w:rsidRPr="00907E3D">
              <w:rPr>
                <w:sz w:val="22"/>
              </w:rPr>
              <w:t>3,5</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2C178032" w14:textId="77777777" w:rsidR="00E10CA5" w:rsidRPr="00907E3D" w:rsidRDefault="00E10CA5" w:rsidP="00907E3D">
            <w:pPr>
              <w:jc w:val="right"/>
              <w:rPr>
                <w:sz w:val="22"/>
              </w:rPr>
            </w:pPr>
            <w:r w:rsidRPr="00907E3D">
              <w:rPr>
                <w:sz w:val="22"/>
              </w:rPr>
              <w:t>3,3</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1C9DB623" w14:textId="77777777" w:rsidR="00E10CA5" w:rsidRPr="00907E3D" w:rsidRDefault="00E10CA5" w:rsidP="00907E3D">
            <w:pPr>
              <w:jc w:val="right"/>
              <w:rPr>
                <w:sz w:val="22"/>
              </w:rPr>
            </w:pPr>
            <w:r w:rsidRPr="00907E3D">
              <w:rPr>
                <w:sz w:val="22"/>
              </w:rPr>
              <w:t>3,4</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9612A7D" w14:textId="77777777" w:rsidR="00E10CA5" w:rsidRPr="00907E3D" w:rsidRDefault="00E10CA5" w:rsidP="00907E3D">
            <w:pPr>
              <w:jc w:val="right"/>
              <w:rPr>
                <w:sz w:val="22"/>
              </w:rPr>
            </w:pPr>
            <w:r w:rsidRPr="00907E3D">
              <w:rPr>
                <w:sz w:val="22"/>
              </w:rPr>
              <w:t>3,3</w:t>
            </w:r>
          </w:p>
        </w:tc>
      </w:tr>
      <w:tr w:rsidR="003D59D3" w:rsidRPr="00362308" w14:paraId="1B3AAE06" w14:textId="77777777">
        <w:trPr>
          <w:trHeight w:val="380"/>
        </w:trPr>
        <w:tc>
          <w:tcPr>
            <w:tcW w:w="3840" w:type="dxa"/>
            <w:tcBorders>
              <w:top w:val="nil"/>
              <w:left w:val="nil"/>
              <w:bottom w:val="nil"/>
              <w:right w:val="nil"/>
            </w:tcBorders>
            <w:tcMar>
              <w:top w:w="128" w:type="dxa"/>
              <w:left w:w="43" w:type="dxa"/>
              <w:bottom w:w="43" w:type="dxa"/>
              <w:right w:w="43" w:type="dxa"/>
            </w:tcMar>
          </w:tcPr>
          <w:p w14:paraId="78189FF7" w14:textId="77777777" w:rsidR="00E10CA5" w:rsidRPr="00907E3D" w:rsidRDefault="00E10CA5" w:rsidP="00362308">
            <w:pPr>
              <w:rPr>
                <w:sz w:val="22"/>
              </w:rPr>
            </w:pPr>
            <w:r w:rsidRPr="00907E3D">
              <w:rPr>
                <w:sz w:val="22"/>
              </w:rPr>
              <w:t>Kvartalsstatistikk</w:t>
            </w:r>
          </w:p>
        </w:tc>
        <w:tc>
          <w:tcPr>
            <w:tcW w:w="1140" w:type="dxa"/>
            <w:tcBorders>
              <w:top w:val="nil"/>
              <w:left w:val="nil"/>
              <w:bottom w:val="nil"/>
              <w:right w:val="nil"/>
            </w:tcBorders>
            <w:tcMar>
              <w:top w:w="128" w:type="dxa"/>
              <w:left w:w="43" w:type="dxa"/>
              <w:bottom w:w="43" w:type="dxa"/>
              <w:right w:w="43" w:type="dxa"/>
            </w:tcMar>
            <w:vAlign w:val="bottom"/>
          </w:tcPr>
          <w:p w14:paraId="63BDCBBA" w14:textId="77777777" w:rsidR="00E10CA5" w:rsidRPr="00907E3D" w:rsidRDefault="00E10CA5" w:rsidP="00907E3D">
            <w:pPr>
              <w:jc w:val="right"/>
              <w:rPr>
                <w:sz w:val="22"/>
              </w:rPr>
            </w:pPr>
            <w:r w:rsidRPr="00907E3D">
              <w:rPr>
                <w:sz w:val="22"/>
              </w:rPr>
              <w:t>7,7</w:t>
            </w:r>
          </w:p>
        </w:tc>
        <w:tc>
          <w:tcPr>
            <w:tcW w:w="1140" w:type="dxa"/>
            <w:tcBorders>
              <w:top w:val="nil"/>
              <w:left w:val="nil"/>
              <w:bottom w:val="nil"/>
              <w:right w:val="nil"/>
            </w:tcBorders>
            <w:tcMar>
              <w:top w:w="128" w:type="dxa"/>
              <w:left w:w="43" w:type="dxa"/>
              <w:bottom w:w="43" w:type="dxa"/>
              <w:right w:w="43" w:type="dxa"/>
            </w:tcMar>
            <w:vAlign w:val="bottom"/>
          </w:tcPr>
          <w:p w14:paraId="033D884C" w14:textId="77777777" w:rsidR="00E10CA5" w:rsidRPr="00907E3D" w:rsidRDefault="00E10CA5" w:rsidP="00907E3D">
            <w:pPr>
              <w:jc w:val="right"/>
              <w:rPr>
                <w:sz w:val="22"/>
              </w:rPr>
            </w:pPr>
            <w:r w:rsidRPr="00907E3D">
              <w:rPr>
                <w:sz w:val="22"/>
              </w:rPr>
              <w:t>7,3</w:t>
            </w:r>
          </w:p>
        </w:tc>
        <w:tc>
          <w:tcPr>
            <w:tcW w:w="1140" w:type="dxa"/>
            <w:tcBorders>
              <w:top w:val="nil"/>
              <w:left w:val="nil"/>
              <w:bottom w:val="nil"/>
              <w:right w:val="nil"/>
            </w:tcBorders>
            <w:tcMar>
              <w:top w:w="128" w:type="dxa"/>
              <w:left w:w="43" w:type="dxa"/>
              <w:bottom w:w="43" w:type="dxa"/>
              <w:right w:w="43" w:type="dxa"/>
            </w:tcMar>
            <w:vAlign w:val="bottom"/>
          </w:tcPr>
          <w:p w14:paraId="6AA28A66" w14:textId="77777777" w:rsidR="00E10CA5" w:rsidRPr="00907E3D" w:rsidRDefault="00E10CA5" w:rsidP="00907E3D">
            <w:pPr>
              <w:jc w:val="right"/>
              <w:rPr>
                <w:sz w:val="22"/>
              </w:rPr>
            </w:pPr>
            <w:r w:rsidRPr="00907E3D">
              <w:rPr>
                <w:sz w:val="22"/>
              </w:rPr>
              <w:t>7,3</w:t>
            </w:r>
          </w:p>
        </w:tc>
        <w:tc>
          <w:tcPr>
            <w:tcW w:w="1140" w:type="dxa"/>
            <w:tcBorders>
              <w:top w:val="nil"/>
              <w:left w:val="nil"/>
              <w:bottom w:val="nil"/>
              <w:right w:val="nil"/>
            </w:tcBorders>
            <w:tcMar>
              <w:top w:w="128" w:type="dxa"/>
              <w:left w:w="43" w:type="dxa"/>
              <w:bottom w:w="43" w:type="dxa"/>
              <w:right w:w="43" w:type="dxa"/>
            </w:tcMar>
            <w:vAlign w:val="bottom"/>
          </w:tcPr>
          <w:p w14:paraId="78A44D23" w14:textId="77777777" w:rsidR="00E10CA5" w:rsidRPr="00907E3D" w:rsidRDefault="00E10CA5" w:rsidP="00907E3D">
            <w:pPr>
              <w:jc w:val="right"/>
              <w:rPr>
                <w:sz w:val="22"/>
              </w:rPr>
            </w:pPr>
            <w:r w:rsidRPr="00907E3D">
              <w:rPr>
                <w:sz w:val="22"/>
              </w:rPr>
              <w:t>7,5</w:t>
            </w:r>
          </w:p>
        </w:tc>
        <w:tc>
          <w:tcPr>
            <w:tcW w:w="1140" w:type="dxa"/>
            <w:tcBorders>
              <w:top w:val="nil"/>
              <w:left w:val="nil"/>
              <w:bottom w:val="nil"/>
              <w:right w:val="nil"/>
            </w:tcBorders>
            <w:tcMar>
              <w:top w:w="128" w:type="dxa"/>
              <w:left w:w="43" w:type="dxa"/>
              <w:bottom w:w="43" w:type="dxa"/>
              <w:right w:w="43" w:type="dxa"/>
            </w:tcMar>
            <w:vAlign w:val="bottom"/>
          </w:tcPr>
          <w:p w14:paraId="52301FA4" w14:textId="77777777" w:rsidR="00E10CA5" w:rsidRPr="00907E3D" w:rsidRDefault="00E10CA5" w:rsidP="00907E3D">
            <w:pPr>
              <w:jc w:val="right"/>
              <w:rPr>
                <w:sz w:val="22"/>
              </w:rPr>
            </w:pPr>
            <w:r w:rsidRPr="00907E3D">
              <w:rPr>
                <w:sz w:val="22"/>
              </w:rPr>
              <w:t>7,5</w:t>
            </w:r>
          </w:p>
        </w:tc>
      </w:tr>
      <w:tr w:rsidR="003D59D3" w:rsidRPr="00362308" w14:paraId="28C1CD63" w14:textId="77777777">
        <w:trPr>
          <w:trHeight w:val="380"/>
        </w:trPr>
        <w:tc>
          <w:tcPr>
            <w:tcW w:w="3840" w:type="dxa"/>
            <w:tcBorders>
              <w:top w:val="nil"/>
              <w:left w:val="nil"/>
              <w:bottom w:val="single" w:sz="4" w:space="0" w:color="000000"/>
              <w:right w:val="nil"/>
            </w:tcBorders>
            <w:tcMar>
              <w:top w:w="128" w:type="dxa"/>
              <w:left w:w="43" w:type="dxa"/>
              <w:bottom w:w="43" w:type="dxa"/>
              <w:right w:w="43" w:type="dxa"/>
            </w:tcMar>
          </w:tcPr>
          <w:p w14:paraId="3532CEAF" w14:textId="77777777" w:rsidR="00E10CA5" w:rsidRPr="00907E3D" w:rsidRDefault="00E10CA5" w:rsidP="00362308">
            <w:pPr>
              <w:rPr>
                <w:sz w:val="22"/>
              </w:rPr>
            </w:pPr>
            <w:r w:rsidRPr="00907E3D">
              <w:rPr>
                <w:sz w:val="22"/>
              </w:rPr>
              <w:t>Årsstatistikk</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92FD362" w14:textId="77777777" w:rsidR="00E10CA5" w:rsidRPr="00907E3D" w:rsidRDefault="00E10CA5" w:rsidP="00907E3D">
            <w:pPr>
              <w:jc w:val="right"/>
              <w:rPr>
                <w:sz w:val="22"/>
              </w:rPr>
            </w:pPr>
            <w:r w:rsidRPr="00907E3D">
              <w:rPr>
                <w:sz w:val="22"/>
              </w:rPr>
              <w:t>32,5</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ACD3F34" w14:textId="77777777" w:rsidR="00E10CA5" w:rsidRPr="00907E3D" w:rsidRDefault="00E10CA5" w:rsidP="00907E3D">
            <w:pPr>
              <w:jc w:val="right"/>
              <w:rPr>
                <w:sz w:val="22"/>
              </w:rPr>
            </w:pPr>
            <w:r w:rsidRPr="00907E3D">
              <w:rPr>
                <w:sz w:val="22"/>
              </w:rPr>
              <w:t>29,9</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EFE773E" w14:textId="77777777" w:rsidR="00E10CA5" w:rsidRPr="00907E3D" w:rsidRDefault="00E10CA5" w:rsidP="00907E3D">
            <w:pPr>
              <w:jc w:val="right"/>
              <w:rPr>
                <w:sz w:val="22"/>
              </w:rPr>
            </w:pPr>
            <w:r w:rsidRPr="00907E3D">
              <w:rPr>
                <w:sz w:val="22"/>
              </w:rPr>
              <w:t>30,6</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3317F0F" w14:textId="77777777" w:rsidR="00E10CA5" w:rsidRPr="00907E3D" w:rsidRDefault="00E10CA5" w:rsidP="00907E3D">
            <w:pPr>
              <w:jc w:val="right"/>
              <w:rPr>
                <w:sz w:val="22"/>
              </w:rPr>
            </w:pPr>
            <w:r w:rsidRPr="00907E3D">
              <w:rPr>
                <w:sz w:val="22"/>
              </w:rPr>
              <w:t>32,2</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CE42DE8" w14:textId="77777777" w:rsidR="00E10CA5" w:rsidRPr="00907E3D" w:rsidRDefault="00E10CA5" w:rsidP="00907E3D">
            <w:pPr>
              <w:jc w:val="right"/>
              <w:rPr>
                <w:sz w:val="22"/>
              </w:rPr>
            </w:pPr>
            <w:r w:rsidRPr="00907E3D">
              <w:rPr>
                <w:sz w:val="22"/>
              </w:rPr>
              <w:t>28,6</w:t>
            </w:r>
          </w:p>
        </w:tc>
      </w:tr>
    </w:tbl>
    <w:p w14:paraId="157E121E" w14:textId="77777777" w:rsidR="00E10CA5" w:rsidRPr="00362308" w:rsidRDefault="00E10CA5" w:rsidP="00362308">
      <w:pPr>
        <w:pStyle w:val="avsnitt-tittel"/>
      </w:pPr>
      <w:r w:rsidRPr="00362308">
        <w:t>Svarrespons</w:t>
      </w:r>
    </w:p>
    <w:p w14:paraId="2089C644" w14:textId="77777777" w:rsidR="00E10CA5" w:rsidRPr="00362308" w:rsidRDefault="00E10CA5" w:rsidP="00362308">
      <w:r w:rsidRPr="00362308">
        <w:t xml:space="preserve">For at statistikken skal </w:t>
      </w:r>
      <w:proofErr w:type="spellStart"/>
      <w:r w:rsidRPr="00362308">
        <w:t>halde</w:t>
      </w:r>
      <w:proofErr w:type="spellEnd"/>
      <w:r w:rsidRPr="00362308">
        <w:t xml:space="preserve"> </w:t>
      </w:r>
      <w:proofErr w:type="spellStart"/>
      <w:r w:rsidRPr="00362308">
        <w:t>høg</w:t>
      </w:r>
      <w:proofErr w:type="spellEnd"/>
      <w:r w:rsidRPr="00362308">
        <w:t xml:space="preserve"> kvalitet, må </w:t>
      </w:r>
      <w:proofErr w:type="spellStart"/>
      <w:r w:rsidRPr="00362308">
        <w:t>ein</w:t>
      </w:r>
      <w:proofErr w:type="spellEnd"/>
      <w:r w:rsidRPr="00362308">
        <w:t xml:space="preserve"> størst </w:t>
      </w:r>
      <w:proofErr w:type="spellStart"/>
      <w:r w:rsidRPr="00362308">
        <w:t>mogleg</w:t>
      </w:r>
      <w:proofErr w:type="spellEnd"/>
      <w:r w:rsidRPr="00362308">
        <w:t xml:space="preserve"> del av </w:t>
      </w:r>
      <w:proofErr w:type="spellStart"/>
      <w:r w:rsidRPr="00362308">
        <w:t>dei</w:t>
      </w:r>
      <w:proofErr w:type="spellEnd"/>
      <w:r w:rsidRPr="00362308">
        <w:t xml:space="preserve"> statistiske </w:t>
      </w:r>
      <w:proofErr w:type="spellStart"/>
      <w:r w:rsidRPr="00362308">
        <w:t>einingane</w:t>
      </w:r>
      <w:proofErr w:type="spellEnd"/>
      <w:r w:rsidRPr="00362308">
        <w:t xml:space="preserve"> ta del i </w:t>
      </w:r>
      <w:proofErr w:type="spellStart"/>
      <w:r w:rsidRPr="00362308">
        <w:t>undersøkingane</w:t>
      </w:r>
      <w:proofErr w:type="spellEnd"/>
      <w:r w:rsidRPr="00362308">
        <w:t xml:space="preserve">. Statistikklova gir SSB heimel til å </w:t>
      </w:r>
      <w:proofErr w:type="spellStart"/>
      <w:r w:rsidRPr="00362308">
        <w:t>ileggje</w:t>
      </w:r>
      <w:proofErr w:type="spellEnd"/>
      <w:r w:rsidRPr="00362308">
        <w:t xml:space="preserve"> både </w:t>
      </w:r>
      <w:proofErr w:type="spellStart"/>
      <w:r w:rsidRPr="00362308">
        <w:t>personar</w:t>
      </w:r>
      <w:proofErr w:type="spellEnd"/>
      <w:r w:rsidRPr="00362308">
        <w:t xml:space="preserve"> og </w:t>
      </w:r>
      <w:proofErr w:type="spellStart"/>
      <w:r w:rsidRPr="00362308">
        <w:t>føretak</w:t>
      </w:r>
      <w:proofErr w:type="spellEnd"/>
      <w:r w:rsidRPr="00362308">
        <w:t xml:space="preserve"> plikt til å </w:t>
      </w:r>
      <w:proofErr w:type="gramStart"/>
      <w:r w:rsidRPr="00362308">
        <w:t>avgi</w:t>
      </w:r>
      <w:proofErr w:type="gramEnd"/>
      <w:r w:rsidRPr="00362308">
        <w:t xml:space="preserve"> </w:t>
      </w:r>
      <w:proofErr w:type="spellStart"/>
      <w:r w:rsidRPr="00362308">
        <w:t>opplysningar</w:t>
      </w:r>
      <w:proofErr w:type="spellEnd"/>
      <w:r w:rsidRPr="00362308">
        <w:t xml:space="preserve"> </w:t>
      </w:r>
      <w:proofErr w:type="spellStart"/>
      <w:r w:rsidRPr="00362308">
        <w:t>dei</w:t>
      </w:r>
      <w:proofErr w:type="spellEnd"/>
      <w:r w:rsidRPr="00362308">
        <w:t xml:space="preserve"> treng til statistikkproduksjonen, og eventuelt å </w:t>
      </w:r>
      <w:proofErr w:type="spellStart"/>
      <w:r w:rsidRPr="00362308">
        <w:t>ileggje</w:t>
      </w:r>
      <w:proofErr w:type="spellEnd"/>
      <w:r w:rsidRPr="00362308">
        <w:t xml:space="preserve"> tvangsmulkt ved </w:t>
      </w:r>
      <w:proofErr w:type="spellStart"/>
      <w:r w:rsidRPr="00362308">
        <w:t>manglande</w:t>
      </w:r>
      <w:proofErr w:type="spellEnd"/>
      <w:r w:rsidRPr="00362308">
        <w:t xml:space="preserve"> levering. SSB arbeidde målretta med å </w:t>
      </w:r>
      <w:proofErr w:type="spellStart"/>
      <w:r w:rsidRPr="00362308">
        <w:t>halde</w:t>
      </w:r>
      <w:proofErr w:type="spellEnd"/>
      <w:r w:rsidRPr="00362308">
        <w:t xml:space="preserve"> </w:t>
      </w:r>
      <w:proofErr w:type="spellStart"/>
      <w:r w:rsidRPr="00362308">
        <w:t>svarprosentane</w:t>
      </w:r>
      <w:proofErr w:type="spellEnd"/>
      <w:r w:rsidRPr="00362308">
        <w:t xml:space="preserve"> høge under koronapandemien, mellom anna gjennom tett samarbeid med </w:t>
      </w:r>
      <w:proofErr w:type="spellStart"/>
      <w:r w:rsidRPr="00362308">
        <w:t>bransjeorganisasjonane</w:t>
      </w:r>
      <w:proofErr w:type="spellEnd"/>
      <w:r w:rsidRPr="00362308">
        <w:t xml:space="preserve">. Svarresponsen for </w:t>
      </w:r>
      <w:proofErr w:type="spellStart"/>
      <w:r w:rsidRPr="00362308">
        <w:t>undersøkingar</w:t>
      </w:r>
      <w:proofErr w:type="spellEnd"/>
      <w:r w:rsidRPr="00362308">
        <w:t xml:space="preserve"> med </w:t>
      </w:r>
      <w:proofErr w:type="spellStart"/>
      <w:r w:rsidRPr="00362308">
        <w:t>oppgåveplikt</w:t>
      </w:r>
      <w:proofErr w:type="spellEnd"/>
      <w:r w:rsidRPr="00362308">
        <w:t xml:space="preserve"> har gått moderat ned i 2023 etter ei </w:t>
      </w:r>
      <w:proofErr w:type="spellStart"/>
      <w:r w:rsidRPr="00362308">
        <w:t>auke</w:t>
      </w:r>
      <w:proofErr w:type="spellEnd"/>
      <w:r w:rsidRPr="00362308">
        <w:t xml:space="preserve"> i 2022. For frivillige </w:t>
      </w:r>
      <w:proofErr w:type="spellStart"/>
      <w:r w:rsidRPr="00362308">
        <w:t>undersøkingar</w:t>
      </w:r>
      <w:proofErr w:type="spellEnd"/>
      <w:r w:rsidRPr="00362308">
        <w:t xml:space="preserve"> har det derimot </w:t>
      </w:r>
      <w:proofErr w:type="spellStart"/>
      <w:r w:rsidRPr="00362308">
        <w:t>ikkje</w:t>
      </w:r>
      <w:proofErr w:type="spellEnd"/>
      <w:r w:rsidRPr="00362308">
        <w:t xml:space="preserve"> </w:t>
      </w:r>
      <w:proofErr w:type="spellStart"/>
      <w:r w:rsidRPr="00362308">
        <w:t>vore</w:t>
      </w:r>
      <w:proofErr w:type="spellEnd"/>
      <w:r w:rsidRPr="00362308">
        <w:t xml:space="preserve"> endring det siste året. Over tid har svarprosenten for </w:t>
      </w:r>
      <w:proofErr w:type="spellStart"/>
      <w:r w:rsidRPr="00362308">
        <w:t>dei</w:t>
      </w:r>
      <w:proofErr w:type="spellEnd"/>
      <w:r w:rsidRPr="00362308">
        <w:t xml:space="preserve"> frivillige </w:t>
      </w:r>
      <w:proofErr w:type="spellStart"/>
      <w:r w:rsidRPr="00362308">
        <w:t>undersøkingane</w:t>
      </w:r>
      <w:proofErr w:type="spellEnd"/>
      <w:r w:rsidRPr="00362308">
        <w:t xml:space="preserve"> gått ned, og arbeidet med å </w:t>
      </w:r>
      <w:proofErr w:type="spellStart"/>
      <w:r w:rsidRPr="00362308">
        <w:t>oppretthalde</w:t>
      </w:r>
      <w:proofErr w:type="spellEnd"/>
      <w:r w:rsidRPr="00362308">
        <w:t xml:space="preserve"> </w:t>
      </w:r>
      <w:proofErr w:type="spellStart"/>
      <w:r w:rsidRPr="00362308">
        <w:t>ein</w:t>
      </w:r>
      <w:proofErr w:type="spellEnd"/>
      <w:r w:rsidRPr="00362308">
        <w:t xml:space="preserve"> </w:t>
      </w:r>
      <w:proofErr w:type="spellStart"/>
      <w:r w:rsidRPr="00362308">
        <w:t>tilfredsstillande</w:t>
      </w:r>
      <w:proofErr w:type="spellEnd"/>
      <w:r w:rsidRPr="00362308">
        <w:t xml:space="preserve"> svarprosent blir stadig </w:t>
      </w:r>
      <w:proofErr w:type="spellStart"/>
      <w:r w:rsidRPr="00362308">
        <w:t>meir</w:t>
      </w:r>
      <w:proofErr w:type="spellEnd"/>
      <w:r w:rsidRPr="00362308">
        <w:t xml:space="preserve"> </w:t>
      </w:r>
      <w:proofErr w:type="spellStart"/>
      <w:r w:rsidRPr="00362308">
        <w:t>ressurskrevjande</w:t>
      </w:r>
      <w:proofErr w:type="spellEnd"/>
      <w:r w:rsidRPr="00362308">
        <w:t xml:space="preserve">. Denne utviklinga kan òg </w:t>
      </w:r>
      <w:proofErr w:type="spellStart"/>
      <w:r w:rsidRPr="00362308">
        <w:t>sjåast</w:t>
      </w:r>
      <w:proofErr w:type="spellEnd"/>
      <w:r w:rsidRPr="00362308">
        <w:t xml:space="preserve"> internasjonalt.</w:t>
      </w:r>
    </w:p>
    <w:p w14:paraId="408B04C4" w14:textId="30429B5C" w:rsidR="00176672" w:rsidRPr="00362308" w:rsidRDefault="00176672" w:rsidP="00362308">
      <w:pPr>
        <w:pStyle w:val="tabell-tittel"/>
      </w:pPr>
      <w:r w:rsidRPr="00362308">
        <w:t xml:space="preserve">Svarrespons i </w:t>
      </w:r>
      <w:proofErr w:type="spellStart"/>
      <w:r w:rsidRPr="00362308">
        <w:t>undersøkingar</w:t>
      </w:r>
      <w:proofErr w:type="spellEnd"/>
      <w:r w:rsidRPr="00362308">
        <w:t xml:space="preserve"> </w:t>
      </w:r>
      <w:proofErr w:type="spellStart"/>
      <w:r w:rsidRPr="00362308">
        <w:t>frå</w:t>
      </w:r>
      <w:proofErr w:type="spellEnd"/>
      <w:r w:rsidRPr="00362308">
        <w:t xml:space="preserve"> SSB. Prosent</w:t>
      </w:r>
    </w:p>
    <w:p w14:paraId="6087EF79" w14:textId="77777777" w:rsidR="00E10CA5" w:rsidRPr="00362308" w:rsidRDefault="00E10CA5" w:rsidP="00362308">
      <w:pPr>
        <w:pStyle w:val="Tabellnavn"/>
      </w:pPr>
      <w:r w:rsidRPr="00362308">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40"/>
        <w:gridCol w:w="1140"/>
        <w:gridCol w:w="1140"/>
        <w:gridCol w:w="1140"/>
        <w:gridCol w:w="1140"/>
        <w:gridCol w:w="1140"/>
      </w:tblGrid>
      <w:tr w:rsidR="003D59D3" w:rsidRPr="00362308" w14:paraId="226A9306" w14:textId="77777777">
        <w:trPr>
          <w:trHeight w:val="360"/>
        </w:trPr>
        <w:tc>
          <w:tcPr>
            <w:tcW w:w="3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80C5C8" w14:textId="77777777" w:rsidR="00E10CA5" w:rsidRPr="00767264" w:rsidRDefault="00E10CA5" w:rsidP="00362308">
            <w:pPr>
              <w:rPr>
                <w:sz w:val="22"/>
              </w:rPr>
            </w:pPr>
            <w:proofErr w:type="spellStart"/>
            <w:r w:rsidRPr="00767264">
              <w:rPr>
                <w:sz w:val="22"/>
              </w:rPr>
              <w:t>Undersøkingar</w:t>
            </w:r>
            <w:proofErr w:type="spellEnd"/>
            <w:r w:rsidRPr="00767264">
              <w:rPr>
                <w:sz w:val="22"/>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05987" w14:textId="77777777" w:rsidR="00E10CA5" w:rsidRPr="00767264" w:rsidRDefault="00E10CA5" w:rsidP="00767264">
            <w:pPr>
              <w:jc w:val="right"/>
              <w:rPr>
                <w:sz w:val="22"/>
              </w:rPr>
            </w:pPr>
            <w:r w:rsidRPr="00767264">
              <w:rPr>
                <w:sz w:val="22"/>
              </w:rPr>
              <w:t>2019</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E78203" w14:textId="77777777" w:rsidR="00E10CA5" w:rsidRPr="00767264" w:rsidRDefault="00E10CA5" w:rsidP="00767264">
            <w:pPr>
              <w:jc w:val="right"/>
              <w:rPr>
                <w:sz w:val="22"/>
              </w:rPr>
            </w:pPr>
            <w:r w:rsidRPr="00767264">
              <w:rPr>
                <w:sz w:val="22"/>
              </w:rPr>
              <w:t>2020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736B21" w14:textId="77777777" w:rsidR="00E10CA5" w:rsidRPr="00767264" w:rsidRDefault="00E10CA5" w:rsidP="00767264">
            <w:pPr>
              <w:jc w:val="right"/>
              <w:rPr>
                <w:sz w:val="22"/>
              </w:rPr>
            </w:pPr>
            <w:r w:rsidRPr="00767264">
              <w:rPr>
                <w:sz w:val="22"/>
              </w:rPr>
              <w:t>2021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E1BA1D" w14:textId="77777777" w:rsidR="00E10CA5" w:rsidRPr="00767264" w:rsidRDefault="00E10CA5" w:rsidP="00767264">
            <w:pPr>
              <w:jc w:val="right"/>
              <w:rPr>
                <w:sz w:val="22"/>
              </w:rPr>
            </w:pPr>
            <w:r w:rsidRPr="00767264">
              <w:rPr>
                <w:sz w:val="22"/>
              </w:rPr>
              <w:t>2022</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ADBE4F" w14:textId="77777777" w:rsidR="00E10CA5" w:rsidRPr="00767264" w:rsidRDefault="00E10CA5" w:rsidP="00767264">
            <w:pPr>
              <w:jc w:val="right"/>
              <w:rPr>
                <w:sz w:val="22"/>
              </w:rPr>
            </w:pPr>
            <w:r w:rsidRPr="00767264">
              <w:rPr>
                <w:sz w:val="22"/>
              </w:rPr>
              <w:t>2023</w:t>
            </w:r>
          </w:p>
        </w:tc>
      </w:tr>
      <w:tr w:rsidR="003D59D3" w:rsidRPr="00362308" w14:paraId="05A0668C" w14:textId="77777777">
        <w:trPr>
          <w:trHeight w:val="380"/>
        </w:trPr>
        <w:tc>
          <w:tcPr>
            <w:tcW w:w="3840" w:type="dxa"/>
            <w:tcBorders>
              <w:top w:val="single" w:sz="4" w:space="0" w:color="000000"/>
              <w:left w:val="nil"/>
              <w:bottom w:val="nil"/>
              <w:right w:val="nil"/>
            </w:tcBorders>
            <w:tcMar>
              <w:top w:w="128" w:type="dxa"/>
              <w:left w:w="43" w:type="dxa"/>
              <w:bottom w:w="43" w:type="dxa"/>
              <w:right w:w="43" w:type="dxa"/>
            </w:tcMar>
          </w:tcPr>
          <w:p w14:paraId="6D971B1A" w14:textId="77777777" w:rsidR="00E10CA5" w:rsidRPr="00767264" w:rsidRDefault="00E10CA5" w:rsidP="00362308">
            <w:pPr>
              <w:rPr>
                <w:sz w:val="22"/>
              </w:rPr>
            </w:pPr>
            <w:r w:rsidRPr="00767264">
              <w:rPr>
                <w:sz w:val="22"/>
              </w:rPr>
              <w:t xml:space="preserve">Med </w:t>
            </w:r>
            <w:proofErr w:type="spellStart"/>
            <w:r w:rsidRPr="00767264">
              <w:rPr>
                <w:sz w:val="22"/>
              </w:rPr>
              <w:t>oppgåveplikt</w:t>
            </w:r>
            <w:proofErr w:type="spellEnd"/>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58F7B10D" w14:textId="77777777" w:rsidR="00E10CA5" w:rsidRPr="00767264" w:rsidRDefault="00E10CA5" w:rsidP="00767264">
            <w:pPr>
              <w:jc w:val="right"/>
              <w:rPr>
                <w:sz w:val="22"/>
              </w:rPr>
            </w:pPr>
            <w:r w:rsidRPr="00767264">
              <w:rPr>
                <w:sz w:val="22"/>
              </w:rPr>
              <w:t>96</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31501C43" w14:textId="77777777" w:rsidR="00E10CA5" w:rsidRPr="00767264" w:rsidRDefault="00E10CA5" w:rsidP="00767264">
            <w:pPr>
              <w:jc w:val="right"/>
              <w:rPr>
                <w:sz w:val="22"/>
              </w:rPr>
            </w:pPr>
            <w:r w:rsidRPr="00767264">
              <w:rPr>
                <w:sz w:val="22"/>
              </w:rPr>
              <w:t>94</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958F654" w14:textId="77777777" w:rsidR="00E10CA5" w:rsidRPr="00767264" w:rsidRDefault="00E10CA5" w:rsidP="00767264">
            <w:pPr>
              <w:jc w:val="right"/>
              <w:rPr>
                <w:sz w:val="22"/>
              </w:rPr>
            </w:pPr>
            <w:r w:rsidRPr="00767264">
              <w:rPr>
                <w:sz w:val="22"/>
              </w:rPr>
              <w:t>96</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14EED301" w14:textId="77777777" w:rsidR="00E10CA5" w:rsidRPr="00767264" w:rsidRDefault="00E10CA5" w:rsidP="00767264">
            <w:pPr>
              <w:jc w:val="right"/>
              <w:rPr>
                <w:sz w:val="22"/>
              </w:rPr>
            </w:pPr>
            <w:r w:rsidRPr="00767264">
              <w:rPr>
                <w:sz w:val="22"/>
              </w:rPr>
              <w:t>98</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292182B7" w14:textId="77777777" w:rsidR="00E10CA5" w:rsidRPr="00767264" w:rsidRDefault="00E10CA5" w:rsidP="00767264">
            <w:pPr>
              <w:jc w:val="right"/>
              <w:rPr>
                <w:sz w:val="22"/>
              </w:rPr>
            </w:pPr>
            <w:r w:rsidRPr="00767264">
              <w:rPr>
                <w:sz w:val="22"/>
              </w:rPr>
              <w:t>96</w:t>
            </w:r>
          </w:p>
        </w:tc>
      </w:tr>
      <w:tr w:rsidR="003D59D3" w:rsidRPr="00362308" w14:paraId="4C447BF4" w14:textId="77777777">
        <w:trPr>
          <w:trHeight w:val="380"/>
        </w:trPr>
        <w:tc>
          <w:tcPr>
            <w:tcW w:w="3840" w:type="dxa"/>
            <w:tcBorders>
              <w:top w:val="nil"/>
              <w:left w:val="nil"/>
              <w:bottom w:val="single" w:sz="4" w:space="0" w:color="000000"/>
              <w:right w:val="nil"/>
            </w:tcBorders>
            <w:tcMar>
              <w:top w:w="128" w:type="dxa"/>
              <w:left w:w="43" w:type="dxa"/>
              <w:bottom w:w="43" w:type="dxa"/>
              <w:right w:w="43" w:type="dxa"/>
            </w:tcMar>
          </w:tcPr>
          <w:p w14:paraId="758AC7F2" w14:textId="77777777" w:rsidR="00E10CA5" w:rsidRPr="00767264" w:rsidRDefault="00E10CA5" w:rsidP="00362308">
            <w:pPr>
              <w:rPr>
                <w:sz w:val="22"/>
              </w:rPr>
            </w:pPr>
            <w:r w:rsidRPr="00767264">
              <w:rPr>
                <w:sz w:val="22"/>
              </w:rPr>
              <w:lastRenderedPageBreak/>
              <w:t>Frivillige</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8258CDE" w14:textId="77777777" w:rsidR="00E10CA5" w:rsidRPr="00767264" w:rsidRDefault="00E10CA5" w:rsidP="00767264">
            <w:pPr>
              <w:jc w:val="right"/>
              <w:rPr>
                <w:sz w:val="22"/>
              </w:rPr>
            </w:pPr>
            <w:r w:rsidRPr="00767264">
              <w:rPr>
                <w:sz w:val="22"/>
              </w:rPr>
              <w:t>58</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39A0787" w14:textId="77777777" w:rsidR="00E10CA5" w:rsidRPr="00767264" w:rsidRDefault="00E10CA5" w:rsidP="00767264">
            <w:pPr>
              <w:jc w:val="right"/>
              <w:rPr>
                <w:sz w:val="22"/>
              </w:rPr>
            </w:pPr>
            <w:r w:rsidRPr="00767264">
              <w:rPr>
                <w:sz w:val="22"/>
              </w:rPr>
              <w:t>56</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71F8894" w14:textId="77777777" w:rsidR="00E10CA5" w:rsidRPr="00767264" w:rsidRDefault="00E10CA5" w:rsidP="00767264">
            <w:pPr>
              <w:jc w:val="right"/>
              <w:rPr>
                <w:sz w:val="22"/>
              </w:rPr>
            </w:pPr>
            <w:r w:rsidRPr="00767264">
              <w:rPr>
                <w:sz w:val="22"/>
              </w:rPr>
              <w:t>55</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FC77AFF" w14:textId="77777777" w:rsidR="00E10CA5" w:rsidRPr="00767264" w:rsidRDefault="00E10CA5" w:rsidP="00767264">
            <w:pPr>
              <w:jc w:val="right"/>
              <w:rPr>
                <w:sz w:val="22"/>
              </w:rPr>
            </w:pPr>
            <w:r w:rsidRPr="00767264">
              <w:rPr>
                <w:sz w:val="22"/>
              </w:rPr>
              <w:t>52</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2C64B53" w14:textId="77777777" w:rsidR="00E10CA5" w:rsidRPr="00767264" w:rsidRDefault="00E10CA5" w:rsidP="00767264">
            <w:pPr>
              <w:jc w:val="right"/>
              <w:rPr>
                <w:sz w:val="22"/>
              </w:rPr>
            </w:pPr>
            <w:r w:rsidRPr="00767264">
              <w:rPr>
                <w:sz w:val="22"/>
              </w:rPr>
              <w:t>52</w:t>
            </w:r>
          </w:p>
        </w:tc>
      </w:tr>
    </w:tbl>
    <w:p w14:paraId="086DA955" w14:textId="77777777" w:rsidR="00E10CA5" w:rsidRPr="00362308" w:rsidRDefault="00E10CA5" w:rsidP="00362308">
      <w:pPr>
        <w:pStyle w:val="avsnitt-tittel"/>
      </w:pPr>
      <w:proofErr w:type="spellStart"/>
      <w:r w:rsidRPr="00362308">
        <w:t>Oppgåvebør</w:t>
      </w:r>
      <w:proofErr w:type="spellEnd"/>
    </w:p>
    <w:p w14:paraId="7205D55A" w14:textId="77777777" w:rsidR="00E10CA5" w:rsidRPr="00362308" w:rsidRDefault="00E10CA5" w:rsidP="00362308">
      <w:r w:rsidRPr="00362308">
        <w:t xml:space="preserve">Det er </w:t>
      </w:r>
      <w:proofErr w:type="spellStart"/>
      <w:r w:rsidRPr="00362308">
        <w:t>eit</w:t>
      </w:r>
      <w:proofErr w:type="spellEnd"/>
      <w:r w:rsidRPr="00362308">
        <w:t xml:space="preserve"> mål å minke </w:t>
      </w:r>
      <w:proofErr w:type="spellStart"/>
      <w:r w:rsidRPr="00362308">
        <w:t>oppgåvebøra</w:t>
      </w:r>
      <w:proofErr w:type="spellEnd"/>
      <w:r w:rsidRPr="00362308">
        <w:t xml:space="preserve"> til næringslivet. Tilrettelegging for elektronisk rapportering er </w:t>
      </w:r>
      <w:proofErr w:type="spellStart"/>
      <w:r w:rsidRPr="00362308">
        <w:t>eit</w:t>
      </w:r>
      <w:proofErr w:type="spellEnd"/>
      <w:r w:rsidRPr="00362308">
        <w:t xml:space="preserve"> viktig verktøy for å </w:t>
      </w:r>
      <w:proofErr w:type="spellStart"/>
      <w:r w:rsidRPr="00362308">
        <w:t>halde</w:t>
      </w:r>
      <w:proofErr w:type="spellEnd"/>
      <w:r w:rsidRPr="00362308">
        <w:t xml:space="preserve"> </w:t>
      </w:r>
      <w:proofErr w:type="spellStart"/>
      <w:r w:rsidRPr="00362308">
        <w:t>oppgåvebøra</w:t>
      </w:r>
      <w:proofErr w:type="spellEnd"/>
      <w:r w:rsidRPr="00362308">
        <w:t xml:space="preserve"> låg. Nær all rapportering til SSB skjedde elektronisk i 2023. Om lag </w:t>
      </w:r>
      <w:proofErr w:type="spellStart"/>
      <w:r w:rsidRPr="00362308">
        <w:t>eit</w:t>
      </w:r>
      <w:proofErr w:type="spellEnd"/>
      <w:r w:rsidRPr="00362308">
        <w:t xml:space="preserve"> av ti </w:t>
      </w:r>
      <w:proofErr w:type="spellStart"/>
      <w:r w:rsidRPr="00362308">
        <w:t>føretak</w:t>
      </w:r>
      <w:proofErr w:type="spellEnd"/>
      <w:r w:rsidRPr="00362308">
        <w:t xml:space="preserve"> i privat sektor rapporterer til SSB i ei eller </w:t>
      </w:r>
      <w:proofErr w:type="spellStart"/>
      <w:r w:rsidRPr="00362308">
        <w:t>fleire</w:t>
      </w:r>
      <w:proofErr w:type="spellEnd"/>
      <w:r w:rsidRPr="00362308">
        <w:t xml:space="preserve"> </w:t>
      </w:r>
      <w:proofErr w:type="spellStart"/>
      <w:r w:rsidRPr="00362308">
        <w:t>undersøkingar</w:t>
      </w:r>
      <w:proofErr w:type="spellEnd"/>
      <w:r w:rsidRPr="00362308">
        <w:t xml:space="preserve">, og større </w:t>
      </w:r>
      <w:proofErr w:type="spellStart"/>
      <w:r w:rsidRPr="00362308">
        <w:t>verksemder</w:t>
      </w:r>
      <w:proofErr w:type="spellEnd"/>
      <w:r w:rsidRPr="00362308">
        <w:t xml:space="preserve"> ber ei større del av børa. </w:t>
      </w:r>
      <w:proofErr w:type="spellStart"/>
      <w:r w:rsidRPr="00362308">
        <w:t>Oppgåvebøra</w:t>
      </w:r>
      <w:proofErr w:type="spellEnd"/>
      <w:r w:rsidRPr="00362308">
        <w:t xml:space="preserve"> har gått ned over tid, </w:t>
      </w:r>
      <w:proofErr w:type="spellStart"/>
      <w:r w:rsidRPr="00362308">
        <w:t>sjølv</w:t>
      </w:r>
      <w:proofErr w:type="spellEnd"/>
      <w:r w:rsidRPr="00362308">
        <w:t xml:space="preserve"> om større, periodevise </w:t>
      </w:r>
      <w:proofErr w:type="spellStart"/>
      <w:r w:rsidRPr="00362308">
        <w:t>undersøkingar</w:t>
      </w:r>
      <w:proofErr w:type="spellEnd"/>
      <w:r w:rsidRPr="00362308">
        <w:t xml:space="preserve"> kan gi store </w:t>
      </w:r>
      <w:proofErr w:type="spellStart"/>
      <w:r w:rsidRPr="00362308">
        <w:t>svingingar</w:t>
      </w:r>
      <w:proofErr w:type="spellEnd"/>
      <w:r w:rsidRPr="00362308">
        <w:t xml:space="preserve"> </w:t>
      </w:r>
      <w:proofErr w:type="spellStart"/>
      <w:r w:rsidRPr="00362308">
        <w:t>frå</w:t>
      </w:r>
      <w:proofErr w:type="spellEnd"/>
      <w:r w:rsidRPr="00362308">
        <w:t xml:space="preserve"> </w:t>
      </w:r>
      <w:proofErr w:type="spellStart"/>
      <w:r w:rsidRPr="00362308">
        <w:t>eit</w:t>
      </w:r>
      <w:proofErr w:type="spellEnd"/>
      <w:r w:rsidRPr="00362308">
        <w:t xml:space="preserve"> år til det neste. SSB arbeider med å utvikle og ta i bruk nye kjelder, mellom anna stordata. Dette arbeidet kan over tid ha merkbar effekt på </w:t>
      </w:r>
      <w:proofErr w:type="spellStart"/>
      <w:r w:rsidRPr="00362308">
        <w:t>oppgåvebøra</w:t>
      </w:r>
      <w:proofErr w:type="spellEnd"/>
      <w:r w:rsidRPr="00362308">
        <w:t>.</w:t>
      </w:r>
    </w:p>
    <w:p w14:paraId="2C5E8E58" w14:textId="428799D0" w:rsidR="00176672" w:rsidRPr="00362308" w:rsidRDefault="00176672" w:rsidP="00362308">
      <w:pPr>
        <w:pStyle w:val="tabell-tittel"/>
      </w:pPr>
      <w:proofErr w:type="spellStart"/>
      <w:r w:rsidRPr="00362308">
        <w:t>Oppgåvebør</w:t>
      </w:r>
      <w:proofErr w:type="spellEnd"/>
      <w:r w:rsidRPr="00362308">
        <w:t xml:space="preserve"> ved rapportering til SSB. Årsverk</w:t>
      </w:r>
    </w:p>
    <w:p w14:paraId="64D6D5BB" w14:textId="77777777" w:rsidR="00E10CA5" w:rsidRPr="00362308" w:rsidRDefault="00E10CA5" w:rsidP="00362308">
      <w:pPr>
        <w:pStyle w:val="Tabellnavn"/>
      </w:pPr>
      <w:r w:rsidRPr="00362308">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40"/>
        <w:gridCol w:w="1140"/>
        <w:gridCol w:w="1140"/>
        <w:gridCol w:w="1140"/>
        <w:gridCol w:w="1140"/>
        <w:gridCol w:w="1140"/>
      </w:tblGrid>
      <w:tr w:rsidR="003D59D3" w:rsidRPr="00362308" w14:paraId="72DBCD89" w14:textId="77777777">
        <w:trPr>
          <w:trHeight w:val="360"/>
        </w:trPr>
        <w:tc>
          <w:tcPr>
            <w:tcW w:w="3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5BEEC6" w14:textId="77777777" w:rsidR="00E10CA5" w:rsidRPr="00767264" w:rsidRDefault="00E10CA5" w:rsidP="00362308">
            <w:pPr>
              <w:rPr>
                <w:sz w:val="22"/>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E3EEA8" w14:textId="77777777" w:rsidR="00E10CA5" w:rsidRPr="00767264" w:rsidRDefault="00E10CA5" w:rsidP="00767264">
            <w:pPr>
              <w:jc w:val="right"/>
              <w:rPr>
                <w:sz w:val="22"/>
              </w:rPr>
            </w:pPr>
            <w:r w:rsidRPr="00767264">
              <w:rPr>
                <w:sz w:val="22"/>
              </w:rPr>
              <w:t>2019</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477CDE" w14:textId="77777777" w:rsidR="00E10CA5" w:rsidRPr="00767264" w:rsidRDefault="00E10CA5" w:rsidP="00767264">
            <w:pPr>
              <w:jc w:val="right"/>
              <w:rPr>
                <w:sz w:val="22"/>
              </w:rPr>
            </w:pPr>
            <w:r w:rsidRPr="00767264">
              <w:rPr>
                <w:sz w:val="22"/>
              </w:rPr>
              <w:t>2020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8E48AF" w14:textId="77777777" w:rsidR="00E10CA5" w:rsidRPr="00767264" w:rsidRDefault="00E10CA5" w:rsidP="00767264">
            <w:pPr>
              <w:jc w:val="right"/>
              <w:rPr>
                <w:sz w:val="22"/>
              </w:rPr>
            </w:pPr>
            <w:r w:rsidRPr="00767264">
              <w:rPr>
                <w:sz w:val="22"/>
              </w:rPr>
              <w:t>2021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873B1D" w14:textId="77777777" w:rsidR="00E10CA5" w:rsidRPr="00767264" w:rsidRDefault="00E10CA5" w:rsidP="00767264">
            <w:pPr>
              <w:jc w:val="right"/>
              <w:rPr>
                <w:sz w:val="22"/>
              </w:rPr>
            </w:pPr>
            <w:r w:rsidRPr="00767264">
              <w:rPr>
                <w:sz w:val="22"/>
              </w:rPr>
              <w:t>2022</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F3A3B2" w14:textId="77777777" w:rsidR="00E10CA5" w:rsidRPr="00767264" w:rsidRDefault="00E10CA5" w:rsidP="00767264">
            <w:pPr>
              <w:jc w:val="right"/>
              <w:rPr>
                <w:sz w:val="22"/>
              </w:rPr>
            </w:pPr>
            <w:r w:rsidRPr="00767264">
              <w:rPr>
                <w:sz w:val="22"/>
              </w:rPr>
              <w:t>2023</w:t>
            </w:r>
          </w:p>
        </w:tc>
      </w:tr>
      <w:tr w:rsidR="003D59D3" w:rsidRPr="00362308" w14:paraId="44ACECE7" w14:textId="77777777">
        <w:trPr>
          <w:trHeight w:val="380"/>
        </w:trPr>
        <w:tc>
          <w:tcPr>
            <w:tcW w:w="3840" w:type="dxa"/>
            <w:tcBorders>
              <w:top w:val="single" w:sz="4" w:space="0" w:color="000000"/>
              <w:left w:val="nil"/>
              <w:bottom w:val="nil"/>
              <w:right w:val="nil"/>
            </w:tcBorders>
            <w:tcMar>
              <w:top w:w="128" w:type="dxa"/>
              <w:left w:w="43" w:type="dxa"/>
              <w:bottom w:w="43" w:type="dxa"/>
              <w:right w:w="43" w:type="dxa"/>
            </w:tcMar>
          </w:tcPr>
          <w:p w14:paraId="7568F3DB" w14:textId="77777777" w:rsidR="00E10CA5" w:rsidRPr="00767264" w:rsidRDefault="00E10CA5" w:rsidP="00362308">
            <w:pPr>
              <w:rPr>
                <w:sz w:val="22"/>
              </w:rPr>
            </w:pPr>
            <w:r w:rsidRPr="00767264">
              <w:rPr>
                <w:sz w:val="22"/>
              </w:rPr>
              <w:t xml:space="preserve">Næringslivet i alt </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566018C3" w14:textId="77777777" w:rsidR="00E10CA5" w:rsidRPr="00767264" w:rsidRDefault="00E10CA5" w:rsidP="00767264">
            <w:pPr>
              <w:jc w:val="right"/>
              <w:rPr>
                <w:sz w:val="22"/>
              </w:rPr>
            </w:pPr>
            <w:r w:rsidRPr="00767264">
              <w:rPr>
                <w:sz w:val="22"/>
              </w:rPr>
              <w:t>73</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3FA2C296" w14:textId="77777777" w:rsidR="00E10CA5" w:rsidRPr="00767264" w:rsidRDefault="00E10CA5" w:rsidP="00767264">
            <w:pPr>
              <w:jc w:val="right"/>
              <w:rPr>
                <w:sz w:val="22"/>
              </w:rPr>
            </w:pPr>
            <w:r w:rsidRPr="00767264">
              <w:rPr>
                <w:sz w:val="22"/>
              </w:rPr>
              <w:t>69</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20FD4D9" w14:textId="77777777" w:rsidR="00E10CA5" w:rsidRPr="00767264" w:rsidRDefault="00E10CA5" w:rsidP="00767264">
            <w:pPr>
              <w:jc w:val="right"/>
              <w:rPr>
                <w:sz w:val="22"/>
              </w:rPr>
            </w:pPr>
            <w:r w:rsidRPr="00767264">
              <w:rPr>
                <w:sz w:val="22"/>
              </w:rPr>
              <w:t>65</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1465794D" w14:textId="77777777" w:rsidR="00E10CA5" w:rsidRPr="00767264" w:rsidRDefault="00E10CA5" w:rsidP="00767264">
            <w:pPr>
              <w:jc w:val="right"/>
              <w:rPr>
                <w:sz w:val="22"/>
              </w:rPr>
            </w:pPr>
            <w:r w:rsidRPr="00767264">
              <w:rPr>
                <w:sz w:val="22"/>
              </w:rPr>
              <w:t>64</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13EB4B1A" w14:textId="77777777" w:rsidR="00E10CA5" w:rsidRPr="00767264" w:rsidRDefault="00E10CA5" w:rsidP="00767264">
            <w:pPr>
              <w:jc w:val="right"/>
              <w:rPr>
                <w:sz w:val="22"/>
              </w:rPr>
            </w:pPr>
            <w:r w:rsidRPr="00767264">
              <w:rPr>
                <w:sz w:val="22"/>
              </w:rPr>
              <w:t>64</w:t>
            </w:r>
          </w:p>
        </w:tc>
      </w:tr>
      <w:tr w:rsidR="003D59D3" w:rsidRPr="00362308" w14:paraId="2DE4DA3C" w14:textId="77777777">
        <w:trPr>
          <w:trHeight w:val="380"/>
        </w:trPr>
        <w:tc>
          <w:tcPr>
            <w:tcW w:w="3840" w:type="dxa"/>
            <w:tcBorders>
              <w:top w:val="nil"/>
              <w:left w:val="nil"/>
              <w:bottom w:val="single" w:sz="4" w:space="0" w:color="000000"/>
              <w:right w:val="nil"/>
            </w:tcBorders>
            <w:tcMar>
              <w:top w:w="128" w:type="dxa"/>
              <w:left w:w="43" w:type="dxa"/>
              <w:bottom w:w="43" w:type="dxa"/>
              <w:right w:w="43" w:type="dxa"/>
            </w:tcMar>
          </w:tcPr>
          <w:p w14:paraId="39092632" w14:textId="77777777" w:rsidR="00E10CA5" w:rsidRPr="00767264" w:rsidRDefault="00E10CA5" w:rsidP="00362308">
            <w:pPr>
              <w:rPr>
                <w:sz w:val="22"/>
              </w:rPr>
            </w:pPr>
            <w:proofErr w:type="spellStart"/>
            <w:r w:rsidRPr="00767264">
              <w:rPr>
                <w:sz w:val="22"/>
              </w:rPr>
              <w:t>Personar</w:t>
            </w:r>
            <w:proofErr w:type="spellEnd"/>
            <w:r w:rsidRPr="00767264">
              <w:rPr>
                <w:sz w:val="22"/>
              </w:rPr>
              <w:t xml:space="preserve"> og </w:t>
            </w:r>
            <w:proofErr w:type="spellStart"/>
            <w:r w:rsidRPr="00767264">
              <w:rPr>
                <w:sz w:val="22"/>
              </w:rPr>
              <w:t>offentlege</w:t>
            </w:r>
            <w:proofErr w:type="spellEnd"/>
            <w:r w:rsidRPr="00767264">
              <w:rPr>
                <w:sz w:val="22"/>
              </w:rPr>
              <w:t xml:space="preserve"> </w:t>
            </w:r>
            <w:proofErr w:type="spellStart"/>
            <w:r w:rsidRPr="00767264">
              <w:rPr>
                <w:sz w:val="22"/>
              </w:rPr>
              <w:t>institusjonar</w:t>
            </w:r>
            <w:proofErr w:type="spellEnd"/>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F0B228F" w14:textId="77777777" w:rsidR="00E10CA5" w:rsidRPr="00767264" w:rsidRDefault="00E10CA5" w:rsidP="00767264">
            <w:pPr>
              <w:jc w:val="right"/>
              <w:rPr>
                <w:sz w:val="22"/>
              </w:rPr>
            </w:pPr>
            <w:r w:rsidRPr="00767264">
              <w:rPr>
                <w:sz w:val="22"/>
              </w:rPr>
              <w:t>16</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9398BFC" w14:textId="77777777" w:rsidR="00E10CA5" w:rsidRPr="00767264" w:rsidRDefault="00E10CA5" w:rsidP="00767264">
            <w:pPr>
              <w:jc w:val="right"/>
              <w:rPr>
                <w:sz w:val="22"/>
              </w:rPr>
            </w:pPr>
            <w:r w:rsidRPr="00767264">
              <w:rPr>
                <w:sz w:val="22"/>
              </w:rPr>
              <w:t>17</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FBC19B1" w14:textId="77777777" w:rsidR="00E10CA5" w:rsidRPr="00767264" w:rsidRDefault="00E10CA5" w:rsidP="00767264">
            <w:pPr>
              <w:jc w:val="right"/>
              <w:rPr>
                <w:sz w:val="22"/>
              </w:rPr>
            </w:pPr>
            <w:r w:rsidRPr="00767264">
              <w:rPr>
                <w:sz w:val="22"/>
              </w:rPr>
              <w:t>15</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E32584B" w14:textId="77777777" w:rsidR="00E10CA5" w:rsidRPr="00767264" w:rsidRDefault="00E10CA5" w:rsidP="00767264">
            <w:pPr>
              <w:jc w:val="right"/>
              <w:rPr>
                <w:sz w:val="22"/>
              </w:rPr>
            </w:pPr>
            <w:r w:rsidRPr="00767264">
              <w:rPr>
                <w:sz w:val="22"/>
              </w:rPr>
              <w:t>19</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C72098B" w14:textId="77777777" w:rsidR="00E10CA5" w:rsidRPr="00767264" w:rsidRDefault="00E10CA5" w:rsidP="00767264">
            <w:pPr>
              <w:jc w:val="right"/>
              <w:rPr>
                <w:sz w:val="22"/>
              </w:rPr>
            </w:pPr>
            <w:r w:rsidRPr="00767264">
              <w:rPr>
                <w:sz w:val="22"/>
              </w:rPr>
              <w:t>20</w:t>
            </w:r>
          </w:p>
        </w:tc>
      </w:tr>
    </w:tbl>
    <w:p w14:paraId="53438806" w14:textId="77777777" w:rsidR="00E10CA5" w:rsidRPr="00362308" w:rsidRDefault="00E10CA5" w:rsidP="00362308">
      <w:pPr>
        <w:pStyle w:val="avsnitt-tittel"/>
      </w:pPr>
      <w:r w:rsidRPr="00362308">
        <w:t xml:space="preserve">Aktive </w:t>
      </w:r>
      <w:proofErr w:type="spellStart"/>
      <w:r w:rsidRPr="00362308">
        <w:t>statistikkar</w:t>
      </w:r>
      <w:proofErr w:type="spellEnd"/>
    </w:p>
    <w:p w14:paraId="60C6385A" w14:textId="77777777" w:rsidR="00E10CA5" w:rsidRPr="00362308" w:rsidRDefault="00E10CA5" w:rsidP="00362308">
      <w:r w:rsidRPr="00362308">
        <w:t xml:space="preserve">I 2023 hadde SSB 292 aktive </w:t>
      </w:r>
      <w:proofErr w:type="spellStart"/>
      <w:r w:rsidRPr="00362308">
        <w:t>statistikkar</w:t>
      </w:r>
      <w:proofErr w:type="spellEnd"/>
      <w:r w:rsidRPr="00362308">
        <w:t xml:space="preserve">, om lag som året før, sjå tabellen </w:t>
      </w:r>
      <w:proofErr w:type="spellStart"/>
      <w:r w:rsidRPr="00362308">
        <w:t>nedanfor</w:t>
      </w:r>
      <w:proofErr w:type="spellEnd"/>
      <w:r w:rsidRPr="00362308">
        <w:t xml:space="preserve">. Det Nasjonale statistikkprogram vil </w:t>
      </w:r>
      <w:proofErr w:type="spellStart"/>
      <w:r w:rsidRPr="00362308">
        <w:t>vere</w:t>
      </w:r>
      <w:proofErr w:type="spellEnd"/>
      <w:r w:rsidRPr="00362308">
        <w:t xml:space="preserve"> </w:t>
      </w:r>
      <w:proofErr w:type="spellStart"/>
      <w:r w:rsidRPr="00362308">
        <w:t>førande</w:t>
      </w:r>
      <w:proofErr w:type="spellEnd"/>
      <w:r w:rsidRPr="00362308">
        <w:t xml:space="preserve"> for kva for område det blir produsert og publisert offisiell statistikk om framover.</w:t>
      </w:r>
    </w:p>
    <w:p w14:paraId="1C040334" w14:textId="60FBA6F9" w:rsidR="00176672" w:rsidRPr="00362308" w:rsidRDefault="00176672" w:rsidP="00362308">
      <w:pPr>
        <w:pStyle w:val="tabell-tittel"/>
      </w:pPr>
      <w:proofErr w:type="spellStart"/>
      <w:r w:rsidRPr="00362308">
        <w:t>Statistikkpubliseringar</w:t>
      </w:r>
      <w:proofErr w:type="spellEnd"/>
    </w:p>
    <w:p w14:paraId="2F6CBD4C" w14:textId="77777777" w:rsidR="00E10CA5" w:rsidRPr="00362308" w:rsidRDefault="00E10CA5" w:rsidP="00362308">
      <w:pPr>
        <w:pStyle w:val="Tabellnavn"/>
      </w:pPr>
      <w:r w:rsidRPr="00362308">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1140"/>
        <w:gridCol w:w="1140"/>
        <w:gridCol w:w="1140"/>
        <w:gridCol w:w="1140"/>
      </w:tblGrid>
      <w:tr w:rsidR="003D59D3" w:rsidRPr="00362308" w14:paraId="102B1CFA" w14:textId="77777777">
        <w:trPr>
          <w:trHeight w:val="36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4C645E" w14:textId="77777777" w:rsidR="00E10CA5" w:rsidRPr="00767264" w:rsidRDefault="00E10CA5" w:rsidP="00362308">
            <w:pPr>
              <w:rPr>
                <w:sz w:val="22"/>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366FB" w14:textId="77777777" w:rsidR="00E10CA5" w:rsidRPr="00767264" w:rsidRDefault="00E10CA5" w:rsidP="00767264">
            <w:pPr>
              <w:jc w:val="right"/>
              <w:rPr>
                <w:sz w:val="22"/>
              </w:rPr>
            </w:pPr>
            <w:r w:rsidRPr="00767264">
              <w:rPr>
                <w:sz w:val="22"/>
              </w:rPr>
              <w:t>2020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827657" w14:textId="77777777" w:rsidR="00E10CA5" w:rsidRPr="00767264" w:rsidRDefault="00E10CA5" w:rsidP="00767264">
            <w:pPr>
              <w:jc w:val="right"/>
              <w:rPr>
                <w:sz w:val="22"/>
              </w:rPr>
            </w:pPr>
            <w:r w:rsidRPr="00767264">
              <w:rPr>
                <w:sz w:val="22"/>
              </w:rPr>
              <w:t>2021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02A233" w14:textId="77777777" w:rsidR="00E10CA5" w:rsidRPr="00767264" w:rsidRDefault="00E10CA5" w:rsidP="00767264">
            <w:pPr>
              <w:jc w:val="right"/>
              <w:rPr>
                <w:sz w:val="22"/>
              </w:rPr>
            </w:pPr>
            <w:r w:rsidRPr="00767264">
              <w:rPr>
                <w:sz w:val="22"/>
              </w:rPr>
              <w:t>2022</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155A04" w14:textId="77777777" w:rsidR="00E10CA5" w:rsidRPr="00767264" w:rsidRDefault="00E10CA5" w:rsidP="00767264">
            <w:pPr>
              <w:jc w:val="right"/>
              <w:rPr>
                <w:sz w:val="22"/>
              </w:rPr>
            </w:pPr>
            <w:r w:rsidRPr="00767264">
              <w:rPr>
                <w:sz w:val="22"/>
              </w:rPr>
              <w:t>2023</w:t>
            </w:r>
          </w:p>
        </w:tc>
      </w:tr>
      <w:tr w:rsidR="003D59D3" w:rsidRPr="00362308" w14:paraId="144E4B6E" w14:textId="77777777">
        <w:trPr>
          <w:trHeight w:val="380"/>
        </w:trPr>
        <w:tc>
          <w:tcPr>
            <w:tcW w:w="4980" w:type="dxa"/>
            <w:tcBorders>
              <w:top w:val="single" w:sz="4" w:space="0" w:color="000000"/>
              <w:left w:val="nil"/>
              <w:bottom w:val="single" w:sz="4" w:space="0" w:color="000000"/>
              <w:right w:val="nil"/>
            </w:tcBorders>
            <w:tcMar>
              <w:top w:w="128" w:type="dxa"/>
              <w:left w:w="43" w:type="dxa"/>
              <w:bottom w:w="43" w:type="dxa"/>
              <w:right w:w="43" w:type="dxa"/>
            </w:tcMar>
          </w:tcPr>
          <w:p w14:paraId="61036E45" w14:textId="77777777" w:rsidR="00E10CA5" w:rsidRPr="00767264" w:rsidRDefault="00E10CA5" w:rsidP="00362308">
            <w:pPr>
              <w:rPr>
                <w:sz w:val="22"/>
              </w:rPr>
            </w:pPr>
            <w:r w:rsidRPr="00767264">
              <w:rPr>
                <w:sz w:val="22"/>
              </w:rPr>
              <w:t xml:space="preserve">Aktive </w:t>
            </w:r>
            <w:proofErr w:type="spellStart"/>
            <w:r w:rsidRPr="00767264">
              <w:rPr>
                <w:sz w:val="22"/>
              </w:rPr>
              <w:t>statistikkar</w:t>
            </w:r>
            <w:proofErr w:type="spellEnd"/>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AA49E5" w14:textId="77777777" w:rsidR="00E10CA5" w:rsidRPr="00767264" w:rsidRDefault="00E10CA5" w:rsidP="00767264">
            <w:pPr>
              <w:jc w:val="right"/>
              <w:rPr>
                <w:sz w:val="22"/>
              </w:rPr>
            </w:pPr>
            <w:r w:rsidRPr="00767264">
              <w:rPr>
                <w:sz w:val="22"/>
              </w:rPr>
              <w:t>303</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E1C78F" w14:textId="77777777" w:rsidR="00E10CA5" w:rsidRPr="00767264" w:rsidRDefault="00E10CA5" w:rsidP="00767264">
            <w:pPr>
              <w:jc w:val="right"/>
              <w:rPr>
                <w:sz w:val="22"/>
              </w:rPr>
            </w:pPr>
            <w:r w:rsidRPr="00767264">
              <w:rPr>
                <w:sz w:val="22"/>
              </w:rPr>
              <w:t>292</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B18BF9" w14:textId="77777777" w:rsidR="00E10CA5" w:rsidRPr="00767264" w:rsidRDefault="00E10CA5" w:rsidP="00767264">
            <w:pPr>
              <w:jc w:val="right"/>
              <w:rPr>
                <w:sz w:val="22"/>
              </w:rPr>
            </w:pPr>
            <w:r w:rsidRPr="00767264">
              <w:rPr>
                <w:sz w:val="22"/>
              </w:rPr>
              <w:t>293</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538CD4" w14:textId="77777777" w:rsidR="00E10CA5" w:rsidRPr="00767264" w:rsidRDefault="00E10CA5" w:rsidP="00767264">
            <w:pPr>
              <w:jc w:val="right"/>
              <w:rPr>
                <w:sz w:val="22"/>
              </w:rPr>
            </w:pPr>
            <w:r w:rsidRPr="00767264">
              <w:rPr>
                <w:sz w:val="22"/>
              </w:rPr>
              <w:t>292</w:t>
            </w:r>
          </w:p>
        </w:tc>
      </w:tr>
    </w:tbl>
    <w:p w14:paraId="7C6FDD08" w14:textId="77777777" w:rsidR="00E10CA5" w:rsidRPr="00362308" w:rsidRDefault="00E10CA5" w:rsidP="00362308">
      <w:r w:rsidRPr="00362308">
        <w:t xml:space="preserve">SSB opplyser </w:t>
      </w:r>
      <w:proofErr w:type="spellStart"/>
      <w:r w:rsidRPr="00362308">
        <w:t>brukarane</w:t>
      </w:r>
      <w:proofErr w:type="spellEnd"/>
      <w:r w:rsidRPr="00362308">
        <w:t xml:space="preserve"> dersom </w:t>
      </w:r>
      <w:proofErr w:type="spellStart"/>
      <w:r w:rsidRPr="00362308">
        <w:t>dei</w:t>
      </w:r>
      <w:proofErr w:type="spellEnd"/>
      <w:r w:rsidRPr="00362308">
        <w:t xml:space="preserve"> </w:t>
      </w:r>
      <w:proofErr w:type="spellStart"/>
      <w:r w:rsidRPr="00362308">
        <w:t>avdekkjer</w:t>
      </w:r>
      <w:proofErr w:type="spellEnd"/>
      <w:r w:rsidRPr="00362308">
        <w:t xml:space="preserve"> </w:t>
      </w:r>
      <w:proofErr w:type="spellStart"/>
      <w:r w:rsidRPr="00362308">
        <w:t>vesentlege</w:t>
      </w:r>
      <w:proofErr w:type="spellEnd"/>
      <w:r w:rsidRPr="00362308">
        <w:t xml:space="preserve"> feil i </w:t>
      </w:r>
      <w:proofErr w:type="spellStart"/>
      <w:r w:rsidRPr="00362308">
        <w:t>statistikkane</w:t>
      </w:r>
      <w:proofErr w:type="spellEnd"/>
      <w:r w:rsidRPr="00362308">
        <w:t xml:space="preserve">. Det blei </w:t>
      </w:r>
      <w:proofErr w:type="spellStart"/>
      <w:r w:rsidRPr="00362308">
        <w:t>ikkje</w:t>
      </w:r>
      <w:proofErr w:type="spellEnd"/>
      <w:r w:rsidRPr="00362308">
        <w:t xml:space="preserve"> avdekt </w:t>
      </w:r>
      <w:proofErr w:type="spellStart"/>
      <w:r w:rsidRPr="00362308">
        <w:t>vesentlege</w:t>
      </w:r>
      <w:proofErr w:type="spellEnd"/>
      <w:r w:rsidRPr="00362308">
        <w:t xml:space="preserve"> feil i </w:t>
      </w:r>
      <w:proofErr w:type="spellStart"/>
      <w:r w:rsidRPr="00362308">
        <w:t>nokon</w:t>
      </w:r>
      <w:proofErr w:type="spellEnd"/>
      <w:r w:rsidRPr="00362308">
        <w:t xml:space="preserve"> av </w:t>
      </w:r>
      <w:proofErr w:type="spellStart"/>
      <w:r w:rsidRPr="00362308">
        <w:t>statistikkane</w:t>
      </w:r>
      <w:proofErr w:type="spellEnd"/>
      <w:r w:rsidRPr="00362308">
        <w:t xml:space="preserve"> i 2023. Systemet for kvalitet i offisiell statistikk og registersamarbeid mellom SSB og </w:t>
      </w:r>
      <w:proofErr w:type="spellStart"/>
      <w:r w:rsidRPr="00362308">
        <w:t>dei</w:t>
      </w:r>
      <w:proofErr w:type="spellEnd"/>
      <w:r w:rsidRPr="00362308">
        <w:t xml:space="preserve"> store </w:t>
      </w:r>
      <w:proofErr w:type="spellStart"/>
      <w:r w:rsidRPr="00362308">
        <w:t>eigarane</w:t>
      </w:r>
      <w:proofErr w:type="spellEnd"/>
      <w:r w:rsidRPr="00362308">
        <w:t xml:space="preserve"> av data er viktig for </w:t>
      </w:r>
      <w:proofErr w:type="gramStart"/>
      <w:r w:rsidRPr="00362308">
        <w:t>å avgrensa</w:t>
      </w:r>
      <w:proofErr w:type="gramEnd"/>
      <w:r w:rsidRPr="00362308">
        <w:t xml:space="preserve"> </w:t>
      </w:r>
      <w:proofErr w:type="spellStart"/>
      <w:r w:rsidRPr="00362308">
        <w:t>moglege</w:t>
      </w:r>
      <w:proofErr w:type="spellEnd"/>
      <w:r w:rsidRPr="00362308">
        <w:t xml:space="preserve"> feil.</w:t>
      </w:r>
    </w:p>
    <w:p w14:paraId="6A7F6986" w14:textId="77777777" w:rsidR="00E10CA5" w:rsidRPr="00362308" w:rsidRDefault="00E10CA5" w:rsidP="00362308">
      <w:pPr>
        <w:pStyle w:val="avsnitt-tittel"/>
      </w:pPr>
      <w:r w:rsidRPr="00362308">
        <w:t>Samla resultatvurdering</w:t>
      </w:r>
    </w:p>
    <w:p w14:paraId="35002FFE" w14:textId="77777777" w:rsidR="00E10CA5" w:rsidRPr="00362308" w:rsidRDefault="00E10CA5" w:rsidP="00362308">
      <w:r w:rsidRPr="00362308">
        <w:t xml:space="preserve">SSBs samfunnsoppdrag er å levere statistikk, </w:t>
      </w:r>
      <w:proofErr w:type="spellStart"/>
      <w:r w:rsidRPr="00362308">
        <w:t>analysar</w:t>
      </w:r>
      <w:proofErr w:type="spellEnd"/>
      <w:r w:rsidRPr="00362308">
        <w:t xml:space="preserve"> og forsking av </w:t>
      </w:r>
      <w:proofErr w:type="spellStart"/>
      <w:r w:rsidRPr="00362308">
        <w:t>høg</w:t>
      </w:r>
      <w:proofErr w:type="spellEnd"/>
      <w:r w:rsidRPr="00362308">
        <w:t xml:space="preserve"> kvalitet til nytte for det norske samfunnet. SSB har gjennomført dette oppdraget godt i 2023. SSB har jamt over hatt </w:t>
      </w:r>
      <w:proofErr w:type="spellStart"/>
      <w:r w:rsidRPr="00362308">
        <w:t>eit</w:t>
      </w:r>
      <w:proofErr w:type="spellEnd"/>
      <w:r w:rsidRPr="00362308">
        <w:t xml:space="preserve"> resultat på linje med </w:t>
      </w:r>
      <w:proofErr w:type="spellStart"/>
      <w:r w:rsidRPr="00362308">
        <w:t>dei</w:t>
      </w:r>
      <w:proofErr w:type="spellEnd"/>
      <w:r w:rsidRPr="00362308">
        <w:t xml:space="preserve"> </w:t>
      </w:r>
      <w:proofErr w:type="spellStart"/>
      <w:r w:rsidRPr="00362308">
        <w:t>føregåande</w:t>
      </w:r>
      <w:proofErr w:type="spellEnd"/>
      <w:r w:rsidRPr="00362308">
        <w:t xml:space="preserve"> åra, trass i at etaten er i gang med ei større </w:t>
      </w:r>
      <w:r w:rsidRPr="00362308">
        <w:lastRenderedPageBreak/>
        <w:t xml:space="preserve">omlegging av produksjonssystema. Anna </w:t>
      </w:r>
      <w:proofErr w:type="spellStart"/>
      <w:r w:rsidRPr="00362308">
        <w:t>naudsynt</w:t>
      </w:r>
      <w:proofErr w:type="spellEnd"/>
      <w:r w:rsidRPr="00362308">
        <w:t xml:space="preserve"> arbeid med digitalisering og </w:t>
      </w:r>
      <w:proofErr w:type="spellStart"/>
      <w:r w:rsidRPr="00362308">
        <w:t>datasikkerheit</w:t>
      </w:r>
      <w:proofErr w:type="spellEnd"/>
      <w:r w:rsidRPr="00362308">
        <w:t xml:space="preserve"> krev </w:t>
      </w:r>
      <w:proofErr w:type="spellStart"/>
      <w:r w:rsidRPr="00362308">
        <w:t>mykje</w:t>
      </w:r>
      <w:proofErr w:type="spellEnd"/>
      <w:r w:rsidRPr="00362308">
        <w:t xml:space="preserve"> </w:t>
      </w:r>
      <w:proofErr w:type="spellStart"/>
      <w:r w:rsidRPr="00362308">
        <w:t>ressursar</w:t>
      </w:r>
      <w:proofErr w:type="spellEnd"/>
      <w:r w:rsidRPr="00362308">
        <w:t xml:space="preserve">. SSB må like fullt heile tida arbeide </w:t>
      </w:r>
      <w:proofErr w:type="spellStart"/>
      <w:r w:rsidRPr="00362308">
        <w:t>vidare</w:t>
      </w:r>
      <w:proofErr w:type="spellEnd"/>
      <w:r w:rsidRPr="00362308">
        <w:t xml:space="preserve"> med å betre måloppnåinga.</w:t>
      </w:r>
    </w:p>
    <w:p w14:paraId="633DF5D8" w14:textId="77777777" w:rsidR="00E10CA5" w:rsidRPr="00362308" w:rsidRDefault="00E10CA5" w:rsidP="00362308">
      <w:pPr>
        <w:pStyle w:val="Undertittel"/>
      </w:pPr>
      <w:r w:rsidRPr="00362308">
        <w:t xml:space="preserve">Viktige </w:t>
      </w:r>
      <w:proofErr w:type="spellStart"/>
      <w:r w:rsidRPr="00362308">
        <w:t>utfordringar</w:t>
      </w:r>
      <w:proofErr w:type="spellEnd"/>
      <w:r w:rsidRPr="00362308">
        <w:t xml:space="preserve"> framover</w:t>
      </w:r>
    </w:p>
    <w:p w14:paraId="5B0D3FC0" w14:textId="77777777" w:rsidR="00E10CA5" w:rsidRPr="00362308" w:rsidRDefault="00E10CA5" w:rsidP="00362308">
      <w:r w:rsidRPr="00362308">
        <w:t xml:space="preserve">Moderne demokratiske samfunn må bli understøtta av truverdig offisiell statistikk. Det blir stadig </w:t>
      </w:r>
      <w:proofErr w:type="spellStart"/>
      <w:r w:rsidRPr="00362308">
        <w:t>viktigare</w:t>
      </w:r>
      <w:proofErr w:type="spellEnd"/>
      <w:r w:rsidRPr="00362308">
        <w:t xml:space="preserve"> med uavhengige og kvalitetssikra fakta, som folk enkelt finn og tar i bruk. Statistikk, forsking og analyse skal </w:t>
      </w:r>
      <w:proofErr w:type="spellStart"/>
      <w:r w:rsidRPr="00362308">
        <w:t>medverke</w:t>
      </w:r>
      <w:proofErr w:type="spellEnd"/>
      <w:r w:rsidRPr="00362308">
        <w:t xml:space="preserve"> til innsikt i samfunnsutviklinga, gi grunnlag for det </w:t>
      </w:r>
      <w:proofErr w:type="spellStart"/>
      <w:r w:rsidRPr="00362308">
        <w:t>offentlege</w:t>
      </w:r>
      <w:proofErr w:type="spellEnd"/>
      <w:r w:rsidRPr="00362308">
        <w:t xml:space="preserve"> ordskiftet og </w:t>
      </w:r>
      <w:proofErr w:type="spellStart"/>
      <w:r w:rsidRPr="00362308">
        <w:t>gjere</w:t>
      </w:r>
      <w:proofErr w:type="spellEnd"/>
      <w:r w:rsidRPr="00362308">
        <w:t xml:space="preserve"> det </w:t>
      </w:r>
      <w:proofErr w:type="spellStart"/>
      <w:r w:rsidRPr="00362308">
        <w:t>mogleg</w:t>
      </w:r>
      <w:proofErr w:type="spellEnd"/>
      <w:r w:rsidRPr="00362308">
        <w:t xml:space="preserve"> å ta avgjerder på informert grunnlag. Dette stiller krav til at SSBs statistikk og </w:t>
      </w:r>
      <w:proofErr w:type="spellStart"/>
      <w:r w:rsidRPr="00362308">
        <w:t>analysar</w:t>
      </w:r>
      <w:proofErr w:type="spellEnd"/>
      <w:r w:rsidRPr="00362308">
        <w:t xml:space="preserve"> er aktuelle og lett </w:t>
      </w:r>
      <w:proofErr w:type="spellStart"/>
      <w:r w:rsidRPr="00362308">
        <w:t>tilgjengelege</w:t>
      </w:r>
      <w:proofErr w:type="spellEnd"/>
      <w:r w:rsidRPr="00362308">
        <w:t xml:space="preserve">. På denne måten bidrar SSB òg til å </w:t>
      </w:r>
      <w:proofErr w:type="spellStart"/>
      <w:r w:rsidRPr="00362308">
        <w:t>motverke</w:t>
      </w:r>
      <w:proofErr w:type="spellEnd"/>
      <w:r w:rsidRPr="00362308">
        <w:t xml:space="preserve"> spreiing av falske </w:t>
      </w:r>
      <w:proofErr w:type="spellStart"/>
      <w:r w:rsidRPr="00362308">
        <w:t>nyheiter</w:t>
      </w:r>
      <w:proofErr w:type="spellEnd"/>
      <w:r w:rsidRPr="00362308">
        <w:t xml:space="preserve"> og </w:t>
      </w:r>
      <w:proofErr w:type="spellStart"/>
      <w:r w:rsidRPr="00362308">
        <w:t>legg</w:t>
      </w:r>
      <w:proofErr w:type="spellEnd"/>
      <w:r w:rsidRPr="00362308">
        <w:t xml:space="preserve"> til rette for det </w:t>
      </w:r>
      <w:proofErr w:type="spellStart"/>
      <w:r w:rsidRPr="00362308">
        <w:t>offentlege</w:t>
      </w:r>
      <w:proofErr w:type="spellEnd"/>
      <w:r w:rsidRPr="00362308">
        <w:t xml:space="preserve"> ordskiftet.</w:t>
      </w:r>
    </w:p>
    <w:p w14:paraId="26539240" w14:textId="77777777" w:rsidR="00E10CA5" w:rsidRPr="00362308" w:rsidRDefault="00E10CA5" w:rsidP="00362308">
      <w:r w:rsidRPr="00362308">
        <w:t xml:space="preserve">Det nasjonale programmet for offisiell statistikk sett rammer for produksjonen av og retninga i </w:t>
      </w:r>
      <w:proofErr w:type="spellStart"/>
      <w:r w:rsidRPr="00362308">
        <w:t>utviklinge</w:t>
      </w:r>
      <w:proofErr w:type="spellEnd"/>
      <w:r w:rsidRPr="00362308">
        <w:t xml:space="preserve"> av offisiell statistikk </w:t>
      </w:r>
      <w:proofErr w:type="spellStart"/>
      <w:r w:rsidRPr="00362308">
        <w:t>dei</w:t>
      </w:r>
      <w:proofErr w:type="spellEnd"/>
      <w:r w:rsidRPr="00362308">
        <w:t xml:space="preserve"> neste åra. SSB er den sentrale produsenten av offisiell statistikk, og SSB må </w:t>
      </w:r>
      <w:proofErr w:type="spellStart"/>
      <w:r w:rsidRPr="00362308">
        <w:t>halde</w:t>
      </w:r>
      <w:proofErr w:type="spellEnd"/>
      <w:r w:rsidRPr="00362308">
        <w:t xml:space="preserve"> </w:t>
      </w:r>
      <w:proofErr w:type="spellStart"/>
      <w:r w:rsidRPr="00362308">
        <w:t>eit</w:t>
      </w:r>
      <w:proofErr w:type="spellEnd"/>
      <w:r w:rsidRPr="00362308">
        <w:t xml:space="preserve"> overordna oppsyn med at </w:t>
      </w:r>
      <w:proofErr w:type="spellStart"/>
      <w:r w:rsidRPr="00362308">
        <w:t>dei</w:t>
      </w:r>
      <w:proofErr w:type="spellEnd"/>
      <w:r w:rsidRPr="00362308">
        <w:t xml:space="preserve"> andre styresmaktene som er </w:t>
      </w:r>
      <w:proofErr w:type="spellStart"/>
      <w:r w:rsidRPr="00362308">
        <w:t>ansvarlege</w:t>
      </w:r>
      <w:proofErr w:type="spellEnd"/>
      <w:r w:rsidRPr="00362308">
        <w:t xml:space="preserve"> for offisielle statistikk etterlever krava til kvalitet. SSB må ta </w:t>
      </w:r>
      <w:proofErr w:type="spellStart"/>
      <w:r w:rsidRPr="00362308">
        <w:t>eit</w:t>
      </w:r>
      <w:proofErr w:type="spellEnd"/>
      <w:r w:rsidRPr="00362308">
        <w:t xml:space="preserve"> </w:t>
      </w:r>
      <w:proofErr w:type="spellStart"/>
      <w:r w:rsidRPr="00362308">
        <w:t>særleg</w:t>
      </w:r>
      <w:proofErr w:type="spellEnd"/>
      <w:r w:rsidRPr="00362308">
        <w:t xml:space="preserve"> ansvar for å bidra til </w:t>
      </w:r>
      <w:proofErr w:type="spellStart"/>
      <w:r w:rsidRPr="00362308">
        <w:t>statistikkfagleg</w:t>
      </w:r>
      <w:proofErr w:type="spellEnd"/>
      <w:r w:rsidRPr="00362308">
        <w:t xml:space="preserve"> kompetansebygging og utvikling av </w:t>
      </w:r>
      <w:proofErr w:type="spellStart"/>
      <w:r w:rsidRPr="00362308">
        <w:t>eit</w:t>
      </w:r>
      <w:proofErr w:type="spellEnd"/>
      <w:r w:rsidRPr="00362308">
        <w:t xml:space="preserve"> fagfellesskap med andre offisielle </w:t>
      </w:r>
      <w:proofErr w:type="spellStart"/>
      <w:r w:rsidRPr="00362308">
        <w:t>statistikkprodusentar</w:t>
      </w:r>
      <w:proofErr w:type="spellEnd"/>
      <w:r w:rsidRPr="00362308">
        <w:t xml:space="preserve"> SSB må </w:t>
      </w:r>
      <w:proofErr w:type="spellStart"/>
      <w:r w:rsidRPr="00362308">
        <w:t>óg</w:t>
      </w:r>
      <w:proofErr w:type="spellEnd"/>
      <w:r w:rsidRPr="00362308">
        <w:t xml:space="preserve"> bidra til klar arbeids- og ansvarsdeling mellom </w:t>
      </w:r>
      <w:proofErr w:type="spellStart"/>
      <w:r w:rsidRPr="00362308">
        <w:t>produsentane</w:t>
      </w:r>
      <w:proofErr w:type="spellEnd"/>
      <w:r w:rsidRPr="00362308">
        <w:t>.</w:t>
      </w:r>
    </w:p>
    <w:p w14:paraId="6F1E717F" w14:textId="77777777" w:rsidR="00E10CA5" w:rsidRPr="00362308" w:rsidRDefault="00E10CA5" w:rsidP="00362308">
      <w:proofErr w:type="spellStart"/>
      <w:r w:rsidRPr="00362308">
        <w:t>Foreventningane</w:t>
      </w:r>
      <w:proofErr w:type="spellEnd"/>
      <w:r w:rsidRPr="00362308">
        <w:t xml:space="preserve"> </w:t>
      </w:r>
      <w:proofErr w:type="spellStart"/>
      <w:r w:rsidRPr="00362308">
        <w:t>frå</w:t>
      </w:r>
      <w:proofErr w:type="spellEnd"/>
      <w:r w:rsidRPr="00362308">
        <w:t xml:space="preserve"> folk, </w:t>
      </w:r>
      <w:proofErr w:type="spellStart"/>
      <w:r w:rsidRPr="00362308">
        <w:t>føretak</w:t>
      </w:r>
      <w:proofErr w:type="spellEnd"/>
      <w:r w:rsidRPr="00362308">
        <w:t xml:space="preserve"> og styresmakter til digitale </w:t>
      </w:r>
      <w:proofErr w:type="spellStart"/>
      <w:r w:rsidRPr="00362308">
        <w:t>tenester</w:t>
      </w:r>
      <w:proofErr w:type="spellEnd"/>
      <w:r w:rsidRPr="00362308">
        <w:t xml:space="preserve"> </w:t>
      </w:r>
      <w:proofErr w:type="spellStart"/>
      <w:r w:rsidRPr="00362308">
        <w:t>auker</w:t>
      </w:r>
      <w:proofErr w:type="spellEnd"/>
      <w:r w:rsidRPr="00362308">
        <w:t xml:space="preserve">. </w:t>
      </w:r>
      <w:proofErr w:type="spellStart"/>
      <w:r w:rsidRPr="00362308">
        <w:t>Endringar</w:t>
      </w:r>
      <w:proofErr w:type="spellEnd"/>
      <w:r w:rsidRPr="00362308">
        <w:t xml:space="preserve"> skjer </w:t>
      </w:r>
      <w:proofErr w:type="spellStart"/>
      <w:r w:rsidRPr="00362308">
        <w:t>raskare</w:t>
      </w:r>
      <w:proofErr w:type="spellEnd"/>
      <w:r w:rsidRPr="00362308">
        <w:t xml:space="preserve">, og det er krav til at data blir gjort </w:t>
      </w:r>
      <w:proofErr w:type="spellStart"/>
      <w:r w:rsidRPr="00362308">
        <w:t>tilgjengeleg</w:t>
      </w:r>
      <w:proofErr w:type="spellEnd"/>
      <w:r w:rsidRPr="00362308">
        <w:t xml:space="preserve"> raskt og er betre tilpassa </w:t>
      </w:r>
      <w:proofErr w:type="spellStart"/>
      <w:r w:rsidRPr="00362308">
        <w:t>brukarane</w:t>
      </w:r>
      <w:proofErr w:type="spellEnd"/>
      <w:r w:rsidRPr="00362308">
        <w:t xml:space="preserve">. Stadig </w:t>
      </w:r>
      <w:proofErr w:type="spellStart"/>
      <w:r w:rsidRPr="00362308">
        <w:t>meir</w:t>
      </w:r>
      <w:proofErr w:type="spellEnd"/>
      <w:r w:rsidRPr="00362308">
        <w:t xml:space="preserve"> data blir produsert eller samla inn. </w:t>
      </w:r>
      <w:proofErr w:type="spellStart"/>
      <w:r w:rsidRPr="00362308">
        <w:t>Truleg</w:t>
      </w:r>
      <w:proofErr w:type="spellEnd"/>
      <w:r w:rsidRPr="00362308">
        <w:t xml:space="preserve"> vil veksten i </w:t>
      </w:r>
      <w:proofErr w:type="spellStart"/>
      <w:r w:rsidRPr="00362308">
        <w:t>tilgjengelege</w:t>
      </w:r>
      <w:proofErr w:type="spellEnd"/>
      <w:r w:rsidRPr="00362308">
        <w:t xml:space="preserve"> data </w:t>
      </w:r>
      <w:proofErr w:type="spellStart"/>
      <w:r w:rsidRPr="00362308">
        <w:t>auke</w:t>
      </w:r>
      <w:proofErr w:type="spellEnd"/>
      <w:r w:rsidRPr="00362308">
        <w:t xml:space="preserve"> </w:t>
      </w:r>
      <w:proofErr w:type="spellStart"/>
      <w:r w:rsidRPr="00362308">
        <w:t>vidare</w:t>
      </w:r>
      <w:proofErr w:type="spellEnd"/>
      <w:r w:rsidRPr="00362308">
        <w:t xml:space="preserve"> framover. Nye data </w:t>
      </w:r>
      <w:proofErr w:type="spellStart"/>
      <w:r w:rsidRPr="00362308">
        <w:t>gjer</w:t>
      </w:r>
      <w:proofErr w:type="spellEnd"/>
      <w:r w:rsidRPr="00362308">
        <w:t xml:space="preserve"> det </w:t>
      </w:r>
      <w:proofErr w:type="spellStart"/>
      <w:r w:rsidRPr="00362308">
        <w:t>mogleg</w:t>
      </w:r>
      <w:proofErr w:type="spellEnd"/>
      <w:r w:rsidRPr="00362308">
        <w:t xml:space="preserve"> å skape ny innsikt. I tillegg vil nye teknologiske </w:t>
      </w:r>
      <w:proofErr w:type="spellStart"/>
      <w:r w:rsidRPr="00362308">
        <w:t>løysingar</w:t>
      </w:r>
      <w:proofErr w:type="spellEnd"/>
      <w:r w:rsidRPr="00362308">
        <w:t xml:space="preserve"> kunne gi SSB </w:t>
      </w:r>
      <w:proofErr w:type="spellStart"/>
      <w:r w:rsidRPr="00362308">
        <w:t>meir</w:t>
      </w:r>
      <w:proofErr w:type="spellEnd"/>
      <w:r w:rsidRPr="00362308">
        <w:t xml:space="preserve"> avanserte </w:t>
      </w:r>
      <w:proofErr w:type="spellStart"/>
      <w:r w:rsidRPr="00362308">
        <w:t>analysemetodar</w:t>
      </w:r>
      <w:proofErr w:type="spellEnd"/>
      <w:r w:rsidRPr="00362308">
        <w:t xml:space="preserve">, som òg er godt eigna når SSB tar i bruk </w:t>
      </w:r>
      <w:proofErr w:type="spellStart"/>
      <w:r w:rsidRPr="00362308">
        <w:t>fleire</w:t>
      </w:r>
      <w:proofErr w:type="spellEnd"/>
      <w:r w:rsidRPr="00362308">
        <w:t xml:space="preserve"> datakjelder. Kunstig intelligens (KI) kan gi store </w:t>
      </w:r>
      <w:proofErr w:type="spellStart"/>
      <w:r w:rsidRPr="00362308">
        <w:t>moglegheiter</w:t>
      </w:r>
      <w:proofErr w:type="spellEnd"/>
      <w:r w:rsidRPr="00362308">
        <w:t xml:space="preserve"> framover, og KI kan </w:t>
      </w:r>
      <w:proofErr w:type="spellStart"/>
      <w:r w:rsidRPr="00362308">
        <w:t>gjere</w:t>
      </w:r>
      <w:proofErr w:type="spellEnd"/>
      <w:r w:rsidRPr="00362308">
        <w:t xml:space="preserve"> det </w:t>
      </w:r>
      <w:proofErr w:type="spellStart"/>
      <w:r w:rsidRPr="00362308">
        <w:t>enklare</w:t>
      </w:r>
      <w:proofErr w:type="spellEnd"/>
      <w:r w:rsidRPr="00362308">
        <w:t xml:space="preserve"> for </w:t>
      </w:r>
      <w:proofErr w:type="spellStart"/>
      <w:r w:rsidRPr="00362308">
        <w:t>brukarane</w:t>
      </w:r>
      <w:proofErr w:type="spellEnd"/>
      <w:r w:rsidRPr="00362308">
        <w:t xml:space="preserve"> å finne relevante </w:t>
      </w:r>
      <w:proofErr w:type="spellStart"/>
      <w:r w:rsidRPr="00362308">
        <w:t>statistikkar</w:t>
      </w:r>
      <w:proofErr w:type="spellEnd"/>
      <w:r w:rsidRPr="00362308">
        <w:t xml:space="preserve"> og få svar på spørsmål om </w:t>
      </w:r>
      <w:proofErr w:type="spellStart"/>
      <w:r w:rsidRPr="00362308">
        <w:t>statistikkane</w:t>
      </w:r>
      <w:proofErr w:type="spellEnd"/>
      <w:r w:rsidRPr="00362308">
        <w:t xml:space="preserve">. </w:t>
      </w:r>
      <w:proofErr w:type="spellStart"/>
      <w:r w:rsidRPr="00362308">
        <w:t>Vidare</w:t>
      </w:r>
      <w:proofErr w:type="spellEnd"/>
      <w:r w:rsidRPr="00362308">
        <w:t xml:space="preserve"> vil </w:t>
      </w:r>
      <w:proofErr w:type="spellStart"/>
      <w:r w:rsidRPr="00362308">
        <w:t>løysingar</w:t>
      </w:r>
      <w:proofErr w:type="spellEnd"/>
      <w:r w:rsidRPr="00362308">
        <w:t xml:space="preserve"> baserte på KI kunne </w:t>
      </w:r>
      <w:proofErr w:type="spellStart"/>
      <w:r w:rsidRPr="00362308">
        <w:t>medverke</w:t>
      </w:r>
      <w:proofErr w:type="spellEnd"/>
      <w:r w:rsidRPr="00362308">
        <w:t xml:space="preserve"> til </w:t>
      </w:r>
      <w:proofErr w:type="spellStart"/>
      <w:r w:rsidRPr="00362308">
        <w:t>meir</w:t>
      </w:r>
      <w:proofErr w:type="spellEnd"/>
      <w:r w:rsidRPr="00362308">
        <w:t xml:space="preserve"> automatisering, effektivisering og standardisering av statistiske </w:t>
      </w:r>
      <w:proofErr w:type="spellStart"/>
      <w:r w:rsidRPr="00362308">
        <w:t>produksjonsprosessar</w:t>
      </w:r>
      <w:proofErr w:type="spellEnd"/>
      <w:r w:rsidRPr="00362308">
        <w:t xml:space="preserve"> og betre formidling. Slik effektivisering vil </w:t>
      </w:r>
      <w:proofErr w:type="spellStart"/>
      <w:r w:rsidRPr="00362308">
        <w:t>vere</w:t>
      </w:r>
      <w:proofErr w:type="spellEnd"/>
      <w:r w:rsidRPr="00362308">
        <w:t xml:space="preserve"> viktig for å møte venta, </w:t>
      </w:r>
      <w:proofErr w:type="spellStart"/>
      <w:r w:rsidRPr="00362308">
        <w:t>strammare</w:t>
      </w:r>
      <w:proofErr w:type="spellEnd"/>
      <w:r w:rsidRPr="00362308">
        <w:t xml:space="preserve"> økonomiske rammer i </w:t>
      </w:r>
      <w:proofErr w:type="spellStart"/>
      <w:r w:rsidRPr="00362308">
        <w:t>offentleg</w:t>
      </w:r>
      <w:proofErr w:type="spellEnd"/>
      <w:r w:rsidRPr="00362308">
        <w:t xml:space="preserve"> sektor framover. Samstundes </w:t>
      </w:r>
      <w:proofErr w:type="spellStart"/>
      <w:r w:rsidRPr="00362308">
        <w:t>inneber</w:t>
      </w:r>
      <w:proofErr w:type="spellEnd"/>
      <w:r w:rsidRPr="00362308">
        <w:t xml:space="preserve"> </w:t>
      </w:r>
      <w:proofErr w:type="spellStart"/>
      <w:r w:rsidRPr="00362308">
        <w:t>desse</w:t>
      </w:r>
      <w:proofErr w:type="spellEnd"/>
      <w:r w:rsidRPr="00362308">
        <w:t xml:space="preserve"> </w:t>
      </w:r>
      <w:proofErr w:type="spellStart"/>
      <w:r w:rsidRPr="00362308">
        <w:t>omveltingane</w:t>
      </w:r>
      <w:proofErr w:type="spellEnd"/>
      <w:r w:rsidRPr="00362308">
        <w:t xml:space="preserve"> store </w:t>
      </w:r>
      <w:proofErr w:type="spellStart"/>
      <w:r w:rsidRPr="00362308">
        <w:t>utfordringar</w:t>
      </w:r>
      <w:proofErr w:type="spellEnd"/>
      <w:r w:rsidRPr="00362308">
        <w:t xml:space="preserve">, og </w:t>
      </w:r>
      <w:proofErr w:type="spellStart"/>
      <w:r w:rsidRPr="00362308">
        <w:t>verksemda</w:t>
      </w:r>
      <w:proofErr w:type="spellEnd"/>
      <w:r w:rsidRPr="00362308">
        <w:t xml:space="preserve"> må prioritere </w:t>
      </w:r>
      <w:proofErr w:type="spellStart"/>
      <w:r w:rsidRPr="00362308">
        <w:t>investeringar</w:t>
      </w:r>
      <w:proofErr w:type="spellEnd"/>
      <w:r w:rsidRPr="00362308">
        <w:t xml:space="preserve"> </w:t>
      </w:r>
      <w:proofErr w:type="gramStart"/>
      <w:r w:rsidRPr="00362308">
        <w:t>i mellom</w:t>
      </w:r>
      <w:proofErr w:type="gramEnd"/>
      <w:r w:rsidRPr="00362308">
        <w:t xml:space="preserve"> anna kompetanse, datalager, nye </w:t>
      </w:r>
      <w:proofErr w:type="spellStart"/>
      <w:r w:rsidRPr="00362308">
        <w:t>løysingar</w:t>
      </w:r>
      <w:proofErr w:type="spellEnd"/>
      <w:r w:rsidRPr="00362308">
        <w:t xml:space="preserve"> og </w:t>
      </w:r>
      <w:proofErr w:type="spellStart"/>
      <w:r w:rsidRPr="00362308">
        <w:t>betra</w:t>
      </w:r>
      <w:proofErr w:type="spellEnd"/>
      <w:r w:rsidRPr="00362308">
        <w:t xml:space="preserve"> tryggleik. SSB må sjå til at arbeidet med datatryggleik blir høgt prioritert i </w:t>
      </w:r>
      <w:proofErr w:type="spellStart"/>
      <w:r w:rsidRPr="00362308">
        <w:t>verksemda</w:t>
      </w:r>
      <w:proofErr w:type="spellEnd"/>
      <w:r w:rsidRPr="00362308">
        <w:t>.</w:t>
      </w:r>
    </w:p>
    <w:p w14:paraId="7DF50394" w14:textId="77777777" w:rsidR="00E10CA5" w:rsidRPr="00362308" w:rsidRDefault="00E10CA5" w:rsidP="00362308">
      <w:r w:rsidRPr="00362308">
        <w:t xml:space="preserve">Datamaterialet som SSB </w:t>
      </w:r>
      <w:proofErr w:type="spellStart"/>
      <w:r w:rsidRPr="00362308">
        <w:t>samlar</w:t>
      </w:r>
      <w:proofErr w:type="spellEnd"/>
      <w:r w:rsidRPr="00362308">
        <w:t xml:space="preserve"> inn skal </w:t>
      </w:r>
      <w:proofErr w:type="spellStart"/>
      <w:r w:rsidRPr="00362308">
        <w:t>vere</w:t>
      </w:r>
      <w:proofErr w:type="spellEnd"/>
      <w:r w:rsidRPr="00362308">
        <w:t xml:space="preserve"> vårt felles faktagrunnlag og bør </w:t>
      </w:r>
      <w:proofErr w:type="spellStart"/>
      <w:r w:rsidRPr="00362308">
        <w:t>kome</w:t>
      </w:r>
      <w:proofErr w:type="spellEnd"/>
      <w:r w:rsidRPr="00362308">
        <w:t xml:space="preserve"> alle til gode. Statistikklova gir </w:t>
      </w:r>
      <w:proofErr w:type="spellStart"/>
      <w:r w:rsidRPr="00362308">
        <w:t>forskarar</w:t>
      </w:r>
      <w:proofErr w:type="spellEnd"/>
      <w:r w:rsidRPr="00362308">
        <w:t xml:space="preserve"> og forvaltinga tilgang på mikrodata for statistiske og analytiske </w:t>
      </w:r>
      <w:proofErr w:type="spellStart"/>
      <w:r w:rsidRPr="00362308">
        <w:t>føremål</w:t>
      </w:r>
      <w:proofErr w:type="spellEnd"/>
      <w:r w:rsidRPr="00362308">
        <w:t xml:space="preserve">. SSB har fastsett retningslinjer for deling og prising av dataene </w:t>
      </w:r>
      <w:proofErr w:type="spellStart"/>
      <w:r w:rsidRPr="00362308">
        <w:t>dei</w:t>
      </w:r>
      <w:proofErr w:type="spellEnd"/>
      <w:r w:rsidRPr="00362308">
        <w:t xml:space="preserve"> har. Retningslinjene skal gi transparens og bidra til at både produksjonstid og </w:t>
      </w:r>
      <w:proofErr w:type="spellStart"/>
      <w:r w:rsidRPr="00362308">
        <w:t>kostnadar</w:t>
      </w:r>
      <w:proofErr w:type="spellEnd"/>
      <w:r w:rsidRPr="00362308">
        <w:t xml:space="preserve"> blir </w:t>
      </w:r>
      <w:proofErr w:type="spellStart"/>
      <w:r w:rsidRPr="00362308">
        <w:t>føreseieleg</w:t>
      </w:r>
      <w:proofErr w:type="spellEnd"/>
      <w:r w:rsidRPr="00362308">
        <w:t xml:space="preserve"> for </w:t>
      </w:r>
      <w:proofErr w:type="spellStart"/>
      <w:r w:rsidRPr="00362308">
        <w:t>brukarane</w:t>
      </w:r>
      <w:proofErr w:type="spellEnd"/>
      <w:r w:rsidRPr="00362308">
        <w:t xml:space="preserve">. Det er </w:t>
      </w:r>
      <w:proofErr w:type="spellStart"/>
      <w:r w:rsidRPr="00362308">
        <w:t>høg</w:t>
      </w:r>
      <w:proofErr w:type="spellEnd"/>
      <w:r w:rsidRPr="00362308">
        <w:t xml:space="preserve"> </w:t>
      </w:r>
      <w:proofErr w:type="spellStart"/>
      <w:r w:rsidRPr="00362308">
        <w:t>etterspurnad</w:t>
      </w:r>
      <w:proofErr w:type="spellEnd"/>
      <w:r w:rsidRPr="00362308">
        <w:t xml:space="preserve"> etter mikrodata </w:t>
      </w:r>
      <w:proofErr w:type="spellStart"/>
      <w:r w:rsidRPr="00362308">
        <w:t>frå</w:t>
      </w:r>
      <w:proofErr w:type="spellEnd"/>
      <w:r w:rsidRPr="00362308">
        <w:t xml:space="preserve"> SSB. SSB må arbeide </w:t>
      </w:r>
      <w:proofErr w:type="spellStart"/>
      <w:r w:rsidRPr="00362308">
        <w:t>kontinuerleg</w:t>
      </w:r>
      <w:proofErr w:type="spellEnd"/>
      <w:r w:rsidRPr="00362308">
        <w:t xml:space="preserve"> med å </w:t>
      </w:r>
      <w:proofErr w:type="spellStart"/>
      <w:r w:rsidRPr="00362308">
        <w:t>gjere</w:t>
      </w:r>
      <w:proofErr w:type="spellEnd"/>
      <w:r w:rsidRPr="00362308">
        <w:t xml:space="preserve"> mikrodata </w:t>
      </w:r>
      <w:proofErr w:type="spellStart"/>
      <w:r w:rsidRPr="00362308">
        <w:t>enklare</w:t>
      </w:r>
      <w:proofErr w:type="spellEnd"/>
      <w:r w:rsidRPr="00362308">
        <w:t xml:space="preserve"> og </w:t>
      </w:r>
      <w:proofErr w:type="spellStart"/>
      <w:r w:rsidRPr="00362308">
        <w:t>raskare</w:t>
      </w:r>
      <w:proofErr w:type="spellEnd"/>
      <w:r w:rsidRPr="00362308">
        <w:t xml:space="preserve"> </w:t>
      </w:r>
      <w:proofErr w:type="spellStart"/>
      <w:r w:rsidRPr="00362308">
        <w:t>tilgjengeleg</w:t>
      </w:r>
      <w:proofErr w:type="spellEnd"/>
      <w:r w:rsidRPr="00362308">
        <w:t xml:space="preserve"> for </w:t>
      </w:r>
      <w:proofErr w:type="spellStart"/>
      <w:r w:rsidRPr="00362308">
        <w:t>forskarar</w:t>
      </w:r>
      <w:proofErr w:type="spellEnd"/>
      <w:r w:rsidRPr="00362308">
        <w:t xml:space="preserve"> og styresmakter, samstundes som datatryggleik og personvern er høgt prioritert.</w:t>
      </w:r>
    </w:p>
    <w:p w14:paraId="3B973B14" w14:textId="77777777" w:rsidR="00E10CA5" w:rsidRPr="00362308" w:rsidRDefault="00E10CA5" w:rsidP="00362308">
      <w:r w:rsidRPr="00362308">
        <w:t xml:space="preserve">Microdata.no-portalen gir </w:t>
      </w:r>
      <w:proofErr w:type="spellStart"/>
      <w:r w:rsidRPr="00362308">
        <w:t>forskarar</w:t>
      </w:r>
      <w:proofErr w:type="spellEnd"/>
      <w:r w:rsidRPr="00362308">
        <w:t xml:space="preserve"> og </w:t>
      </w:r>
      <w:proofErr w:type="spellStart"/>
      <w:r w:rsidRPr="00362308">
        <w:t>studentar</w:t>
      </w:r>
      <w:proofErr w:type="spellEnd"/>
      <w:r w:rsidRPr="00362308">
        <w:t xml:space="preserve"> </w:t>
      </w:r>
      <w:proofErr w:type="spellStart"/>
      <w:r w:rsidRPr="00362308">
        <w:t>lettare</w:t>
      </w:r>
      <w:proofErr w:type="spellEnd"/>
      <w:r w:rsidRPr="00362308">
        <w:t xml:space="preserve"> og betre tilgang til registerdata, og portalen skal òg </w:t>
      </w:r>
      <w:proofErr w:type="spellStart"/>
      <w:r w:rsidRPr="00362308">
        <w:t>frigjere</w:t>
      </w:r>
      <w:proofErr w:type="spellEnd"/>
      <w:r w:rsidRPr="00362308">
        <w:t xml:space="preserve"> </w:t>
      </w:r>
      <w:proofErr w:type="spellStart"/>
      <w:r w:rsidRPr="00362308">
        <w:t>ressursar</w:t>
      </w:r>
      <w:proofErr w:type="spellEnd"/>
      <w:r w:rsidRPr="00362308">
        <w:t xml:space="preserve"> for SSB. SSB har, i samarbeid med SIKT (Kunnskapssektorens </w:t>
      </w:r>
      <w:proofErr w:type="spellStart"/>
      <w:r w:rsidRPr="00362308">
        <w:t>tenesteleverandør</w:t>
      </w:r>
      <w:proofErr w:type="spellEnd"/>
      <w:r w:rsidRPr="00362308">
        <w:t xml:space="preserve">) og Folkehelseinstituttet, søkt </w:t>
      </w:r>
      <w:proofErr w:type="spellStart"/>
      <w:r w:rsidRPr="00362308">
        <w:t>Noregs</w:t>
      </w:r>
      <w:proofErr w:type="spellEnd"/>
      <w:r w:rsidRPr="00362308">
        <w:t xml:space="preserve"> Forskingsråd om </w:t>
      </w:r>
      <w:proofErr w:type="spellStart"/>
      <w:r w:rsidRPr="00362308">
        <w:t>midlar</w:t>
      </w:r>
      <w:proofErr w:type="spellEnd"/>
      <w:r w:rsidRPr="00362308">
        <w:t xml:space="preserve"> til å </w:t>
      </w:r>
      <w:proofErr w:type="spellStart"/>
      <w:r w:rsidRPr="00362308">
        <w:t>vidareutvikle</w:t>
      </w:r>
      <w:proofErr w:type="spellEnd"/>
      <w:r w:rsidRPr="00362308">
        <w:t xml:space="preserve"> </w:t>
      </w:r>
      <w:proofErr w:type="spellStart"/>
      <w:r w:rsidRPr="00362308">
        <w:t>tenesta</w:t>
      </w:r>
      <w:proofErr w:type="spellEnd"/>
      <w:r w:rsidRPr="00362308">
        <w:t xml:space="preserve">. Kva for data SSB </w:t>
      </w:r>
      <w:proofErr w:type="spellStart"/>
      <w:r w:rsidRPr="00362308">
        <w:t>legg</w:t>
      </w:r>
      <w:proofErr w:type="spellEnd"/>
      <w:r w:rsidRPr="00362308">
        <w:t xml:space="preserve"> inn i løysinga, blir i stor grad basert på </w:t>
      </w:r>
      <w:proofErr w:type="spellStart"/>
      <w:r w:rsidRPr="00362308">
        <w:t>etterspurnaden</w:t>
      </w:r>
      <w:proofErr w:type="spellEnd"/>
      <w:r w:rsidRPr="00362308">
        <w:t xml:space="preserve"> </w:t>
      </w:r>
      <w:proofErr w:type="spellStart"/>
      <w:r w:rsidRPr="00362308">
        <w:t>frå</w:t>
      </w:r>
      <w:proofErr w:type="spellEnd"/>
      <w:r w:rsidRPr="00362308">
        <w:t xml:space="preserve"> </w:t>
      </w:r>
      <w:proofErr w:type="spellStart"/>
      <w:r w:rsidRPr="00362308">
        <w:t>brukarane</w:t>
      </w:r>
      <w:proofErr w:type="spellEnd"/>
      <w:r w:rsidRPr="00362308">
        <w:t xml:space="preserve">. SSB arbeider mellom anna for å gi </w:t>
      </w:r>
      <w:proofErr w:type="spellStart"/>
      <w:r w:rsidRPr="00362308">
        <w:t>forskarar</w:t>
      </w:r>
      <w:proofErr w:type="spellEnd"/>
      <w:r w:rsidRPr="00362308">
        <w:t xml:space="preserve"> høve til å kople data </w:t>
      </w:r>
      <w:proofErr w:type="spellStart"/>
      <w:r w:rsidRPr="00362308">
        <w:t>frå</w:t>
      </w:r>
      <w:proofErr w:type="spellEnd"/>
      <w:r w:rsidRPr="00362308">
        <w:t xml:space="preserve"> SSB med </w:t>
      </w:r>
      <w:proofErr w:type="spellStart"/>
      <w:r w:rsidRPr="00362308">
        <w:t>deira</w:t>
      </w:r>
      <w:proofErr w:type="spellEnd"/>
      <w:r w:rsidRPr="00362308">
        <w:t xml:space="preserve"> </w:t>
      </w:r>
      <w:r w:rsidRPr="00362308">
        <w:lastRenderedPageBreak/>
        <w:t xml:space="preserve">eigne tredjepartsdata. SSB må legge vekt på at løysinga </w:t>
      </w:r>
      <w:proofErr w:type="spellStart"/>
      <w:r w:rsidRPr="00362308">
        <w:t>deira</w:t>
      </w:r>
      <w:proofErr w:type="spellEnd"/>
      <w:r w:rsidRPr="00362308">
        <w:t xml:space="preserve"> legg til rette for kopling med data på andre </w:t>
      </w:r>
      <w:proofErr w:type="spellStart"/>
      <w:r w:rsidRPr="00362308">
        <w:t>offentlege</w:t>
      </w:r>
      <w:proofErr w:type="spellEnd"/>
      <w:r w:rsidRPr="00362308">
        <w:t xml:space="preserve"> dataplattformer. Det er starta </w:t>
      </w:r>
      <w:proofErr w:type="spellStart"/>
      <w:r w:rsidRPr="00362308">
        <w:t>eit</w:t>
      </w:r>
      <w:proofErr w:type="spellEnd"/>
      <w:r w:rsidRPr="00362308">
        <w:t xml:space="preserve"> samarbeid med helsesektoren om å tilby data </w:t>
      </w:r>
      <w:proofErr w:type="spellStart"/>
      <w:r w:rsidRPr="00362308">
        <w:t>frå</w:t>
      </w:r>
      <w:proofErr w:type="spellEnd"/>
      <w:r w:rsidRPr="00362308">
        <w:t xml:space="preserve"> </w:t>
      </w:r>
      <w:proofErr w:type="spellStart"/>
      <w:r w:rsidRPr="00362308">
        <w:t>fleire</w:t>
      </w:r>
      <w:proofErr w:type="spellEnd"/>
      <w:r w:rsidRPr="00362308">
        <w:t xml:space="preserve"> helseregistre i </w:t>
      </w:r>
      <w:proofErr w:type="spellStart"/>
      <w:r w:rsidRPr="00362308">
        <w:t>tenesta</w:t>
      </w:r>
      <w:proofErr w:type="spellEnd"/>
      <w:r w:rsidRPr="00362308">
        <w:t xml:space="preserve"> for kopling og analyse med data </w:t>
      </w:r>
      <w:proofErr w:type="spellStart"/>
      <w:r w:rsidRPr="00362308">
        <w:t>frå</w:t>
      </w:r>
      <w:proofErr w:type="spellEnd"/>
      <w:r w:rsidRPr="00362308">
        <w:t xml:space="preserve"> SSB.</w:t>
      </w:r>
    </w:p>
    <w:p w14:paraId="33C240EA" w14:textId="77777777" w:rsidR="00E10CA5" w:rsidRPr="00362308" w:rsidRDefault="00E10CA5" w:rsidP="00362308">
      <w:r w:rsidRPr="00362308">
        <w:t xml:space="preserve">SSB må prioritere å </w:t>
      </w:r>
      <w:proofErr w:type="spellStart"/>
      <w:r w:rsidRPr="00362308">
        <w:t>gjere</w:t>
      </w:r>
      <w:proofErr w:type="spellEnd"/>
      <w:r w:rsidRPr="00362308">
        <w:t xml:space="preserve"> mest </w:t>
      </w:r>
      <w:proofErr w:type="spellStart"/>
      <w:r w:rsidRPr="00362308">
        <w:t>mogleg</w:t>
      </w:r>
      <w:proofErr w:type="spellEnd"/>
      <w:r w:rsidRPr="00362308">
        <w:t xml:space="preserve"> data </w:t>
      </w:r>
      <w:proofErr w:type="spellStart"/>
      <w:r w:rsidRPr="00362308">
        <w:t>tilgjengeleg</w:t>
      </w:r>
      <w:proofErr w:type="spellEnd"/>
      <w:r w:rsidRPr="00362308">
        <w:t xml:space="preserve"> på microdata.no og samstundes vareta gode og sikre </w:t>
      </w:r>
      <w:proofErr w:type="spellStart"/>
      <w:r w:rsidRPr="00362308">
        <w:t>tenester</w:t>
      </w:r>
      <w:proofErr w:type="spellEnd"/>
      <w:r w:rsidRPr="00362308">
        <w:t xml:space="preserve"> for tradisjonell </w:t>
      </w:r>
      <w:proofErr w:type="spellStart"/>
      <w:r w:rsidRPr="00362308">
        <w:t>tilgjengeleggjering</w:t>
      </w:r>
      <w:proofErr w:type="spellEnd"/>
      <w:r w:rsidRPr="00362308">
        <w:t xml:space="preserve">. SSB har sett ned </w:t>
      </w:r>
      <w:proofErr w:type="spellStart"/>
      <w:r w:rsidRPr="00362308">
        <w:t>eit</w:t>
      </w:r>
      <w:proofErr w:type="spellEnd"/>
      <w:r w:rsidRPr="00362308">
        <w:t xml:space="preserve"> </w:t>
      </w:r>
      <w:proofErr w:type="spellStart"/>
      <w:r w:rsidRPr="00362308">
        <w:t>brukarråd</w:t>
      </w:r>
      <w:proofErr w:type="spellEnd"/>
      <w:r w:rsidRPr="00362308">
        <w:t xml:space="preserve"> for microdata.no, slik at løysinga kan møte </w:t>
      </w:r>
      <w:proofErr w:type="spellStart"/>
      <w:r w:rsidRPr="00362308">
        <w:t>brukarbehova</w:t>
      </w:r>
      <w:proofErr w:type="spellEnd"/>
      <w:r w:rsidRPr="00362308">
        <w:t xml:space="preserve"> og </w:t>
      </w:r>
      <w:proofErr w:type="spellStart"/>
      <w:r w:rsidRPr="00362308">
        <w:t>soleis</w:t>
      </w:r>
      <w:proofErr w:type="spellEnd"/>
      <w:r w:rsidRPr="00362308">
        <w:t xml:space="preserve"> avlaste anna </w:t>
      </w:r>
      <w:proofErr w:type="spellStart"/>
      <w:r w:rsidRPr="00362308">
        <w:t>tilgjengeleggjering</w:t>
      </w:r>
      <w:proofErr w:type="spellEnd"/>
      <w:r w:rsidRPr="00362308">
        <w:t xml:space="preserve"> av data.</w:t>
      </w:r>
    </w:p>
    <w:p w14:paraId="3E4111E5" w14:textId="77777777" w:rsidR="00E10CA5" w:rsidRPr="00362308" w:rsidRDefault="00E10CA5" w:rsidP="00362308">
      <w:pPr>
        <w:pStyle w:val="Undertittel"/>
      </w:pPr>
      <w:r w:rsidRPr="00362308">
        <w:t xml:space="preserve">Mål og </w:t>
      </w:r>
      <w:proofErr w:type="spellStart"/>
      <w:r w:rsidRPr="00362308">
        <w:t>prioriteringar</w:t>
      </w:r>
      <w:proofErr w:type="spellEnd"/>
      <w:r w:rsidRPr="00362308">
        <w:t xml:space="preserve"> i 2025</w:t>
      </w:r>
    </w:p>
    <w:p w14:paraId="61586391" w14:textId="77777777" w:rsidR="00E10CA5" w:rsidRPr="00362308" w:rsidRDefault="00E10CA5" w:rsidP="00362308">
      <w:r w:rsidRPr="00362308">
        <w:t xml:space="preserve">SSBs samfunnsoppdrag, </w:t>
      </w:r>
      <w:proofErr w:type="spellStart"/>
      <w:r w:rsidRPr="00362308">
        <w:t>hovudmål</w:t>
      </w:r>
      <w:proofErr w:type="spellEnd"/>
      <w:r w:rsidRPr="00362308">
        <w:t xml:space="preserve"> og </w:t>
      </w:r>
      <w:proofErr w:type="spellStart"/>
      <w:r w:rsidRPr="00362308">
        <w:t>oppgåver</w:t>
      </w:r>
      <w:proofErr w:type="spellEnd"/>
      <w:r w:rsidRPr="00362308">
        <w:t xml:space="preserve"> er fastsette i statistikklova § 17 og skal </w:t>
      </w:r>
      <w:proofErr w:type="spellStart"/>
      <w:r w:rsidRPr="00362308">
        <w:t>liggje</w:t>
      </w:r>
      <w:proofErr w:type="spellEnd"/>
      <w:r w:rsidRPr="00362308">
        <w:t xml:space="preserve"> til grunn for </w:t>
      </w:r>
      <w:proofErr w:type="spellStart"/>
      <w:r w:rsidRPr="00362308">
        <w:t>verksemda</w:t>
      </w:r>
      <w:proofErr w:type="spellEnd"/>
      <w:r w:rsidRPr="00362308">
        <w:t xml:space="preserve"> i 2025:</w:t>
      </w:r>
    </w:p>
    <w:p w14:paraId="16F0A8AA" w14:textId="77777777" w:rsidR="00E10CA5" w:rsidRPr="00362308" w:rsidRDefault="00E10CA5" w:rsidP="00362308">
      <w:pPr>
        <w:pStyle w:val="Liste"/>
      </w:pPr>
      <w:r w:rsidRPr="00362308">
        <w:t xml:space="preserve">Statistisk sentralbyrå er den sentrale </w:t>
      </w:r>
      <w:proofErr w:type="spellStart"/>
      <w:r w:rsidRPr="00362308">
        <w:t>myndigheita</w:t>
      </w:r>
      <w:proofErr w:type="spellEnd"/>
      <w:r w:rsidRPr="00362308">
        <w:t xml:space="preserve"> for utvikling, utarbeiding og formidling av offisiell statistikk i </w:t>
      </w:r>
      <w:proofErr w:type="spellStart"/>
      <w:r w:rsidRPr="00362308">
        <w:t>Noreg</w:t>
      </w:r>
      <w:proofErr w:type="spellEnd"/>
      <w:r w:rsidRPr="00362308">
        <w:t>.</w:t>
      </w:r>
    </w:p>
    <w:p w14:paraId="29834652" w14:textId="77777777" w:rsidR="00E10CA5" w:rsidRPr="00362308" w:rsidRDefault="00E10CA5" w:rsidP="00362308">
      <w:pPr>
        <w:pStyle w:val="Liste"/>
      </w:pPr>
      <w:r w:rsidRPr="00362308">
        <w:t>Statistisk sentralbyrå skal òg drive med forsking og analyse.</w:t>
      </w:r>
    </w:p>
    <w:p w14:paraId="2C2D72FC" w14:textId="77777777" w:rsidR="00E10CA5" w:rsidRPr="00362308" w:rsidRDefault="00E10CA5" w:rsidP="00362308">
      <w:pPr>
        <w:pStyle w:val="Liste"/>
      </w:pPr>
      <w:r w:rsidRPr="00362308">
        <w:t xml:space="preserve">Statistisk sentralbyrå kan ta på seg andre </w:t>
      </w:r>
      <w:proofErr w:type="spellStart"/>
      <w:r w:rsidRPr="00362308">
        <w:t>oppgåver</w:t>
      </w:r>
      <w:proofErr w:type="spellEnd"/>
      <w:r w:rsidRPr="00362308">
        <w:t xml:space="preserve"> i den grad </w:t>
      </w:r>
      <w:proofErr w:type="spellStart"/>
      <w:r w:rsidRPr="00362308">
        <w:t>desse</w:t>
      </w:r>
      <w:proofErr w:type="spellEnd"/>
      <w:r w:rsidRPr="00362308">
        <w:t xml:space="preserve"> </w:t>
      </w:r>
      <w:proofErr w:type="spellStart"/>
      <w:r w:rsidRPr="00362308">
        <w:t>understøttar</w:t>
      </w:r>
      <w:proofErr w:type="spellEnd"/>
      <w:r w:rsidRPr="00362308">
        <w:t xml:space="preserve"> </w:t>
      </w:r>
      <w:proofErr w:type="spellStart"/>
      <w:r w:rsidRPr="00362308">
        <w:t>verksemda</w:t>
      </w:r>
      <w:proofErr w:type="spellEnd"/>
      <w:r w:rsidRPr="00362308">
        <w:t xml:space="preserve"> som </w:t>
      </w:r>
      <w:proofErr w:type="spellStart"/>
      <w:r w:rsidRPr="00362308">
        <w:t>nemnt</w:t>
      </w:r>
      <w:proofErr w:type="spellEnd"/>
      <w:r w:rsidRPr="00362308">
        <w:t xml:space="preserve"> i første og anna ledd.</w:t>
      </w:r>
    </w:p>
    <w:p w14:paraId="66A0F40D" w14:textId="77777777" w:rsidR="00E10CA5" w:rsidRPr="00362308" w:rsidRDefault="00E10CA5" w:rsidP="00362308">
      <w:r w:rsidRPr="00362308">
        <w:t xml:space="preserve">I tillegg skal SSB leie </w:t>
      </w:r>
      <w:proofErr w:type="spellStart"/>
      <w:r w:rsidRPr="00362308">
        <w:rPr>
          <w:rStyle w:val="kursiv"/>
        </w:rPr>
        <w:t>Utvalet</w:t>
      </w:r>
      <w:proofErr w:type="spellEnd"/>
      <w:r w:rsidRPr="00362308">
        <w:rPr>
          <w:rStyle w:val="kursiv"/>
        </w:rPr>
        <w:t xml:space="preserve"> for offisiell statistikk</w:t>
      </w:r>
      <w:r w:rsidRPr="00362308">
        <w:t>, som skal bidra til samordning og utvikling av offisiell statistikk og gi råd om utarbeiding og formidling av statistikken.</w:t>
      </w:r>
    </w:p>
    <w:p w14:paraId="47BF9401" w14:textId="77777777" w:rsidR="00E10CA5" w:rsidRPr="00362308" w:rsidRDefault="00E10CA5" w:rsidP="00362308">
      <w:r w:rsidRPr="00362308">
        <w:t xml:space="preserve">Måla som skal ligge til grunn for SSBs </w:t>
      </w:r>
      <w:proofErr w:type="spellStart"/>
      <w:r w:rsidRPr="00362308">
        <w:t>verksemd</w:t>
      </w:r>
      <w:proofErr w:type="spellEnd"/>
      <w:r w:rsidRPr="00362308">
        <w:t xml:space="preserve"> </w:t>
      </w:r>
      <w:proofErr w:type="spellStart"/>
      <w:r w:rsidRPr="00362308">
        <w:t>dei</w:t>
      </w:r>
      <w:proofErr w:type="spellEnd"/>
      <w:r w:rsidRPr="00362308">
        <w:t xml:space="preserve"> neste åra, er at SSB skal:</w:t>
      </w:r>
    </w:p>
    <w:p w14:paraId="1B9DB8D1" w14:textId="77777777" w:rsidR="00E10CA5" w:rsidRPr="00362308" w:rsidRDefault="00E10CA5" w:rsidP="00362308">
      <w:pPr>
        <w:pStyle w:val="Liste"/>
      </w:pPr>
      <w:proofErr w:type="spellStart"/>
      <w:r w:rsidRPr="00362308">
        <w:t>vere</w:t>
      </w:r>
      <w:proofErr w:type="spellEnd"/>
      <w:r w:rsidRPr="00362308">
        <w:t xml:space="preserve"> den fremste leverandøren av fakta om norske samfunnsforhold</w:t>
      </w:r>
    </w:p>
    <w:p w14:paraId="0CC7E439" w14:textId="77777777" w:rsidR="00E10CA5" w:rsidRPr="00362308" w:rsidRDefault="00E10CA5" w:rsidP="00362308">
      <w:pPr>
        <w:pStyle w:val="Liste"/>
      </w:pPr>
      <w:r w:rsidRPr="00362308">
        <w:t>sikre samarbeid, heilskap og kvalitet i det norske statistikksystemet</w:t>
      </w:r>
    </w:p>
    <w:p w14:paraId="6B8B1E52" w14:textId="77777777" w:rsidR="00E10CA5" w:rsidRPr="00362308" w:rsidRDefault="00E10CA5" w:rsidP="00362308">
      <w:pPr>
        <w:pStyle w:val="Liste"/>
      </w:pPr>
      <w:r w:rsidRPr="00362308">
        <w:t>samle inn, bruke og dele data til beste for samfunnet</w:t>
      </w:r>
    </w:p>
    <w:p w14:paraId="531711CB" w14:textId="77777777" w:rsidR="00E10CA5" w:rsidRPr="00362308" w:rsidRDefault="00E10CA5" w:rsidP="00362308">
      <w:r w:rsidRPr="00362308">
        <w:t xml:space="preserve">Måla skal bidra til at SSB har </w:t>
      </w:r>
      <w:proofErr w:type="spellStart"/>
      <w:r w:rsidRPr="00362308">
        <w:t>naudsynt</w:t>
      </w:r>
      <w:proofErr w:type="spellEnd"/>
      <w:r w:rsidRPr="00362308">
        <w:t xml:space="preserve"> tillit og </w:t>
      </w:r>
      <w:proofErr w:type="spellStart"/>
      <w:r w:rsidRPr="00362308">
        <w:t>truverd</w:t>
      </w:r>
      <w:proofErr w:type="spellEnd"/>
      <w:r w:rsidRPr="00362308">
        <w:t xml:space="preserve"> i samfunnet og til at SSB leverer produkt og </w:t>
      </w:r>
      <w:proofErr w:type="spellStart"/>
      <w:r w:rsidRPr="00362308">
        <w:t>tenester</w:t>
      </w:r>
      <w:proofErr w:type="spellEnd"/>
      <w:r w:rsidRPr="00362308">
        <w:t xml:space="preserve"> i tråd med </w:t>
      </w:r>
      <w:proofErr w:type="spellStart"/>
      <w:r w:rsidRPr="00362308">
        <w:t>brukarbehov</w:t>
      </w:r>
      <w:proofErr w:type="spellEnd"/>
      <w:r w:rsidRPr="00362308">
        <w:t xml:space="preserve">. Statistikk, forsking og analyse </w:t>
      </w:r>
      <w:proofErr w:type="spellStart"/>
      <w:r w:rsidRPr="00362308">
        <w:t>frå</w:t>
      </w:r>
      <w:proofErr w:type="spellEnd"/>
      <w:r w:rsidRPr="00362308">
        <w:t xml:space="preserve"> SSB skal </w:t>
      </w:r>
      <w:proofErr w:type="spellStart"/>
      <w:r w:rsidRPr="00362308">
        <w:t>halde</w:t>
      </w:r>
      <w:proofErr w:type="spellEnd"/>
      <w:r w:rsidRPr="00362308">
        <w:t xml:space="preserve"> god kvalitet. SSB skal òg vareta </w:t>
      </w:r>
      <w:proofErr w:type="spellStart"/>
      <w:r w:rsidRPr="00362308">
        <w:t>fagleg</w:t>
      </w:r>
      <w:proofErr w:type="spellEnd"/>
      <w:r w:rsidRPr="00362308">
        <w:t xml:space="preserve"> </w:t>
      </w:r>
      <w:proofErr w:type="spellStart"/>
      <w:r w:rsidRPr="00362308">
        <w:t>sjølvstende</w:t>
      </w:r>
      <w:proofErr w:type="spellEnd"/>
      <w:r w:rsidRPr="00362308">
        <w:t xml:space="preserve">, kvalitet og kontinuitet i heile det norske offisielle statistikksystemet. </w:t>
      </w:r>
      <w:proofErr w:type="spellStart"/>
      <w:r w:rsidRPr="00362308">
        <w:t>Vidare</w:t>
      </w:r>
      <w:proofErr w:type="spellEnd"/>
      <w:r w:rsidRPr="00362308">
        <w:t xml:space="preserve"> skal </w:t>
      </w:r>
      <w:proofErr w:type="spellStart"/>
      <w:r w:rsidRPr="00362308">
        <w:t>verksemda</w:t>
      </w:r>
      <w:proofErr w:type="spellEnd"/>
      <w:r w:rsidRPr="00362308">
        <w:t xml:space="preserve"> </w:t>
      </w:r>
      <w:proofErr w:type="spellStart"/>
      <w:r w:rsidRPr="00362308">
        <w:t>medverke</w:t>
      </w:r>
      <w:proofErr w:type="spellEnd"/>
      <w:r w:rsidRPr="00362308">
        <w:t xml:space="preserve"> til kvalitet og kontinuitet i grunnlagsdata og utnytte veksten i nye datakjelder. SSB skal hente inn, bruke og dele data effektivt, og sørge for at folk har tillit til at SSB </w:t>
      </w:r>
      <w:proofErr w:type="spellStart"/>
      <w:r w:rsidRPr="00362308">
        <w:t>behandlar</w:t>
      </w:r>
      <w:proofErr w:type="spellEnd"/>
      <w:r w:rsidRPr="00362308">
        <w:t xml:space="preserve"> data og informasjon konfidensielt og sikkert.</w:t>
      </w:r>
    </w:p>
    <w:p w14:paraId="37128911" w14:textId="77777777" w:rsidR="00E10CA5" w:rsidRPr="00362308" w:rsidRDefault="00E10CA5" w:rsidP="00362308">
      <w:r w:rsidRPr="00362308">
        <w:t xml:space="preserve">Departementet venter at resultata i 2025 samla sett skal </w:t>
      </w:r>
      <w:proofErr w:type="spellStart"/>
      <w:r w:rsidRPr="00362308">
        <w:t>vere</w:t>
      </w:r>
      <w:proofErr w:type="spellEnd"/>
      <w:r w:rsidRPr="00362308">
        <w:t xml:space="preserve"> minst like gode som i 2023. I resultatvurderinga vil departementet </w:t>
      </w:r>
      <w:proofErr w:type="spellStart"/>
      <w:r w:rsidRPr="00362308">
        <w:t>leggje</w:t>
      </w:r>
      <w:proofErr w:type="spellEnd"/>
      <w:r w:rsidRPr="00362308">
        <w:t xml:space="preserve"> vekt på heilskapen i </w:t>
      </w:r>
      <w:proofErr w:type="spellStart"/>
      <w:r w:rsidRPr="00362308">
        <w:t>verksemda</w:t>
      </w:r>
      <w:proofErr w:type="spellEnd"/>
      <w:r w:rsidRPr="00362308">
        <w:t xml:space="preserve">. I det </w:t>
      </w:r>
      <w:proofErr w:type="spellStart"/>
      <w:r w:rsidRPr="00362308">
        <w:t>daglege</w:t>
      </w:r>
      <w:proofErr w:type="spellEnd"/>
      <w:r w:rsidRPr="00362308">
        <w:t xml:space="preserve"> arbeidet er det </w:t>
      </w:r>
      <w:proofErr w:type="spellStart"/>
      <w:r w:rsidRPr="00362308">
        <w:t>naudsynt</w:t>
      </w:r>
      <w:proofErr w:type="spellEnd"/>
      <w:r w:rsidRPr="00362308">
        <w:t xml:space="preserve"> at SSB veg kvalitet opp mot effektivitet.</w:t>
      </w:r>
    </w:p>
    <w:p w14:paraId="5D210F5D" w14:textId="77777777" w:rsidR="00E10CA5" w:rsidRPr="00362308" w:rsidRDefault="00E10CA5" w:rsidP="00362308"/>
    <w:p w14:paraId="585759D8" w14:textId="77777777" w:rsidR="00E10CA5" w:rsidRPr="00362308" w:rsidRDefault="00E10CA5" w:rsidP="00362308">
      <w:r w:rsidRPr="00362308">
        <w:t xml:space="preserve">Viktige </w:t>
      </w:r>
      <w:proofErr w:type="spellStart"/>
      <w:r w:rsidRPr="00362308">
        <w:t>prioriteringar</w:t>
      </w:r>
      <w:proofErr w:type="spellEnd"/>
      <w:r w:rsidRPr="00362308">
        <w:t xml:space="preserve"> i 2025 blir:</w:t>
      </w:r>
    </w:p>
    <w:p w14:paraId="2A1EA55D" w14:textId="77777777" w:rsidR="00E10CA5" w:rsidRPr="00362308" w:rsidRDefault="00E10CA5" w:rsidP="00362308">
      <w:pPr>
        <w:pStyle w:val="avsnitt-tittel"/>
      </w:pPr>
      <w:r w:rsidRPr="00362308">
        <w:t>Heilskap og kvalitet i statistikksystemet</w:t>
      </w:r>
    </w:p>
    <w:p w14:paraId="74BA97DB" w14:textId="77777777" w:rsidR="00E10CA5" w:rsidRPr="00362308" w:rsidRDefault="00E10CA5" w:rsidP="00362308">
      <w:r w:rsidRPr="00362308">
        <w:t xml:space="preserve">Statistikklova </w:t>
      </w:r>
      <w:proofErr w:type="spellStart"/>
      <w:r w:rsidRPr="00362308">
        <w:t>seier</w:t>
      </w:r>
      <w:proofErr w:type="spellEnd"/>
      <w:r w:rsidRPr="00362308">
        <w:t xml:space="preserve"> at SSB er den sentrale styresmakta for utarbeiding, utvikling og formidling av offisiell statistikk, og SSB må </w:t>
      </w:r>
      <w:proofErr w:type="spellStart"/>
      <w:r w:rsidRPr="00362308">
        <w:t>ifølgje</w:t>
      </w:r>
      <w:proofErr w:type="spellEnd"/>
      <w:r w:rsidRPr="00362308">
        <w:t xml:space="preserve"> lova </w:t>
      </w:r>
      <w:proofErr w:type="spellStart"/>
      <w:r w:rsidRPr="00362308">
        <w:t>halde</w:t>
      </w:r>
      <w:proofErr w:type="spellEnd"/>
      <w:r w:rsidRPr="00362308">
        <w:t xml:space="preserve"> </w:t>
      </w:r>
      <w:proofErr w:type="spellStart"/>
      <w:r w:rsidRPr="00362308">
        <w:t>eit</w:t>
      </w:r>
      <w:proofErr w:type="spellEnd"/>
      <w:r w:rsidRPr="00362308">
        <w:t xml:space="preserve"> overordna oppsyn med at alle offisielle </w:t>
      </w:r>
      <w:proofErr w:type="spellStart"/>
      <w:r w:rsidRPr="00362308">
        <w:t>statistikkprodusentar</w:t>
      </w:r>
      <w:proofErr w:type="spellEnd"/>
      <w:r w:rsidRPr="00362308">
        <w:t xml:space="preserve"> etterlever </w:t>
      </w:r>
      <w:proofErr w:type="spellStart"/>
      <w:r w:rsidRPr="00362308">
        <w:t>desse</w:t>
      </w:r>
      <w:proofErr w:type="spellEnd"/>
      <w:r w:rsidRPr="00362308">
        <w:t xml:space="preserve"> krava til kvalitet.</w:t>
      </w:r>
    </w:p>
    <w:p w14:paraId="356099CE" w14:textId="77777777" w:rsidR="00E10CA5" w:rsidRPr="00362308" w:rsidRDefault="00E10CA5" w:rsidP="00362308">
      <w:r w:rsidRPr="00362308">
        <w:lastRenderedPageBreak/>
        <w:t xml:space="preserve">SSB har ansvaret for å </w:t>
      </w:r>
      <w:proofErr w:type="spellStart"/>
      <w:r w:rsidRPr="00362308">
        <w:t>følgje</w:t>
      </w:r>
      <w:proofErr w:type="spellEnd"/>
      <w:r w:rsidRPr="00362308">
        <w:t xml:space="preserve"> opp det nasjonale statistikkprogrammet, og skal involvere </w:t>
      </w:r>
      <w:proofErr w:type="spellStart"/>
      <w:r w:rsidRPr="00362308">
        <w:rPr>
          <w:rStyle w:val="kursiv"/>
        </w:rPr>
        <w:t>Utvalet</w:t>
      </w:r>
      <w:proofErr w:type="spellEnd"/>
      <w:r w:rsidRPr="00362308">
        <w:rPr>
          <w:rStyle w:val="kursiv"/>
        </w:rPr>
        <w:t xml:space="preserve"> for offisiell statistikk</w:t>
      </w:r>
      <w:r w:rsidRPr="00362308">
        <w:t xml:space="preserve"> i dette arbeidet. </w:t>
      </w:r>
      <w:r w:rsidRPr="00362308">
        <w:rPr>
          <w:rStyle w:val="kursiv"/>
        </w:rPr>
        <w:t xml:space="preserve">Det er viktig å ivareta </w:t>
      </w:r>
      <w:proofErr w:type="spellStart"/>
      <w:r w:rsidRPr="00362308">
        <w:rPr>
          <w:rStyle w:val="kursiv"/>
        </w:rPr>
        <w:t>planane</w:t>
      </w:r>
      <w:proofErr w:type="spellEnd"/>
      <w:r w:rsidRPr="00362308">
        <w:rPr>
          <w:rStyle w:val="kursiv"/>
        </w:rPr>
        <w:t xml:space="preserve"> om ny og betre statistikk i programperioden.</w:t>
      </w:r>
    </w:p>
    <w:p w14:paraId="55F94761" w14:textId="77777777" w:rsidR="00E10CA5" w:rsidRPr="00362308" w:rsidRDefault="00E10CA5" w:rsidP="00362308">
      <w:r w:rsidRPr="00362308">
        <w:t xml:space="preserve">SSB skal utvikle og </w:t>
      </w:r>
      <w:proofErr w:type="spellStart"/>
      <w:r w:rsidRPr="00362308">
        <w:t>fremje</w:t>
      </w:r>
      <w:proofErr w:type="spellEnd"/>
      <w:r w:rsidRPr="00362308">
        <w:t xml:space="preserve"> tiltak for kvalitetssikring og kompetansebygging </w:t>
      </w:r>
      <w:proofErr w:type="spellStart"/>
      <w:r w:rsidRPr="00362308">
        <w:t>innan</w:t>
      </w:r>
      <w:proofErr w:type="spellEnd"/>
      <w:r w:rsidRPr="00362308">
        <w:t xml:space="preserve"> det norske statistikksystemet, i samråd med </w:t>
      </w:r>
      <w:proofErr w:type="spellStart"/>
      <w:r w:rsidRPr="00362308">
        <w:rPr>
          <w:rStyle w:val="kursiv"/>
        </w:rPr>
        <w:t>Utvalet</w:t>
      </w:r>
      <w:proofErr w:type="spellEnd"/>
      <w:r w:rsidRPr="00362308">
        <w:rPr>
          <w:rStyle w:val="kursiv"/>
        </w:rPr>
        <w:t xml:space="preserve"> for offisiell statistikk</w:t>
      </w:r>
      <w:r w:rsidRPr="00362308">
        <w:t xml:space="preserve">. </w:t>
      </w:r>
      <w:proofErr w:type="spellStart"/>
      <w:r w:rsidRPr="00362308">
        <w:t>Eit</w:t>
      </w:r>
      <w:proofErr w:type="spellEnd"/>
      <w:r w:rsidRPr="00362308">
        <w:t xml:space="preserve"> system for kvalitetssikring er etablert, og </w:t>
      </w:r>
      <w:proofErr w:type="spellStart"/>
      <w:r w:rsidRPr="00362308">
        <w:t>årlege</w:t>
      </w:r>
      <w:proofErr w:type="spellEnd"/>
      <w:r w:rsidRPr="00362308">
        <w:t xml:space="preserve"> </w:t>
      </w:r>
      <w:proofErr w:type="spellStart"/>
      <w:r w:rsidRPr="00362308">
        <w:t>rapportar</w:t>
      </w:r>
      <w:proofErr w:type="spellEnd"/>
      <w:r w:rsidRPr="00362308">
        <w:t xml:space="preserve"> om kvaliteten i den norske offisielle statistikken blir publisert. </w:t>
      </w:r>
      <w:proofErr w:type="spellStart"/>
      <w:r w:rsidRPr="00362308">
        <w:t>Desse</w:t>
      </w:r>
      <w:proofErr w:type="spellEnd"/>
      <w:r w:rsidRPr="00362308">
        <w:t xml:space="preserve"> </w:t>
      </w:r>
      <w:proofErr w:type="spellStart"/>
      <w:r w:rsidRPr="00362308">
        <w:t>rapportane</w:t>
      </w:r>
      <w:proofErr w:type="spellEnd"/>
      <w:r w:rsidRPr="00362308">
        <w:t xml:space="preserve"> vil gi grunnlag for å vurdere tiltak for betre kvalitet i offisiell statistikk og </w:t>
      </w:r>
      <w:proofErr w:type="spellStart"/>
      <w:r w:rsidRPr="00362308">
        <w:t>vidareutvikle</w:t>
      </w:r>
      <w:proofErr w:type="spellEnd"/>
      <w:r w:rsidRPr="00362308">
        <w:t xml:space="preserve"> systemet for kvalitetssikring.</w:t>
      </w:r>
    </w:p>
    <w:p w14:paraId="57344262" w14:textId="77777777" w:rsidR="00E10CA5" w:rsidRPr="00362308" w:rsidRDefault="00E10CA5" w:rsidP="00362308">
      <w:r w:rsidRPr="00362308">
        <w:t xml:space="preserve">Offisiell statistikk skal </w:t>
      </w:r>
      <w:proofErr w:type="spellStart"/>
      <w:r w:rsidRPr="00362308">
        <w:t>vere</w:t>
      </w:r>
      <w:proofErr w:type="spellEnd"/>
      <w:r w:rsidRPr="00362308">
        <w:t xml:space="preserve"> lett </w:t>
      </w:r>
      <w:proofErr w:type="spellStart"/>
      <w:r w:rsidRPr="00362308">
        <w:t>tilgjengeleg</w:t>
      </w:r>
      <w:proofErr w:type="spellEnd"/>
      <w:r w:rsidRPr="00362308">
        <w:t xml:space="preserve"> for </w:t>
      </w:r>
      <w:proofErr w:type="spellStart"/>
      <w:r w:rsidRPr="00362308">
        <w:t>brukarane</w:t>
      </w:r>
      <w:proofErr w:type="spellEnd"/>
      <w:r w:rsidRPr="00362308">
        <w:t xml:space="preserve">. SSB </w:t>
      </w:r>
      <w:proofErr w:type="spellStart"/>
      <w:r w:rsidRPr="00362308">
        <w:t>utviklar</w:t>
      </w:r>
      <w:proofErr w:type="spellEnd"/>
      <w:r w:rsidRPr="00362308">
        <w:t xml:space="preserve"> ei plattform for offisiell statistikk gjennom ssb.no. Nettsida gir informasjon om det norske statistikksystemet og har </w:t>
      </w:r>
      <w:proofErr w:type="spellStart"/>
      <w:r w:rsidRPr="00362308">
        <w:t>inngangar</w:t>
      </w:r>
      <w:proofErr w:type="spellEnd"/>
      <w:r w:rsidRPr="00362308">
        <w:t xml:space="preserve"> til offisiell statistikk hos andre </w:t>
      </w:r>
      <w:proofErr w:type="spellStart"/>
      <w:r w:rsidRPr="00362308">
        <w:t>produsentar</w:t>
      </w:r>
      <w:proofErr w:type="spellEnd"/>
      <w:r w:rsidRPr="00362308">
        <w:t xml:space="preserve">. SSB skal gradvis </w:t>
      </w:r>
      <w:proofErr w:type="spellStart"/>
      <w:r w:rsidRPr="00362308">
        <w:t>byggje</w:t>
      </w:r>
      <w:proofErr w:type="spellEnd"/>
      <w:r w:rsidRPr="00362308">
        <w:t xml:space="preserve"> ut plattforma i samarbeid med </w:t>
      </w:r>
      <w:proofErr w:type="spellStart"/>
      <w:r w:rsidRPr="00362308">
        <w:t>produsentane</w:t>
      </w:r>
      <w:proofErr w:type="spellEnd"/>
      <w:r w:rsidRPr="00362308">
        <w:t xml:space="preserve"> og etter samråd med </w:t>
      </w:r>
      <w:proofErr w:type="spellStart"/>
      <w:r w:rsidRPr="00362308">
        <w:t>Utvalet</w:t>
      </w:r>
      <w:proofErr w:type="spellEnd"/>
      <w:r w:rsidRPr="00362308">
        <w:t xml:space="preserve"> for offisiell statistikk. Som ledd i arbeidet har SSB sett i gang ei modernisering av statistikkbankløysinga, slik at </w:t>
      </w:r>
      <w:proofErr w:type="spellStart"/>
      <w:r w:rsidRPr="00362308">
        <w:t>dei</w:t>
      </w:r>
      <w:proofErr w:type="spellEnd"/>
      <w:r w:rsidRPr="00362308">
        <w:t xml:space="preserve"> andre </w:t>
      </w:r>
      <w:proofErr w:type="spellStart"/>
      <w:r w:rsidRPr="00362308">
        <w:t>produsentane</w:t>
      </w:r>
      <w:proofErr w:type="spellEnd"/>
      <w:r w:rsidRPr="00362308">
        <w:t xml:space="preserve"> av offisiell statistikk kan dele sine statistiske data i statistikkbanken. Dette vil gi betre </w:t>
      </w:r>
      <w:proofErr w:type="spellStart"/>
      <w:r w:rsidRPr="00362308">
        <w:t>statistikktenester</w:t>
      </w:r>
      <w:proofErr w:type="spellEnd"/>
      <w:r w:rsidRPr="00362308">
        <w:t xml:space="preserve"> for </w:t>
      </w:r>
      <w:proofErr w:type="spellStart"/>
      <w:r w:rsidRPr="00362308">
        <w:t>brukarane</w:t>
      </w:r>
      <w:proofErr w:type="spellEnd"/>
      <w:r w:rsidRPr="00362308">
        <w:t xml:space="preserve">. Samstundes blir </w:t>
      </w:r>
      <w:proofErr w:type="spellStart"/>
      <w:r w:rsidRPr="00362308">
        <w:t>dei</w:t>
      </w:r>
      <w:proofErr w:type="spellEnd"/>
      <w:r w:rsidRPr="00362308">
        <w:t xml:space="preserve"> andre </w:t>
      </w:r>
      <w:proofErr w:type="spellStart"/>
      <w:r w:rsidRPr="00362308">
        <w:t>produsentane</w:t>
      </w:r>
      <w:proofErr w:type="spellEnd"/>
      <w:r w:rsidRPr="00362308">
        <w:t xml:space="preserve"> </w:t>
      </w:r>
      <w:proofErr w:type="spellStart"/>
      <w:r w:rsidRPr="00362308">
        <w:t>meir</w:t>
      </w:r>
      <w:proofErr w:type="spellEnd"/>
      <w:r w:rsidRPr="00362308">
        <w:t xml:space="preserve"> </w:t>
      </w:r>
      <w:proofErr w:type="spellStart"/>
      <w:r w:rsidRPr="00362308">
        <w:t>synlege</w:t>
      </w:r>
      <w:proofErr w:type="spellEnd"/>
      <w:r w:rsidRPr="00362308">
        <w:t xml:space="preserve"> for </w:t>
      </w:r>
      <w:proofErr w:type="spellStart"/>
      <w:r w:rsidRPr="00362308">
        <w:t>brukarane</w:t>
      </w:r>
      <w:proofErr w:type="spellEnd"/>
      <w:r w:rsidRPr="00362308">
        <w:t>.</w:t>
      </w:r>
    </w:p>
    <w:p w14:paraId="0AE383E5" w14:textId="77777777" w:rsidR="00E10CA5" w:rsidRPr="00362308" w:rsidRDefault="00E10CA5" w:rsidP="00362308">
      <w:r w:rsidRPr="00362308">
        <w:t xml:space="preserve">SSB er </w:t>
      </w:r>
      <w:proofErr w:type="spellStart"/>
      <w:r w:rsidRPr="00362308">
        <w:t>ein</w:t>
      </w:r>
      <w:proofErr w:type="spellEnd"/>
      <w:r w:rsidRPr="00362308">
        <w:t xml:space="preserve"> viktig </w:t>
      </w:r>
      <w:proofErr w:type="spellStart"/>
      <w:r w:rsidRPr="00362308">
        <w:t>premissgjevar</w:t>
      </w:r>
      <w:proofErr w:type="spellEnd"/>
      <w:r w:rsidRPr="00362308">
        <w:t xml:space="preserve"> som skal </w:t>
      </w:r>
      <w:proofErr w:type="spellStart"/>
      <w:r w:rsidRPr="00362308">
        <w:t>vere</w:t>
      </w:r>
      <w:proofErr w:type="spellEnd"/>
      <w:r w:rsidRPr="00362308">
        <w:t xml:space="preserve"> til </w:t>
      </w:r>
      <w:proofErr w:type="spellStart"/>
      <w:r w:rsidRPr="00362308">
        <w:t>stades</w:t>
      </w:r>
      <w:proofErr w:type="spellEnd"/>
      <w:r w:rsidRPr="00362308">
        <w:t xml:space="preserve"> i </w:t>
      </w:r>
      <w:proofErr w:type="spellStart"/>
      <w:r w:rsidRPr="00362308">
        <w:t>offentlegheita</w:t>
      </w:r>
      <w:proofErr w:type="spellEnd"/>
      <w:r w:rsidRPr="00362308">
        <w:t xml:space="preserve">, bidra med statistikk om heile samfunnet, sjå </w:t>
      </w:r>
      <w:proofErr w:type="spellStart"/>
      <w:r w:rsidRPr="00362308">
        <w:t>statistikkar</w:t>
      </w:r>
      <w:proofErr w:type="spellEnd"/>
      <w:r w:rsidRPr="00362308">
        <w:t xml:space="preserve"> i </w:t>
      </w:r>
      <w:proofErr w:type="spellStart"/>
      <w:r w:rsidRPr="00362308">
        <w:t>samanheng</w:t>
      </w:r>
      <w:proofErr w:type="spellEnd"/>
      <w:r w:rsidRPr="00362308">
        <w:t xml:space="preserve"> og analysere aktuelle saker. Verda er i stadig endring, og det er viktig å nytte data </w:t>
      </w:r>
      <w:proofErr w:type="spellStart"/>
      <w:r w:rsidRPr="00362308">
        <w:t>frå</w:t>
      </w:r>
      <w:proofErr w:type="spellEnd"/>
      <w:r w:rsidRPr="00362308">
        <w:t xml:space="preserve"> </w:t>
      </w:r>
      <w:proofErr w:type="spellStart"/>
      <w:r w:rsidRPr="00362308">
        <w:t>fleire</w:t>
      </w:r>
      <w:proofErr w:type="spellEnd"/>
      <w:r w:rsidRPr="00362308">
        <w:t xml:space="preserve"> og nye kjelder for å belyse </w:t>
      </w:r>
      <w:proofErr w:type="spellStart"/>
      <w:r w:rsidRPr="00362308">
        <w:t>samanhengane</w:t>
      </w:r>
      <w:proofErr w:type="spellEnd"/>
      <w:r w:rsidRPr="00362308">
        <w:t xml:space="preserve">. SSB må </w:t>
      </w:r>
      <w:proofErr w:type="spellStart"/>
      <w:r w:rsidRPr="00362308">
        <w:t>difor</w:t>
      </w:r>
      <w:proofErr w:type="spellEnd"/>
      <w:r w:rsidRPr="00362308">
        <w:t xml:space="preserve"> fange opp statistikkbehov, utvikle relevante </w:t>
      </w:r>
      <w:proofErr w:type="spellStart"/>
      <w:r w:rsidRPr="00362308">
        <w:t>statistikkar</w:t>
      </w:r>
      <w:proofErr w:type="spellEnd"/>
      <w:r w:rsidRPr="00362308">
        <w:t xml:space="preserve"> og formidle </w:t>
      </w:r>
      <w:proofErr w:type="spellStart"/>
      <w:r w:rsidRPr="00362308">
        <w:t>dei</w:t>
      </w:r>
      <w:proofErr w:type="spellEnd"/>
      <w:r w:rsidRPr="00362308">
        <w:t xml:space="preserve"> godt. Gjennom å leie </w:t>
      </w:r>
      <w:proofErr w:type="spellStart"/>
      <w:r w:rsidRPr="00362308">
        <w:rPr>
          <w:rStyle w:val="kursiv"/>
        </w:rPr>
        <w:t>Utvalet</w:t>
      </w:r>
      <w:proofErr w:type="spellEnd"/>
      <w:r w:rsidRPr="00362308">
        <w:rPr>
          <w:rStyle w:val="kursiv"/>
        </w:rPr>
        <w:t xml:space="preserve"> for offisiell statistikk</w:t>
      </w:r>
      <w:r w:rsidRPr="00362308">
        <w:t xml:space="preserve"> og ha </w:t>
      </w:r>
      <w:proofErr w:type="spellStart"/>
      <w:r w:rsidRPr="00362308">
        <w:t>eit</w:t>
      </w:r>
      <w:proofErr w:type="spellEnd"/>
      <w:r w:rsidRPr="00362308">
        <w:t xml:space="preserve"> utvida ansvar for samordning, skal SSB òg kunne </w:t>
      </w:r>
      <w:proofErr w:type="spellStart"/>
      <w:r w:rsidRPr="00362308">
        <w:t>følgje</w:t>
      </w:r>
      <w:proofErr w:type="spellEnd"/>
      <w:r w:rsidRPr="00362308">
        <w:t xml:space="preserve"> opp at alle </w:t>
      </w:r>
      <w:proofErr w:type="spellStart"/>
      <w:r w:rsidRPr="00362308">
        <w:t>dei</w:t>
      </w:r>
      <w:proofErr w:type="spellEnd"/>
      <w:r w:rsidRPr="00362308">
        <w:t xml:space="preserve"> offisielle </w:t>
      </w:r>
      <w:proofErr w:type="spellStart"/>
      <w:r w:rsidRPr="00362308">
        <w:t>produsentane</w:t>
      </w:r>
      <w:proofErr w:type="spellEnd"/>
      <w:r w:rsidRPr="00362308">
        <w:t xml:space="preserve"> i statistikksystemet bidrar til dette.</w:t>
      </w:r>
    </w:p>
    <w:p w14:paraId="554796F2" w14:textId="77777777" w:rsidR="00E10CA5" w:rsidRPr="00362308" w:rsidRDefault="00E10CA5" w:rsidP="00362308">
      <w:pPr>
        <w:pStyle w:val="avsnitt-tittel"/>
      </w:pPr>
      <w:proofErr w:type="spellStart"/>
      <w:r w:rsidRPr="00362308">
        <w:t>Leiande</w:t>
      </w:r>
      <w:proofErr w:type="spellEnd"/>
      <w:r w:rsidRPr="00362308">
        <w:t xml:space="preserve"> miljø for anvendt forsking på norsk økonomi</w:t>
      </w:r>
    </w:p>
    <w:p w14:paraId="3676A8F1" w14:textId="77777777" w:rsidR="00E10CA5" w:rsidRPr="00362308" w:rsidRDefault="00E10CA5" w:rsidP="00362308">
      <w:r w:rsidRPr="00362308">
        <w:t xml:space="preserve">Statistikklova § 17 slår fast at SSB skal drive forsking og analyse. Finansdepartementet har gitt retningslinjer for denne forskings- og </w:t>
      </w:r>
      <w:proofErr w:type="spellStart"/>
      <w:r w:rsidRPr="00362308">
        <w:t>analyseverksemda</w:t>
      </w:r>
      <w:proofErr w:type="spellEnd"/>
      <w:r w:rsidRPr="00362308">
        <w:t xml:space="preserve">. Av retningslinjene går det mellom anna fram at forskings- og </w:t>
      </w:r>
      <w:proofErr w:type="spellStart"/>
      <w:r w:rsidRPr="00362308">
        <w:t>analyseverksemda</w:t>
      </w:r>
      <w:proofErr w:type="spellEnd"/>
      <w:r w:rsidRPr="00362308">
        <w:t xml:space="preserve"> i </w:t>
      </w:r>
      <w:proofErr w:type="spellStart"/>
      <w:r w:rsidRPr="00362308">
        <w:t>hovudsak</w:t>
      </w:r>
      <w:proofErr w:type="spellEnd"/>
      <w:r w:rsidRPr="00362308">
        <w:t xml:space="preserve"> skal </w:t>
      </w:r>
      <w:proofErr w:type="spellStart"/>
      <w:r w:rsidRPr="00362308">
        <w:t>vere</w:t>
      </w:r>
      <w:proofErr w:type="spellEnd"/>
      <w:r w:rsidRPr="00362308">
        <w:t xml:space="preserve"> empirisk, basert på norske data og støtte opp om statistikkproduksjonen i SSB. I tillegg går det fram at SSB skal utarbeide </w:t>
      </w:r>
      <w:proofErr w:type="spellStart"/>
      <w:r w:rsidRPr="00362308">
        <w:t>prognosar</w:t>
      </w:r>
      <w:proofErr w:type="spellEnd"/>
      <w:r w:rsidRPr="00362308">
        <w:t xml:space="preserve"> for norsk økonomi, støtte departementa i </w:t>
      </w:r>
      <w:proofErr w:type="spellStart"/>
      <w:r w:rsidRPr="00362308">
        <w:t>analysar</w:t>
      </w:r>
      <w:proofErr w:type="spellEnd"/>
      <w:r w:rsidRPr="00362308">
        <w:t xml:space="preserve"> og utføre </w:t>
      </w:r>
      <w:proofErr w:type="spellStart"/>
      <w:r w:rsidRPr="00362308">
        <w:t>modellberekningar</w:t>
      </w:r>
      <w:proofErr w:type="spellEnd"/>
      <w:r w:rsidRPr="00362308">
        <w:t xml:space="preserve"> i samband med stortingsbehandlinga av regjeringas forslag til statsbudsjett. Det er lange </w:t>
      </w:r>
      <w:proofErr w:type="spellStart"/>
      <w:r w:rsidRPr="00362308">
        <w:t>tradisjonar</w:t>
      </w:r>
      <w:proofErr w:type="spellEnd"/>
      <w:r w:rsidRPr="00362308">
        <w:t xml:space="preserve"> for slik forsking i SSB. Saman med statistikken har dette arbeidet lagt til rette for ei god forståing av samfunnet og samfunnsutviklinga. SSB deltar òg i, eller </w:t>
      </w:r>
      <w:proofErr w:type="spellStart"/>
      <w:r w:rsidRPr="00362308">
        <w:t>støttar</w:t>
      </w:r>
      <w:proofErr w:type="spellEnd"/>
      <w:r w:rsidRPr="00362308">
        <w:t xml:space="preserve">, </w:t>
      </w:r>
      <w:proofErr w:type="spellStart"/>
      <w:r w:rsidRPr="00362308">
        <w:t>fleire</w:t>
      </w:r>
      <w:proofErr w:type="spellEnd"/>
      <w:r w:rsidRPr="00362308">
        <w:t xml:space="preserve"> </w:t>
      </w:r>
      <w:proofErr w:type="spellStart"/>
      <w:r w:rsidRPr="00362308">
        <w:t>offentlege</w:t>
      </w:r>
      <w:proofErr w:type="spellEnd"/>
      <w:r w:rsidRPr="00362308">
        <w:t xml:space="preserve"> </w:t>
      </w:r>
      <w:proofErr w:type="spellStart"/>
      <w:r w:rsidRPr="00362308">
        <w:t>utval</w:t>
      </w:r>
      <w:proofErr w:type="spellEnd"/>
      <w:r w:rsidRPr="00362308">
        <w:t xml:space="preserve">, på bakgrunn av kompetansen </w:t>
      </w:r>
      <w:proofErr w:type="spellStart"/>
      <w:r w:rsidRPr="00362308">
        <w:t>dei</w:t>
      </w:r>
      <w:proofErr w:type="spellEnd"/>
      <w:r w:rsidRPr="00362308">
        <w:t xml:space="preserve"> har og modellapparatet </w:t>
      </w:r>
      <w:proofErr w:type="spellStart"/>
      <w:r w:rsidRPr="00362308">
        <w:t>dei</w:t>
      </w:r>
      <w:proofErr w:type="spellEnd"/>
      <w:r w:rsidRPr="00362308">
        <w:t xml:space="preserve"> </w:t>
      </w:r>
      <w:proofErr w:type="spellStart"/>
      <w:r w:rsidRPr="00362308">
        <w:t>forvaltar</w:t>
      </w:r>
      <w:proofErr w:type="spellEnd"/>
      <w:r w:rsidRPr="00362308">
        <w:t>.</w:t>
      </w:r>
    </w:p>
    <w:p w14:paraId="013BF607" w14:textId="77777777" w:rsidR="00E10CA5" w:rsidRPr="00362308" w:rsidRDefault="00E10CA5" w:rsidP="00362308">
      <w:r w:rsidRPr="00362308">
        <w:t xml:space="preserve">SSB skal òg drive forsking og analyse i den grad det </w:t>
      </w:r>
      <w:proofErr w:type="spellStart"/>
      <w:r w:rsidRPr="00362308">
        <w:t>krevst</w:t>
      </w:r>
      <w:proofErr w:type="spellEnd"/>
      <w:r w:rsidRPr="00362308">
        <w:t xml:space="preserve"> for å kunne utvikle, utarbeide og formidle offisiell statistikk på </w:t>
      </w:r>
      <w:proofErr w:type="spellStart"/>
      <w:r w:rsidRPr="00362308">
        <w:t>ein</w:t>
      </w:r>
      <w:proofErr w:type="spellEnd"/>
      <w:r w:rsidRPr="00362308">
        <w:t xml:space="preserve"> god måte. Det vil stadig </w:t>
      </w:r>
      <w:proofErr w:type="spellStart"/>
      <w:r w:rsidRPr="00362308">
        <w:t>vere</w:t>
      </w:r>
      <w:proofErr w:type="spellEnd"/>
      <w:r w:rsidRPr="00362308">
        <w:t xml:space="preserve"> </w:t>
      </w:r>
      <w:proofErr w:type="spellStart"/>
      <w:r w:rsidRPr="00362308">
        <w:t>naudsynt</w:t>
      </w:r>
      <w:proofErr w:type="spellEnd"/>
      <w:r w:rsidRPr="00362308">
        <w:t xml:space="preserve"> å forske på statistiske </w:t>
      </w:r>
      <w:proofErr w:type="spellStart"/>
      <w:r w:rsidRPr="00362308">
        <w:t>metodar</w:t>
      </w:r>
      <w:proofErr w:type="spellEnd"/>
      <w:r w:rsidRPr="00362308">
        <w:t>, mellom anna fordi nye datakjelder krev metodeutvikling.</w:t>
      </w:r>
    </w:p>
    <w:p w14:paraId="745A212A" w14:textId="77777777" w:rsidR="00E10CA5" w:rsidRPr="00362308" w:rsidRDefault="00E10CA5" w:rsidP="00362308">
      <w:pPr>
        <w:pStyle w:val="avsnitt-tittel"/>
      </w:pPr>
      <w:r w:rsidRPr="00362308">
        <w:t xml:space="preserve">Betre produkt og </w:t>
      </w:r>
      <w:proofErr w:type="spellStart"/>
      <w:r w:rsidRPr="00362308">
        <w:t>tenester</w:t>
      </w:r>
      <w:proofErr w:type="spellEnd"/>
    </w:p>
    <w:p w14:paraId="40B7320F" w14:textId="77777777" w:rsidR="00E10CA5" w:rsidRPr="00362308" w:rsidRDefault="00E10CA5" w:rsidP="00362308">
      <w:r w:rsidRPr="00362308">
        <w:t xml:space="preserve">Offisiell statistikk skal </w:t>
      </w:r>
      <w:proofErr w:type="spellStart"/>
      <w:r w:rsidRPr="00362308">
        <w:t>vere</w:t>
      </w:r>
      <w:proofErr w:type="spellEnd"/>
      <w:r w:rsidRPr="00362308">
        <w:t xml:space="preserve"> til allmenn nytte. Folk </w:t>
      </w:r>
      <w:proofErr w:type="spellStart"/>
      <w:r w:rsidRPr="00362308">
        <w:t>hentar</w:t>
      </w:r>
      <w:proofErr w:type="spellEnd"/>
      <w:r w:rsidRPr="00362308">
        <w:t xml:space="preserve"> informasjon om samfunnet og samfunnsutviklinga </w:t>
      </w:r>
      <w:proofErr w:type="spellStart"/>
      <w:r w:rsidRPr="00362308">
        <w:t>frå</w:t>
      </w:r>
      <w:proofErr w:type="spellEnd"/>
      <w:r w:rsidRPr="00362308">
        <w:t xml:space="preserve"> mange kjelder. For at SSB skal </w:t>
      </w:r>
      <w:proofErr w:type="spellStart"/>
      <w:r w:rsidRPr="00362308">
        <w:t>vere</w:t>
      </w:r>
      <w:proofErr w:type="spellEnd"/>
      <w:r w:rsidRPr="00362308">
        <w:t xml:space="preserve"> ei relevant og aktuell kjelde som blir nytta, må </w:t>
      </w:r>
      <w:proofErr w:type="spellStart"/>
      <w:r w:rsidRPr="00362308">
        <w:t>vidare</w:t>
      </w:r>
      <w:proofErr w:type="spellEnd"/>
      <w:r w:rsidRPr="00362308">
        <w:t xml:space="preserve"> utvikling av produkta og </w:t>
      </w:r>
      <w:proofErr w:type="spellStart"/>
      <w:r w:rsidRPr="00362308">
        <w:t>tenestene</w:t>
      </w:r>
      <w:proofErr w:type="spellEnd"/>
      <w:r w:rsidRPr="00362308">
        <w:t xml:space="preserve"> til SSB skje i dialog med </w:t>
      </w:r>
      <w:proofErr w:type="spellStart"/>
      <w:r w:rsidRPr="00362308">
        <w:t>brukarar</w:t>
      </w:r>
      <w:proofErr w:type="spellEnd"/>
      <w:r w:rsidRPr="00362308">
        <w:t xml:space="preserve">, </w:t>
      </w:r>
      <w:proofErr w:type="spellStart"/>
      <w:r w:rsidRPr="00362308">
        <w:lastRenderedPageBreak/>
        <w:t>registereigarar</w:t>
      </w:r>
      <w:proofErr w:type="spellEnd"/>
      <w:r w:rsidRPr="00362308">
        <w:t xml:space="preserve"> og andre </w:t>
      </w:r>
      <w:proofErr w:type="spellStart"/>
      <w:r w:rsidRPr="00362308">
        <w:t>dataforvaltarar</w:t>
      </w:r>
      <w:proofErr w:type="spellEnd"/>
      <w:r w:rsidRPr="00362308">
        <w:t xml:space="preserve">. </w:t>
      </w:r>
      <w:proofErr w:type="spellStart"/>
      <w:r w:rsidRPr="00362308">
        <w:t>Brukarbehova</w:t>
      </w:r>
      <w:proofErr w:type="spellEnd"/>
      <w:r w:rsidRPr="00362308">
        <w:t xml:space="preserve"> er viktige for utvikling, produksjon og formidling av statistikk, </w:t>
      </w:r>
      <w:proofErr w:type="spellStart"/>
      <w:r w:rsidRPr="00362308">
        <w:t>analysar</w:t>
      </w:r>
      <w:proofErr w:type="spellEnd"/>
      <w:r w:rsidRPr="00362308">
        <w:t xml:space="preserve"> og forsking.</w:t>
      </w:r>
    </w:p>
    <w:p w14:paraId="4F083ABF" w14:textId="77777777" w:rsidR="00E10CA5" w:rsidRPr="00362308" w:rsidRDefault="00E10CA5" w:rsidP="00362308">
      <w:r w:rsidRPr="00362308">
        <w:t xml:space="preserve">SSB skal </w:t>
      </w:r>
      <w:proofErr w:type="spellStart"/>
      <w:r w:rsidRPr="00362308">
        <w:t>vidareutvikle</w:t>
      </w:r>
      <w:proofErr w:type="spellEnd"/>
      <w:r w:rsidRPr="00362308">
        <w:t xml:space="preserve"> ssb.no slik at </w:t>
      </w:r>
      <w:proofErr w:type="spellStart"/>
      <w:r w:rsidRPr="00362308">
        <w:t>brukarane</w:t>
      </w:r>
      <w:proofErr w:type="spellEnd"/>
      <w:r w:rsidRPr="00362308">
        <w:t xml:space="preserve"> </w:t>
      </w:r>
      <w:proofErr w:type="spellStart"/>
      <w:r w:rsidRPr="00362308">
        <w:t>enklare</w:t>
      </w:r>
      <w:proofErr w:type="spellEnd"/>
      <w:r w:rsidRPr="00362308">
        <w:t xml:space="preserve"> finn fram til rett </w:t>
      </w:r>
      <w:proofErr w:type="spellStart"/>
      <w:r w:rsidRPr="00362308">
        <w:t>innhald</w:t>
      </w:r>
      <w:proofErr w:type="spellEnd"/>
      <w:r w:rsidRPr="00362308">
        <w:t xml:space="preserve">. SSB skal òg arbeide for å nå nye </w:t>
      </w:r>
      <w:proofErr w:type="spellStart"/>
      <w:r w:rsidRPr="00362308">
        <w:t>brukarar</w:t>
      </w:r>
      <w:proofErr w:type="spellEnd"/>
      <w:r w:rsidRPr="00362308">
        <w:t xml:space="preserve"> ved å betre legge til rette </w:t>
      </w:r>
      <w:proofErr w:type="spellStart"/>
      <w:r w:rsidRPr="00362308">
        <w:t>innhaldet</w:t>
      </w:r>
      <w:proofErr w:type="spellEnd"/>
      <w:r w:rsidRPr="00362308">
        <w:t xml:space="preserve"> for </w:t>
      </w:r>
      <w:proofErr w:type="spellStart"/>
      <w:r w:rsidRPr="00362308">
        <w:t>søkemotorar</w:t>
      </w:r>
      <w:proofErr w:type="spellEnd"/>
      <w:r w:rsidRPr="00362308">
        <w:t xml:space="preserve"> og gjennom å utvikle nye produkt og </w:t>
      </w:r>
      <w:proofErr w:type="spellStart"/>
      <w:r w:rsidRPr="00362308">
        <w:t>teneste</w:t>
      </w:r>
      <w:proofErr w:type="spellEnd"/>
      <w:r w:rsidRPr="00362308">
        <w:t>.</w:t>
      </w:r>
    </w:p>
    <w:p w14:paraId="09C28E4D" w14:textId="77777777" w:rsidR="00E10CA5" w:rsidRPr="00362308" w:rsidRDefault="00E10CA5" w:rsidP="00362308">
      <w:r w:rsidRPr="00362308">
        <w:t xml:space="preserve">Godt samarbeid med </w:t>
      </w:r>
      <w:proofErr w:type="spellStart"/>
      <w:r w:rsidRPr="00362308">
        <w:t>registereigarane</w:t>
      </w:r>
      <w:proofErr w:type="spellEnd"/>
      <w:r w:rsidRPr="00362308">
        <w:t xml:space="preserve"> og andre </w:t>
      </w:r>
      <w:proofErr w:type="spellStart"/>
      <w:r w:rsidRPr="00362308">
        <w:t>dataeigarar</w:t>
      </w:r>
      <w:proofErr w:type="spellEnd"/>
      <w:r w:rsidRPr="00362308">
        <w:t xml:space="preserve"> kan </w:t>
      </w:r>
      <w:proofErr w:type="spellStart"/>
      <w:r w:rsidRPr="00362308">
        <w:t>medverke</w:t>
      </w:r>
      <w:proofErr w:type="spellEnd"/>
      <w:r w:rsidRPr="00362308">
        <w:t xml:space="preserve"> til å redusere </w:t>
      </w:r>
      <w:proofErr w:type="spellStart"/>
      <w:r w:rsidRPr="00362308">
        <w:t>oppgåvebøra</w:t>
      </w:r>
      <w:proofErr w:type="spellEnd"/>
      <w:r w:rsidRPr="00362308">
        <w:t xml:space="preserve"> for næringslivet og andre, gi registerdata med betre kvalitet og sikre tilgang til nye datakjelder. For næringslivet vil betre skjema for </w:t>
      </w:r>
      <w:proofErr w:type="spellStart"/>
      <w:r w:rsidRPr="00362308">
        <w:t>sjølvadministrerte</w:t>
      </w:r>
      <w:proofErr w:type="spellEnd"/>
      <w:r w:rsidRPr="00362308">
        <w:t xml:space="preserve"> </w:t>
      </w:r>
      <w:proofErr w:type="spellStart"/>
      <w:r w:rsidRPr="00362308">
        <w:t>undersøkingar</w:t>
      </w:r>
      <w:proofErr w:type="spellEnd"/>
      <w:r w:rsidRPr="00362308">
        <w:t xml:space="preserve">, </w:t>
      </w:r>
      <w:proofErr w:type="spellStart"/>
      <w:r w:rsidRPr="00362308">
        <w:t>auka</w:t>
      </w:r>
      <w:proofErr w:type="spellEnd"/>
      <w:r w:rsidRPr="00362308">
        <w:t xml:space="preserve"> bruk av data direkte </w:t>
      </w:r>
      <w:proofErr w:type="spellStart"/>
      <w:r w:rsidRPr="00362308">
        <w:t>frå</w:t>
      </w:r>
      <w:proofErr w:type="spellEnd"/>
      <w:r w:rsidRPr="00362308">
        <w:t xml:space="preserve"> </w:t>
      </w:r>
      <w:proofErr w:type="spellStart"/>
      <w:r w:rsidRPr="00362308">
        <w:t>næringane</w:t>
      </w:r>
      <w:proofErr w:type="spellEnd"/>
      <w:r w:rsidRPr="00362308">
        <w:t xml:space="preserve"> sine eigne system og </w:t>
      </w:r>
      <w:proofErr w:type="spellStart"/>
      <w:r w:rsidRPr="00362308">
        <w:t>auka</w:t>
      </w:r>
      <w:proofErr w:type="spellEnd"/>
      <w:r w:rsidRPr="00362308">
        <w:t xml:space="preserve"> bruk av ukonvensjonelle datakjelder </w:t>
      </w:r>
      <w:proofErr w:type="spellStart"/>
      <w:r w:rsidRPr="00362308">
        <w:t>vere</w:t>
      </w:r>
      <w:proofErr w:type="spellEnd"/>
      <w:r w:rsidRPr="00362308">
        <w:t xml:space="preserve"> viktig.</w:t>
      </w:r>
    </w:p>
    <w:p w14:paraId="07D9DC72" w14:textId="77777777" w:rsidR="00E10CA5" w:rsidRPr="00362308" w:rsidRDefault="00E10CA5" w:rsidP="00362308">
      <w:r w:rsidRPr="00362308">
        <w:t xml:space="preserve">SSB skal òg </w:t>
      </w:r>
      <w:proofErr w:type="spellStart"/>
      <w:r w:rsidRPr="00362308">
        <w:t>fortsetje</w:t>
      </w:r>
      <w:proofErr w:type="spellEnd"/>
      <w:r w:rsidRPr="00362308">
        <w:t xml:space="preserve"> arbeidet med å betre </w:t>
      </w:r>
      <w:proofErr w:type="spellStart"/>
      <w:r w:rsidRPr="00362308">
        <w:t>tenestene</w:t>
      </w:r>
      <w:proofErr w:type="spellEnd"/>
      <w:r w:rsidRPr="00362308">
        <w:t xml:space="preserve"> for </w:t>
      </w:r>
      <w:proofErr w:type="spellStart"/>
      <w:r w:rsidRPr="00362308">
        <w:t>tilgjengeleggjering</w:t>
      </w:r>
      <w:proofErr w:type="spellEnd"/>
      <w:r w:rsidRPr="00362308">
        <w:t xml:space="preserve"> av mikrodata. </w:t>
      </w:r>
      <w:proofErr w:type="spellStart"/>
      <w:r w:rsidRPr="00362308">
        <w:t>Verksemda</w:t>
      </w:r>
      <w:proofErr w:type="spellEnd"/>
      <w:r w:rsidRPr="00362308">
        <w:t xml:space="preserve"> skal </w:t>
      </w:r>
      <w:proofErr w:type="spellStart"/>
      <w:r w:rsidRPr="00362308">
        <w:t>gjere</w:t>
      </w:r>
      <w:proofErr w:type="spellEnd"/>
      <w:r w:rsidRPr="00362308">
        <w:t xml:space="preserve"> mikrodata </w:t>
      </w:r>
      <w:proofErr w:type="spellStart"/>
      <w:r w:rsidRPr="00362308">
        <w:t>tilgjengeleg</w:t>
      </w:r>
      <w:proofErr w:type="spellEnd"/>
      <w:r w:rsidRPr="00362308">
        <w:t xml:space="preserve"> for </w:t>
      </w:r>
      <w:proofErr w:type="spellStart"/>
      <w:r w:rsidRPr="00362308">
        <w:t>forskarar</w:t>
      </w:r>
      <w:proofErr w:type="spellEnd"/>
      <w:r w:rsidRPr="00362308">
        <w:t xml:space="preserve"> og styresmakter effektivt og </w:t>
      </w:r>
      <w:proofErr w:type="spellStart"/>
      <w:r w:rsidRPr="00362308">
        <w:t>føreseieleg</w:t>
      </w:r>
      <w:proofErr w:type="spellEnd"/>
      <w:r w:rsidRPr="00362308">
        <w:t xml:space="preserve">. SSB må arbeide med både tradisjonell, manuell </w:t>
      </w:r>
      <w:proofErr w:type="spellStart"/>
      <w:r w:rsidRPr="00362308">
        <w:t>tilgjengeleggjering</w:t>
      </w:r>
      <w:proofErr w:type="spellEnd"/>
      <w:r w:rsidRPr="00362308">
        <w:t xml:space="preserve"> og </w:t>
      </w:r>
      <w:proofErr w:type="spellStart"/>
      <w:r w:rsidRPr="00362308">
        <w:t>vidareutvikle</w:t>
      </w:r>
      <w:proofErr w:type="spellEnd"/>
      <w:r w:rsidRPr="00362308">
        <w:t xml:space="preserve"> </w:t>
      </w:r>
      <w:proofErr w:type="spellStart"/>
      <w:r w:rsidRPr="00362308">
        <w:t>dei</w:t>
      </w:r>
      <w:proofErr w:type="spellEnd"/>
      <w:r w:rsidRPr="00362308">
        <w:t xml:space="preserve"> tekniske </w:t>
      </w:r>
      <w:proofErr w:type="spellStart"/>
      <w:r w:rsidRPr="00362308">
        <w:t>løysingane</w:t>
      </w:r>
      <w:proofErr w:type="spellEnd"/>
      <w:r w:rsidRPr="00362308">
        <w:t xml:space="preserve"> for datatilgang gjennom </w:t>
      </w:r>
      <w:r w:rsidRPr="00362308">
        <w:rPr>
          <w:rStyle w:val="kursiv"/>
        </w:rPr>
        <w:t>microdata.no</w:t>
      </w:r>
      <w:r w:rsidRPr="00362308">
        <w:t xml:space="preserve">. SSB må ha god dialog med </w:t>
      </w:r>
      <w:proofErr w:type="spellStart"/>
      <w:r w:rsidRPr="00362308">
        <w:t>brukarane</w:t>
      </w:r>
      <w:proofErr w:type="spellEnd"/>
      <w:r w:rsidRPr="00362308">
        <w:t xml:space="preserve"> og finne praktiske </w:t>
      </w:r>
      <w:proofErr w:type="spellStart"/>
      <w:r w:rsidRPr="00362308">
        <w:t>løysingar</w:t>
      </w:r>
      <w:proofErr w:type="spellEnd"/>
      <w:r w:rsidRPr="00362308">
        <w:t xml:space="preserve"> for </w:t>
      </w:r>
      <w:proofErr w:type="spellStart"/>
      <w:r w:rsidRPr="00362308">
        <w:t>forskarar</w:t>
      </w:r>
      <w:proofErr w:type="spellEnd"/>
      <w:r w:rsidRPr="00362308">
        <w:t xml:space="preserve"> og forvaltninga. SSB skal arbeide for å utvide bruken av microdata.no og utvikle </w:t>
      </w:r>
      <w:proofErr w:type="spellStart"/>
      <w:r w:rsidRPr="00362308">
        <w:t>løysingar</w:t>
      </w:r>
      <w:proofErr w:type="spellEnd"/>
      <w:r w:rsidRPr="00362308">
        <w:t xml:space="preserve"> for deling av data til sikre analyserom, slik at det blir mindre </w:t>
      </w:r>
      <w:proofErr w:type="spellStart"/>
      <w:r w:rsidRPr="00362308">
        <w:t>naudsynt</w:t>
      </w:r>
      <w:proofErr w:type="spellEnd"/>
      <w:r w:rsidRPr="00362308">
        <w:t xml:space="preserve"> å utlevere forskingsdata direkte.</w:t>
      </w:r>
    </w:p>
    <w:p w14:paraId="4BEAA4EE" w14:textId="77777777" w:rsidR="00E10CA5" w:rsidRPr="00362308" w:rsidRDefault="00E10CA5" w:rsidP="00362308">
      <w:pPr>
        <w:pStyle w:val="avsnitt-tittel"/>
      </w:pPr>
      <w:r w:rsidRPr="00362308">
        <w:t>Utvikling og effektivisering</w:t>
      </w:r>
    </w:p>
    <w:p w14:paraId="03C61C0D" w14:textId="77777777" w:rsidR="00E10CA5" w:rsidRPr="00362308" w:rsidRDefault="00E10CA5" w:rsidP="00362308">
      <w:r w:rsidRPr="00362308">
        <w:t xml:space="preserve">SSB må arbeide </w:t>
      </w:r>
      <w:proofErr w:type="spellStart"/>
      <w:r w:rsidRPr="00362308">
        <w:t>kontinuerleg</w:t>
      </w:r>
      <w:proofErr w:type="spellEnd"/>
      <w:r w:rsidRPr="00362308">
        <w:t xml:space="preserve"> med å effektivisere og </w:t>
      </w:r>
      <w:proofErr w:type="spellStart"/>
      <w:r w:rsidRPr="00362308">
        <w:t>forbetre</w:t>
      </w:r>
      <w:proofErr w:type="spellEnd"/>
      <w:r w:rsidRPr="00362308">
        <w:t xml:space="preserve"> </w:t>
      </w:r>
      <w:proofErr w:type="spellStart"/>
      <w:r w:rsidRPr="00362308">
        <w:t>verksemda</w:t>
      </w:r>
      <w:proofErr w:type="spellEnd"/>
      <w:r w:rsidRPr="00362308">
        <w:t xml:space="preserve">, og dermed </w:t>
      </w:r>
      <w:proofErr w:type="spellStart"/>
      <w:r w:rsidRPr="00362308">
        <w:t>frigjere</w:t>
      </w:r>
      <w:proofErr w:type="spellEnd"/>
      <w:r w:rsidRPr="00362308">
        <w:t xml:space="preserve"> </w:t>
      </w:r>
      <w:proofErr w:type="spellStart"/>
      <w:r w:rsidRPr="00362308">
        <w:t>ressursar</w:t>
      </w:r>
      <w:proofErr w:type="spellEnd"/>
      <w:r w:rsidRPr="00362308">
        <w:t xml:space="preserve"> som kan gi rom for utvikling. Etableringa av ei ny </w:t>
      </w:r>
      <w:proofErr w:type="spellStart"/>
      <w:r w:rsidRPr="00362308">
        <w:t>skybasert</w:t>
      </w:r>
      <w:proofErr w:type="spellEnd"/>
      <w:r w:rsidRPr="00362308">
        <w:t xml:space="preserve"> dataplattform for statistikkproduksjonen (</w:t>
      </w:r>
      <w:proofErr w:type="spellStart"/>
      <w:r w:rsidRPr="00362308">
        <w:t>Dapla</w:t>
      </w:r>
      <w:proofErr w:type="spellEnd"/>
      <w:r w:rsidRPr="00362308">
        <w:t xml:space="preserve">) er det </w:t>
      </w:r>
      <w:proofErr w:type="spellStart"/>
      <w:r w:rsidRPr="00362308">
        <w:t>viktigaste</w:t>
      </w:r>
      <w:proofErr w:type="spellEnd"/>
      <w:r w:rsidRPr="00362308">
        <w:t xml:space="preserve"> tiltaket for </w:t>
      </w:r>
      <w:proofErr w:type="spellStart"/>
      <w:r w:rsidRPr="00362308">
        <w:t>forbetring</w:t>
      </w:r>
      <w:proofErr w:type="spellEnd"/>
      <w:r w:rsidRPr="00362308">
        <w:t xml:space="preserve"> og effektivisering i SSB. Den nye dataplattforma </w:t>
      </w:r>
      <w:proofErr w:type="spellStart"/>
      <w:r w:rsidRPr="00362308">
        <w:t>legg</w:t>
      </w:r>
      <w:proofErr w:type="spellEnd"/>
      <w:r w:rsidRPr="00362308">
        <w:t xml:space="preserve"> til rette for </w:t>
      </w:r>
      <w:proofErr w:type="spellStart"/>
      <w:r w:rsidRPr="00362308">
        <w:t>meir</w:t>
      </w:r>
      <w:proofErr w:type="spellEnd"/>
      <w:r w:rsidRPr="00362308">
        <w:t xml:space="preserve"> effektiv innhenting, bruk og deling av data, samt betre oversikt og kunnskap om dataene til SSB. Dette vil bidra til </w:t>
      </w:r>
      <w:proofErr w:type="spellStart"/>
      <w:r w:rsidRPr="00362308">
        <w:t>lågare</w:t>
      </w:r>
      <w:proofErr w:type="spellEnd"/>
      <w:r w:rsidRPr="00362308">
        <w:t xml:space="preserve"> </w:t>
      </w:r>
      <w:proofErr w:type="spellStart"/>
      <w:r w:rsidRPr="00362308">
        <w:t>oppgåvebør</w:t>
      </w:r>
      <w:proofErr w:type="spellEnd"/>
      <w:r w:rsidRPr="00362308">
        <w:t xml:space="preserve"> for næringsliv og </w:t>
      </w:r>
      <w:proofErr w:type="spellStart"/>
      <w:r w:rsidRPr="00362308">
        <w:t>personar</w:t>
      </w:r>
      <w:proofErr w:type="spellEnd"/>
      <w:r w:rsidRPr="00362308">
        <w:t xml:space="preserve">, og betre produkt og </w:t>
      </w:r>
      <w:proofErr w:type="spellStart"/>
      <w:r w:rsidRPr="00362308">
        <w:t>tenester</w:t>
      </w:r>
      <w:proofErr w:type="spellEnd"/>
      <w:r w:rsidRPr="00362308">
        <w:t xml:space="preserve"> for </w:t>
      </w:r>
      <w:proofErr w:type="spellStart"/>
      <w:r w:rsidRPr="00362308">
        <w:t>brukarar</w:t>
      </w:r>
      <w:proofErr w:type="spellEnd"/>
      <w:r w:rsidRPr="00362308">
        <w:t xml:space="preserve">. Tiltaket vil òg gi </w:t>
      </w:r>
      <w:proofErr w:type="spellStart"/>
      <w:r w:rsidRPr="00362308">
        <w:t>auka</w:t>
      </w:r>
      <w:proofErr w:type="spellEnd"/>
      <w:r w:rsidRPr="00362308">
        <w:t xml:space="preserve"> datatryggleik. I </w:t>
      </w:r>
      <w:proofErr w:type="spellStart"/>
      <w:r w:rsidRPr="00362308">
        <w:t>ein</w:t>
      </w:r>
      <w:proofErr w:type="spellEnd"/>
      <w:r w:rsidRPr="00362308">
        <w:t xml:space="preserve"> overgangsperiode må SSB produsere statistikk på </w:t>
      </w:r>
      <w:proofErr w:type="spellStart"/>
      <w:r w:rsidRPr="00362308">
        <w:t>Dapla</w:t>
      </w:r>
      <w:proofErr w:type="spellEnd"/>
      <w:r w:rsidRPr="00362308">
        <w:t xml:space="preserve"> og på gamle system parallelt. For at </w:t>
      </w:r>
      <w:proofErr w:type="spellStart"/>
      <w:r w:rsidRPr="00362308">
        <w:t>medarbeidarane</w:t>
      </w:r>
      <w:proofErr w:type="spellEnd"/>
      <w:r w:rsidRPr="00362308">
        <w:t xml:space="preserve"> skal kunne lære seg nye programmeringsspråk og </w:t>
      </w:r>
      <w:proofErr w:type="spellStart"/>
      <w:r w:rsidRPr="00362308">
        <w:t>leggje</w:t>
      </w:r>
      <w:proofErr w:type="spellEnd"/>
      <w:r w:rsidRPr="00362308">
        <w:t xml:space="preserve"> om produksjonsløpa, må SSB òg </w:t>
      </w:r>
      <w:proofErr w:type="spellStart"/>
      <w:r w:rsidRPr="00362308">
        <w:t>frigjere</w:t>
      </w:r>
      <w:proofErr w:type="spellEnd"/>
      <w:r w:rsidRPr="00362308">
        <w:t xml:space="preserve"> tid til kompetanseutvikling. Dette vil </w:t>
      </w:r>
      <w:proofErr w:type="spellStart"/>
      <w:r w:rsidRPr="00362308">
        <w:t>vere</w:t>
      </w:r>
      <w:proofErr w:type="spellEnd"/>
      <w:r w:rsidRPr="00362308">
        <w:t xml:space="preserve"> </w:t>
      </w:r>
      <w:proofErr w:type="spellStart"/>
      <w:r w:rsidRPr="00362308">
        <w:t>ressurskrevjande</w:t>
      </w:r>
      <w:proofErr w:type="spellEnd"/>
      <w:r w:rsidRPr="00362308">
        <w:t>.</w:t>
      </w:r>
    </w:p>
    <w:p w14:paraId="622ECD2D" w14:textId="77777777" w:rsidR="00E10CA5" w:rsidRPr="00362308" w:rsidRDefault="00E10CA5" w:rsidP="00362308">
      <w:r w:rsidRPr="00362308">
        <w:t xml:space="preserve">Teknologiske </w:t>
      </w:r>
      <w:proofErr w:type="spellStart"/>
      <w:r w:rsidRPr="00362308">
        <w:t>endringar</w:t>
      </w:r>
      <w:proofErr w:type="spellEnd"/>
      <w:r w:rsidRPr="00362308">
        <w:t xml:space="preserve"> gir tilgang på </w:t>
      </w:r>
      <w:proofErr w:type="spellStart"/>
      <w:r w:rsidRPr="00362308">
        <w:t>meir</w:t>
      </w:r>
      <w:proofErr w:type="spellEnd"/>
      <w:r w:rsidRPr="00362308">
        <w:t xml:space="preserve"> data og nye datakjelder. Det </w:t>
      </w:r>
      <w:proofErr w:type="spellStart"/>
      <w:r w:rsidRPr="00362308">
        <w:t>skapar</w:t>
      </w:r>
      <w:proofErr w:type="spellEnd"/>
      <w:r w:rsidRPr="00362308">
        <w:t xml:space="preserve"> nye høve til statistikkutvikling, men fører òg til </w:t>
      </w:r>
      <w:proofErr w:type="spellStart"/>
      <w:r w:rsidRPr="00362308">
        <w:t>auka</w:t>
      </w:r>
      <w:proofErr w:type="spellEnd"/>
      <w:r w:rsidRPr="00362308">
        <w:t xml:space="preserve"> </w:t>
      </w:r>
      <w:proofErr w:type="spellStart"/>
      <w:r w:rsidRPr="00362308">
        <w:t>etterspurnad</w:t>
      </w:r>
      <w:proofErr w:type="spellEnd"/>
      <w:r w:rsidRPr="00362308">
        <w:t xml:space="preserve"> etter statistikk og </w:t>
      </w:r>
      <w:proofErr w:type="spellStart"/>
      <w:r w:rsidRPr="00362308">
        <w:t>analysar</w:t>
      </w:r>
      <w:proofErr w:type="spellEnd"/>
      <w:r w:rsidRPr="00362308">
        <w:t xml:space="preserve"> </w:t>
      </w:r>
      <w:proofErr w:type="spellStart"/>
      <w:r w:rsidRPr="00362308">
        <w:t>frå</w:t>
      </w:r>
      <w:proofErr w:type="spellEnd"/>
      <w:r w:rsidRPr="00362308">
        <w:t xml:space="preserve"> SSB. </w:t>
      </w:r>
      <w:proofErr w:type="spellStart"/>
      <w:r w:rsidRPr="00362308">
        <w:t>Stordata</w:t>
      </w:r>
      <w:proofErr w:type="spellEnd"/>
      <w:r w:rsidRPr="00362308">
        <w:t xml:space="preserve"> og tilgang på nye datakjelder kan </w:t>
      </w:r>
      <w:proofErr w:type="spellStart"/>
      <w:r w:rsidRPr="00362308">
        <w:t>gjere</w:t>
      </w:r>
      <w:proofErr w:type="spellEnd"/>
      <w:r w:rsidRPr="00362308">
        <w:t xml:space="preserve"> at arbeidet med statistikk blir </w:t>
      </w:r>
      <w:proofErr w:type="spellStart"/>
      <w:r w:rsidRPr="00362308">
        <w:t>meir</w:t>
      </w:r>
      <w:proofErr w:type="spellEnd"/>
      <w:r w:rsidRPr="00362308">
        <w:t xml:space="preserve"> effektivt, at </w:t>
      </w:r>
      <w:proofErr w:type="spellStart"/>
      <w:r w:rsidRPr="00362308">
        <w:t>oppgåvebøra</w:t>
      </w:r>
      <w:proofErr w:type="spellEnd"/>
      <w:r w:rsidRPr="00362308">
        <w:t xml:space="preserve"> blir mindre tung og at statistikken blir betre eller kan </w:t>
      </w:r>
      <w:proofErr w:type="spellStart"/>
      <w:r w:rsidRPr="00362308">
        <w:t>dekkje</w:t>
      </w:r>
      <w:proofErr w:type="spellEnd"/>
      <w:r w:rsidRPr="00362308">
        <w:t xml:space="preserve"> nye område. SSB må bruke stordata og nye </w:t>
      </w:r>
      <w:proofErr w:type="spellStart"/>
      <w:r w:rsidRPr="00362308">
        <w:t>metodar</w:t>
      </w:r>
      <w:proofErr w:type="spellEnd"/>
      <w:r w:rsidRPr="00362308">
        <w:t xml:space="preserve"> for å effektivisere og å utvikle ny statistikk. SSB har mellom anna støtta seg på aggregerte transaksjonsdata for å </w:t>
      </w:r>
      <w:proofErr w:type="spellStart"/>
      <w:r w:rsidRPr="00362308">
        <w:t>betre</w:t>
      </w:r>
      <w:proofErr w:type="spellEnd"/>
      <w:r w:rsidRPr="00362308">
        <w:t xml:space="preserve"> kvaliteten på førebels </w:t>
      </w:r>
      <w:proofErr w:type="spellStart"/>
      <w:r w:rsidRPr="00362308">
        <w:t>nasjonalrekneskap</w:t>
      </w:r>
      <w:proofErr w:type="spellEnd"/>
      <w:r w:rsidRPr="00362308">
        <w:t xml:space="preserve"> i 2020, og arbeider </w:t>
      </w:r>
      <w:proofErr w:type="spellStart"/>
      <w:r w:rsidRPr="00362308">
        <w:t>no</w:t>
      </w:r>
      <w:proofErr w:type="spellEnd"/>
      <w:r w:rsidRPr="00362308">
        <w:t xml:space="preserve"> med å kunne nytte same data for å lage betre </w:t>
      </w:r>
      <w:proofErr w:type="spellStart"/>
      <w:r w:rsidRPr="00362308">
        <w:t>indeksar</w:t>
      </w:r>
      <w:proofErr w:type="spellEnd"/>
      <w:r w:rsidRPr="00362308">
        <w:t xml:space="preserve"> for </w:t>
      </w:r>
      <w:proofErr w:type="spellStart"/>
      <w:r w:rsidRPr="00362308">
        <w:t>omsetjing</w:t>
      </w:r>
      <w:proofErr w:type="spellEnd"/>
      <w:r w:rsidRPr="00362308">
        <w:t xml:space="preserve"> i detaljhandelen og </w:t>
      </w:r>
      <w:proofErr w:type="spellStart"/>
      <w:r w:rsidRPr="00362308">
        <w:t>nokre</w:t>
      </w:r>
      <w:proofErr w:type="spellEnd"/>
      <w:r w:rsidRPr="00362308">
        <w:t xml:space="preserve"> av </w:t>
      </w:r>
      <w:proofErr w:type="spellStart"/>
      <w:r w:rsidRPr="00362308">
        <w:t>tenestenæringane</w:t>
      </w:r>
      <w:proofErr w:type="spellEnd"/>
      <w:r w:rsidRPr="00362308">
        <w:t xml:space="preserve">. Bruken av </w:t>
      </w:r>
      <w:proofErr w:type="spellStart"/>
      <w:r w:rsidRPr="00362308">
        <w:t>desse</w:t>
      </w:r>
      <w:proofErr w:type="spellEnd"/>
      <w:r w:rsidRPr="00362308">
        <w:t xml:space="preserve"> dataene kan òg lette </w:t>
      </w:r>
      <w:proofErr w:type="spellStart"/>
      <w:r w:rsidRPr="00362308">
        <w:t>oppgåvebøra</w:t>
      </w:r>
      <w:proofErr w:type="spellEnd"/>
      <w:r w:rsidRPr="00362308">
        <w:t xml:space="preserve"> for næringslivet og gi </w:t>
      </w:r>
      <w:proofErr w:type="spellStart"/>
      <w:r w:rsidRPr="00362308">
        <w:t>moglegheit</w:t>
      </w:r>
      <w:proofErr w:type="spellEnd"/>
      <w:r w:rsidRPr="00362308">
        <w:t xml:space="preserve"> for </w:t>
      </w:r>
      <w:proofErr w:type="spellStart"/>
      <w:r w:rsidRPr="00362308">
        <w:t>auka</w:t>
      </w:r>
      <w:proofErr w:type="spellEnd"/>
      <w:r w:rsidRPr="00362308">
        <w:t xml:space="preserve"> aktualitet.</w:t>
      </w:r>
    </w:p>
    <w:p w14:paraId="388228DD" w14:textId="77777777" w:rsidR="00E10CA5" w:rsidRPr="00362308" w:rsidRDefault="00E10CA5" w:rsidP="00362308">
      <w:r w:rsidRPr="00362308">
        <w:t xml:space="preserve">SSBs </w:t>
      </w:r>
      <w:proofErr w:type="spellStart"/>
      <w:r w:rsidRPr="00362308">
        <w:t>moglegheiter</w:t>
      </w:r>
      <w:proofErr w:type="spellEnd"/>
      <w:r w:rsidRPr="00362308">
        <w:t xml:space="preserve"> for </w:t>
      </w:r>
      <w:proofErr w:type="spellStart"/>
      <w:r w:rsidRPr="00362308">
        <w:t>vidareutvikling</w:t>
      </w:r>
      <w:proofErr w:type="spellEnd"/>
      <w:r w:rsidRPr="00362308">
        <w:t xml:space="preserve"> og etablering av nye </w:t>
      </w:r>
      <w:proofErr w:type="spellStart"/>
      <w:r w:rsidRPr="00362308">
        <w:t>statistikkar</w:t>
      </w:r>
      <w:proofErr w:type="spellEnd"/>
      <w:r w:rsidRPr="00362308">
        <w:t xml:space="preserve"> er avhengig av ei </w:t>
      </w:r>
      <w:proofErr w:type="spellStart"/>
      <w:r w:rsidRPr="00362308">
        <w:t>rekkje</w:t>
      </w:r>
      <w:proofErr w:type="spellEnd"/>
      <w:r w:rsidRPr="00362308">
        <w:t xml:space="preserve"> </w:t>
      </w:r>
      <w:proofErr w:type="spellStart"/>
      <w:r w:rsidRPr="00362308">
        <w:t>faktorar</w:t>
      </w:r>
      <w:proofErr w:type="spellEnd"/>
      <w:r w:rsidRPr="00362308">
        <w:t xml:space="preserve">, mellom anna omfang av og tilgang til data. Samstundes kan nye datakjelder, som stordata, skape nye </w:t>
      </w:r>
      <w:proofErr w:type="spellStart"/>
      <w:r w:rsidRPr="00362308">
        <w:t>utfordringar</w:t>
      </w:r>
      <w:proofErr w:type="spellEnd"/>
      <w:r w:rsidRPr="00362308">
        <w:t xml:space="preserve">, mellom anna knytta til personvern. SSB må arbeide </w:t>
      </w:r>
      <w:proofErr w:type="spellStart"/>
      <w:r w:rsidRPr="00362308">
        <w:lastRenderedPageBreak/>
        <w:t>vidare</w:t>
      </w:r>
      <w:proofErr w:type="spellEnd"/>
      <w:r w:rsidRPr="00362308">
        <w:t xml:space="preserve"> med å avklare handlingsrommet for bruk av stordata og transaksjonsdata, og ha dialog med både Datatilsynet og departementet undervegs.</w:t>
      </w:r>
    </w:p>
    <w:p w14:paraId="7466873D" w14:textId="77777777" w:rsidR="00E10CA5" w:rsidRPr="00362308" w:rsidRDefault="00E10CA5" w:rsidP="00362308">
      <w:pPr>
        <w:pStyle w:val="avsnitt-tittel"/>
      </w:pPr>
      <w:r w:rsidRPr="00362308">
        <w:t xml:space="preserve">Overgang </w:t>
      </w:r>
      <w:proofErr w:type="spellStart"/>
      <w:r w:rsidRPr="00362308">
        <w:t>frå</w:t>
      </w:r>
      <w:proofErr w:type="spellEnd"/>
      <w:r w:rsidRPr="00362308">
        <w:t xml:space="preserve"> </w:t>
      </w:r>
      <w:proofErr w:type="spellStart"/>
      <w:r w:rsidRPr="00362308">
        <w:t>Altinn</w:t>
      </w:r>
      <w:proofErr w:type="spellEnd"/>
      <w:r w:rsidRPr="00362308">
        <w:t xml:space="preserve"> II til </w:t>
      </w:r>
      <w:proofErr w:type="spellStart"/>
      <w:r w:rsidRPr="00362308">
        <w:t>Altinn</w:t>
      </w:r>
      <w:proofErr w:type="spellEnd"/>
      <w:r w:rsidRPr="00362308">
        <w:t xml:space="preserve"> 3</w:t>
      </w:r>
    </w:p>
    <w:p w14:paraId="1C5F3103" w14:textId="77777777" w:rsidR="00E10CA5" w:rsidRPr="00362308" w:rsidRDefault="00E10CA5" w:rsidP="00362308">
      <w:r w:rsidRPr="00362308">
        <w:t xml:space="preserve">Brønnøysundregistrene og </w:t>
      </w:r>
      <w:proofErr w:type="spellStart"/>
      <w:r w:rsidRPr="00362308">
        <w:t>sidan</w:t>
      </w:r>
      <w:proofErr w:type="spellEnd"/>
      <w:r w:rsidRPr="00362308">
        <w:t xml:space="preserve"> Digitaliseringsdirektoratet har </w:t>
      </w:r>
      <w:proofErr w:type="spellStart"/>
      <w:r w:rsidRPr="00362308">
        <w:t>frå</w:t>
      </w:r>
      <w:proofErr w:type="spellEnd"/>
      <w:r w:rsidRPr="00362308">
        <w:t xml:space="preserve"> 2018 </w:t>
      </w:r>
      <w:proofErr w:type="spellStart"/>
      <w:r w:rsidRPr="00362308">
        <w:t>arbeidd</w:t>
      </w:r>
      <w:proofErr w:type="spellEnd"/>
      <w:r w:rsidRPr="00362308">
        <w:t xml:space="preserve"> med å utvikle ei ny plattform (</w:t>
      </w:r>
      <w:proofErr w:type="spellStart"/>
      <w:r w:rsidRPr="00362308">
        <w:t>Altinn</w:t>
      </w:r>
      <w:proofErr w:type="spellEnd"/>
      <w:r w:rsidRPr="00362308">
        <w:t xml:space="preserve"> 3) som skal erstatte </w:t>
      </w:r>
      <w:proofErr w:type="spellStart"/>
      <w:r w:rsidRPr="00362308">
        <w:t>Altinn</w:t>
      </w:r>
      <w:proofErr w:type="spellEnd"/>
      <w:r w:rsidRPr="00362308">
        <w:t xml:space="preserve"> II.</w:t>
      </w:r>
    </w:p>
    <w:p w14:paraId="0AE811B1" w14:textId="77777777" w:rsidR="00E10CA5" w:rsidRPr="00362308" w:rsidRDefault="00E10CA5" w:rsidP="00362308">
      <w:r w:rsidRPr="00362308">
        <w:t xml:space="preserve">Våren 2023 blei det etablert </w:t>
      </w:r>
      <w:proofErr w:type="spellStart"/>
      <w:r w:rsidRPr="00362308">
        <w:t>eit</w:t>
      </w:r>
      <w:proofErr w:type="spellEnd"/>
      <w:r w:rsidRPr="00362308">
        <w:t xml:space="preserve"> </w:t>
      </w:r>
      <w:proofErr w:type="spellStart"/>
      <w:r w:rsidRPr="00362308">
        <w:t>tverretatleg</w:t>
      </w:r>
      <w:proofErr w:type="spellEnd"/>
      <w:r w:rsidRPr="00362308">
        <w:t xml:space="preserve"> program leia av Digitaliseringsdirektoratet og med </w:t>
      </w:r>
      <w:proofErr w:type="spellStart"/>
      <w:r w:rsidRPr="00362308">
        <w:t>dei</w:t>
      </w:r>
      <w:proofErr w:type="spellEnd"/>
      <w:r w:rsidRPr="00362308">
        <w:t xml:space="preserve"> største </w:t>
      </w:r>
      <w:proofErr w:type="spellStart"/>
      <w:r w:rsidRPr="00362308">
        <w:t>tenesteeigarane</w:t>
      </w:r>
      <w:proofErr w:type="spellEnd"/>
      <w:r w:rsidRPr="00362308">
        <w:t xml:space="preserve"> på </w:t>
      </w:r>
      <w:proofErr w:type="spellStart"/>
      <w:r w:rsidRPr="00362308">
        <w:t>Altinn</w:t>
      </w:r>
      <w:proofErr w:type="spellEnd"/>
      <w:r w:rsidRPr="00362308">
        <w:t xml:space="preserve">-plattforma; Brønnøysundregistrene, Skatteetaten og Statistisk sentralbyrå. Programmet Nye </w:t>
      </w:r>
      <w:proofErr w:type="spellStart"/>
      <w:r w:rsidRPr="00362308">
        <w:t>Altinn</w:t>
      </w:r>
      <w:proofErr w:type="spellEnd"/>
      <w:r w:rsidRPr="00362308">
        <w:t xml:space="preserve"> skal utvikle </w:t>
      </w:r>
      <w:proofErr w:type="spellStart"/>
      <w:r w:rsidRPr="00362308">
        <w:t>Altinn</w:t>
      </w:r>
      <w:proofErr w:type="spellEnd"/>
      <w:r w:rsidRPr="00362308">
        <w:t xml:space="preserve"> 3 og reetablere Brønnøysundregistrene, SSB og Skatteetaten sine digitale </w:t>
      </w:r>
      <w:proofErr w:type="spellStart"/>
      <w:r w:rsidRPr="00362308">
        <w:t>tenester</w:t>
      </w:r>
      <w:proofErr w:type="spellEnd"/>
      <w:r w:rsidRPr="00362308">
        <w:t xml:space="preserve"> på den nye plattforma.</w:t>
      </w:r>
    </w:p>
    <w:p w14:paraId="03FB5F5D" w14:textId="77777777" w:rsidR="00E10CA5" w:rsidRPr="00362308" w:rsidRDefault="00E10CA5" w:rsidP="00362308">
      <w:r w:rsidRPr="00362308">
        <w:t xml:space="preserve">Nye </w:t>
      </w:r>
      <w:proofErr w:type="spellStart"/>
      <w:r w:rsidRPr="00362308">
        <w:t>Altinn</w:t>
      </w:r>
      <w:proofErr w:type="spellEnd"/>
      <w:r w:rsidRPr="00362308">
        <w:t xml:space="preserve"> er </w:t>
      </w:r>
      <w:proofErr w:type="spellStart"/>
      <w:r w:rsidRPr="00362308">
        <w:t>eit</w:t>
      </w:r>
      <w:proofErr w:type="spellEnd"/>
      <w:r w:rsidRPr="00362308">
        <w:t xml:space="preserve"> </w:t>
      </w:r>
      <w:proofErr w:type="spellStart"/>
      <w:r w:rsidRPr="00362308">
        <w:t>omfattande</w:t>
      </w:r>
      <w:proofErr w:type="spellEnd"/>
      <w:r w:rsidRPr="00362308">
        <w:t xml:space="preserve"> program med </w:t>
      </w:r>
      <w:proofErr w:type="spellStart"/>
      <w:r w:rsidRPr="00362308">
        <w:t>ein</w:t>
      </w:r>
      <w:proofErr w:type="spellEnd"/>
      <w:r w:rsidRPr="00362308">
        <w:t xml:space="preserve"> stram tidsplan, som må </w:t>
      </w:r>
      <w:proofErr w:type="spellStart"/>
      <w:r w:rsidRPr="00362308">
        <w:t>vere</w:t>
      </w:r>
      <w:proofErr w:type="spellEnd"/>
      <w:r w:rsidRPr="00362308">
        <w:t xml:space="preserve"> ferdig </w:t>
      </w:r>
      <w:proofErr w:type="spellStart"/>
      <w:r w:rsidRPr="00362308">
        <w:t>innan</w:t>
      </w:r>
      <w:proofErr w:type="spellEnd"/>
      <w:r w:rsidRPr="00362308">
        <w:t xml:space="preserve"> </w:t>
      </w:r>
      <w:proofErr w:type="spellStart"/>
      <w:r w:rsidRPr="00362308">
        <w:t>sommaren</w:t>
      </w:r>
      <w:proofErr w:type="spellEnd"/>
      <w:r w:rsidRPr="00362308">
        <w:t xml:space="preserve"> 2026 for at SSB skal </w:t>
      </w:r>
      <w:proofErr w:type="spellStart"/>
      <w:r w:rsidRPr="00362308">
        <w:t>kunna</w:t>
      </w:r>
      <w:proofErr w:type="spellEnd"/>
      <w:r w:rsidRPr="00362308">
        <w:t xml:space="preserve"> </w:t>
      </w:r>
      <w:proofErr w:type="spellStart"/>
      <w:r w:rsidRPr="00362308">
        <w:t>halde</w:t>
      </w:r>
      <w:proofErr w:type="spellEnd"/>
      <w:r w:rsidRPr="00362308">
        <w:t xml:space="preserve"> oppe </w:t>
      </w:r>
      <w:proofErr w:type="spellStart"/>
      <w:r w:rsidRPr="00362308">
        <w:t>dei</w:t>
      </w:r>
      <w:proofErr w:type="spellEnd"/>
      <w:r w:rsidRPr="00362308">
        <w:t xml:space="preserve"> digitale </w:t>
      </w:r>
      <w:proofErr w:type="spellStart"/>
      <w:r w:rsidRPr="00362308">
        <w:t>tenestene</w:t>
      </w:r>
      <w:proofErr w:type="spellEnd"/>
      <w:r w:rsidRPr="00362308">
        <w:t xml:space="preserve"> som i dag er bygd på </w:t>
      </w:r>
      <w:proofErr w:type="spellStart"/>
      <w:r w:rsidRPr="00362308">
        <w:t>Altinn</w:t>
      </w:r>
      <w:proofErr w:type="spellEnd"/>
      <w:r w:rsidRPr="00362308">
        <w:t xml:space="preserve"> II. På dette grunnlaget blir det foreslått å løyve til </w:t>
      </w:r>
      <w:proofErr w:type="spellStart"/>
      <w:r w:rsidRPr="00362308">
        <w:t>saman</w:t>
      </w:r>
      <w:proofErr w:type="spellEnd"/>
      <w:r w:rsidRPr="00362308">
        <w:t xml:space="preserve"> 357,2 mill. kroner til arbeidet med </w:t>
      </w:r>
      <w:proofErr w:type="spellStart"/>
      <w:r w:rsidRPr="00362308">
        <w:t>Altinn</w:t>
      </w:r>
      <w:proofErr w:type="spellEnd"/>
      <w:r w:rsidRPr="00362308">
        <w:t xml:space="preserve"> 3 i 2025, av dette 15,4 mill. kroner til SSB.</w:t>
      </w:r>
    </w:p>
    <w:p w14:paraId="5D861EC4" w14:textId="77777777" w:rsidR="00E10CA5" w:rsidRPr="00362308" w:rsidRDefault="00E10CA5" w:rsidP="00362308">
      <w:proofErr w:type="spellStart"/>
      <w:r w:rsidRPr="00362308">
        <w:t>Ein</w:t>
      </w:r>
      <w:proofErr w:type="spellEnd"/>
      <w:r w:rsidRPr="00362308">
        <w:t xml:space="preserve"> ny </w:t>
      </w:r>
      <w:proofErr w:type="spellStart"/>
      <w:r w:rsidRPr="00362308">
        <w:t>Altinn</w:t>
      </w:r>
      <w:proofErr w:type="spellEnd"/>
      <w:r w:rsidRPr="00362308">
        <w:t xml:space="preserve">-plattform og nye </w:t>
      </w:r>
      <w:proofErr w:type="spellStart"/>
      <w:r w:rsidRPr="00362308">
        <w:t>tenester</w:t>
      </w:r>
      <w:proofErr w:type="spellEnd"/>
      <w:r w:rsidRPr="00362308">
        <w:t xml:space="preserve"> vil gi </w:t>
      </w:r>
      <w:proofErr w:type="spellStart"/>
      <w:r w:rsidRPr="00362308">
        <w:t>auka</w:t>
      </w:r>
      <w:proofErr w:type="spellEnd"/>
      <w:r w:rsidRPr="00362308">
        <w:t xml:space="preserve"> nytte, </w:t>
      </w:r>
      <w:proofErr w:type="spellStart"/>
      <w:r w:rsidRPr="00362308">
        <w:t>sikkerheit</w:t>
      </w:r>
      <w:proofErr w:type="spellEnd"/>
      <w:r w:rsidRPr="00362308">
        <w:t xml:space="preserve"> og fleksibilitet, men ho gir også </w:t>
      </w:r>
      <w:proofErr w:type="spellStart"/>
      <w:r w:rsidRPr="00362308">
        <w:t>høgare</w:t>
      </w:r>
      <w:proofErr w:type="spellEnd"/>
      <w:r w:rsidRPr="00362308">
        <w:t xml:space="preserve"> utgifter til drift og forvaltning av </w:t>
      </w:r>
      <w:proofErr w:type="spellStart"/>
      <w:r w:rsidRPr="00362308">
        <w:t>tenestene</w:t>
      </w:r>
      <w:proofErr w:type="spellEnd"/>
      <w:r w:rsidRPr="00362308">
        <w:t xml:space="preserve"> hos </w:t>
      </w:r>
      <w:proofErr w:type="spellStart"/>
      <w:r w:rsidRPr="00362308">
        <w:t>tenesteeigarane</w:t>
      </w:r>
      <w:proofErr w:type="spellEnd"/>
      <w:r w:rsidRPr="00362308">
        <w:t xml:space="preserve">. For SSB </w:t>
      </w:r>
      <w:proofErr w:type="spellStart"/>
      <w:r w:rsidRPr="00362308">
        <w:t>utgjer</w:t>
      </w:r>
      <w:proofErr w:type="spellEnd"/>
      <w:r w:rsidRPr="00362308">
        <w:t xml:space="preserve"> dette 1 mill. kroner i 2025.</w:t>
      </w:r>
    </w:p>
    <w:p w14:paraId="7D5736F1" w14:textId="77777777" w:rsidR="00E10CA5" w:rsidRPr="00362308" w:rsidRDefault="00E10CA5" w:rsidP="00362308">
      <w:r w:rsidRPr="00362308">
        <w:t xml:space="preserve">Ny prismodell for </w:t>
      </w:r>
      <w:proofErr w:type="spellStart"/>
      <w:r w:rsidRPr="00362308">
        <w:t>Altinn</w:t>
      </w:r>
      <w:proofErr w:type="spellEnd"/>
      <w:r w:rsidRPr="00362308">
        <w:t xml:space="preserve"> 3 er under arbeid og kan på sikt </w:t>
      </w:r>
      <w:proofErr w:type="spellStart"/>
      <w:r w:rsidRPr="00362308">
        <w:t>påverke</w:t>
      </w:r>
      <w:proofErr w:type="spellEnd"/>
      <w:r w:rsidRPr="00362308">
        <w:t xml:space="preserve"> SSB sine utgifter til </w:t>
      </w:r>
      <w:proofErr w:type="spellStart"/>
      <w:r w:rsidRPr="00362308">
        <w:t>Altinn</w:t>
      </w:r>
      <w:proofErr w:type="spellEnd"/>
      <w:r w:rsidRPr="00362308">
        <w:t xml:space="preserve"> 3.</w:t>
      </w:r>
    </w:p>
    <w:p w14:paraId="15E3B16A" w14:textId="77777777" w:rsidR="00E10CA5" w:rsidRPr="00362308" w:rsidRDefault="00E10CA5" w:rsidP="00362308">
      <w:r w:rsidRPr="00362308">
        <w:t xml:space="preserve">Sjå òg omtale av saka i </w:t>
      </w:r>
      <w:proofErr w:type="spellStart"/>
      <w:r w:rsidRPr="00362308">
        <w:t>Prop</w:t>
      </w:r>
      <w:proofErr w:type="spellEnd"/>
      <w:r w:rsidRPr="00362308">
        <w:t>. 1 S (2024–2025) for Digitaliserings- og forvaltningsdepartementet.</w:t>
      </w:r>
    </w:p>
    <w:p w14:paraId="5B19FEB5" w14:textId="77777777" w:rsidR="00E10CA5" w:rsidRPr="00362308" w:rsidRDefault="00E10CA5" w:rsidP="00362308">
      <w:pPr>
        <w:pStyle w:val="avsnitt-tittel"/>
      </w:pPr>
      <w:r w:rsidRPr="00362308">
        <w:t>Informasjonstryggleik</w:t>
      </w:r>
    </w:p>
    <w:p w14:paraId="0F4D3F5F" w14:textId="77777777" w:rsidR="00E10CA5" w:rsidRPr="00362308" w:rsidRDefault="00E10CA5" w:rsidP="00362308">
      <w:r w:rsidRPr="00362308">
        <w:t xml:space="preserve">God informasjonstryggleik er </w:t>
      </w:r>
      <w:proofErr w:type="spellStart"/>
      <w:r w:rsidRPr="00362308">
        <w:t>ein</w:t>
      </w:r>
      <w:proofErr w:type="spellEnd"/>
      <w:r w:rsidRPr="00362308">
        <w:t xml:space="preserve"> </w:t>
      </w:r>
      <w:proofErr w:type="spellStart"/>
      <w:r w:rsidRPr="00362308">
        <w:t>føresetnad</w:t>
      </w:r>
      <w:proofErr w:type="spellEnd"/>
      <w:r w:rsidRPr="00362308">
        <w:t xml:space="preserve"> for kvalitet i statistikk, forsking og analyse. SSB </w:t>
      </w:r>
      <w:proofErr w:type="spellStart"/>
      <w:r w:rsidRPr="00362308">
        <w:t>forvaltar</w:t>
      </w:r>
      <w:proofErr w:type="spellEnd"/>
      <w:r w:rsidRPr="00362308">
        <w:t xml:space="preserve"> store </w:t>
      </w:r>
      <w:proofErr w:type="spellStart"/>
      <w:r w:rsidRPr="00362308">
        <w:t>mengde</w:t>
      </w:r>
      <w:proofErr w:type="spellEnd"/>
      <w:r w:rsidRPr="00362308">
        <w:t xml:space="preserve"> data om </w:t>
      </w:r>
      <w:proofErr w:type="spellStart"/>
      <w:r w:rsidRPr="00362308">
        <w:t>personar</w:t>
      </w:r>
      <w:proofErr w:type="spellEnd"/>
      <w:r w:rsidRPr="00362308">
        <w:t xml:space="preserve"> og </w:t>
      </w:r>
      <w:proofErr w:type="spellStart"/>
      <w:r w:rsidRPr="00362308">
        <w:t>verksemder</w:t>
      </w:r>
      <w:proofErr w:type="spellEnd"/>
      <w:r w:rsidRPr="00362308">
        <w:t xml:space="preserve">, og folk skal ha tillit til at SSB </w:t>
      </w:r>
      <w:proofErr w:type="spellStart"/>
      <w:r w:rsidRPr="00362308">
        <w:t>behandlar</w:t>
      </w:r>
      <w:proofErr w:type="spellEnd"/>
      <w:r w:rsidRPr="00362308">
        <w:t xml:space="preserve"> data og informasjon konfidensielt og sikkert. Det digitale </w:t>
      </w:r>
      <w:proofErr w:type="spellStart"/>
      <w:r w:rsidRPr="00362308">
        <w:t>risikobiletet</w:t>
      </w:r>
      <w:proofErr w:type="spellEnd"/>
      <w:r w:rsidRPr="00362308">
        <w:t xml:space="preserve"> er prega av at både </w:t>
      </w:r>
      <w:proofErr w:type="spellStart"/>
      <w:r w:rsidRPr="00362308">
        <w:t>statlege</w:t>
      </w:r>
      <w:proofErr w:type="spellEnd"/>
      <w:r w:rsidRPr="00362308">
        <w:t xml:space="preserve"> </w:t>
      </w:r>
      <w:proofErr w:type="spellStart"/>
      <w:r w:rsidRPr="00362308">
        <w:t>aktørar</w:t>
      </w:r>
      <w:proofErr w:type="spellEnd"/>
      <w:r w:rsidRPr="00362308">
        <w:t xml:space="preserve"> og kriminelle </w:t>
      </w:r>
      <w:proofErr w:type="spellStart"/>
      <w:r w:rsidRPr="00362308">
        <w:t>aktørar</w:t>
      </w:r>
      <w:proofErr w:type="spellEnd"/>
      <w:r w:rsidRPr="00362308">
        <w:t xml:space="preserve"> bruker store </w:t>
      </w:r>
      <w:proofErr w:type="spellStart"/>
      <w:r w:rsidRPr="00362308">
        <w:t>ressursar</w:t>
      </w:r>
      <w:proofErr w:type="spellEnd"/>
      <w:r w:rsidRPr="00362308">
        <w:t xml:space="preserve"> og avanserte </w:t>
      </w:r>
      <w:proofErr w:type="spellStart"/>
      <w:r w:rsidRPr="00362308">
        <w:t>metodar</w:t>
      </w:r>
      <w:proofErr w:type="spellEnd"/>
      <w:r w:rsidRPr="00362308">
        <w:t xml:space="preserve"> for å </w:t>
      </w:r>
      <w:proofErr w:type="spellStart"/>
      <w:r w:rsidRPr="00362308">
        <w:t>tileigne</w:t>
      </w:r>
      <w:proofErr w:type="spellEnd"/>
      <w:r w:rsidRPr="00362308">
        <w:t xml:space="preserve"> seg data. SSB må </w:t>
      </w:r>
      <w:proofErr w:type="spellStart"/>
      <w:r w:rsidRPr="00362308">
        <w:t>jamleg</w:t>
      </w:r>
      <w:proofErr w:type="spellEnd"/>
      <w:r w:rsidRPr="00362308">
        <w:t xml:space="preserve"> kontrollere egen tryggleikstilstand og evne til å handtere uønska </w:t>
      </w:r>
      <w:proofErr w:type="spellStart"/>
      <w:r w:rsidRPr="00362308">
        <w:t>hendingar</w:t>
      </w:r>
      <w:proofErr w:type="spellEnd"/>
      <w:r w:rsidRPr="00362308">
        <w:t xml:space="preserve"> og kriser. Dersom det blir avdekt </w:t>
      </w:r>
      <w:proofErr w:type="spellStart"/>
      <w:r w:rsidRPr="00362308">
        <w:t>svakheiter</w:t>
      </w:r>
      <w:proofErr w:type="spellEnd"/>
      <w:r w:rsidRPr="00362308">
        <w:t xml:space="preserve">, skal SSB straks </w:t>
      </w:r>
      <w:proofErr w:type="spellStart"/>
      <w:r w:rsidRPr="00362308">
        <w:t>setje</w:t>
      </w:r>
      <w:proofErr w:type="spellEnd"/>
      <w:r w:rsidRPr="00362308">
        <w:t xml:space="preserve"> i gang tiltak for å redusere risiko. </w:t>
      </w:r>
      <w:proofErr w:type="spellStart"/>
      <w:r w:rsidRPr="00362308">
        <w:t>Verksemda</w:t>
      </w:r>
      <w:proofErr w:type="spellEnd"/>
      <w:r w:rsidRPr="00362308">
        <w:t xml:space="preserve"> må </w:t>
      </w:r>
      <w:proofErr w:type="spellStart"/>
      <w:r w:rsidRPr="00362308">
        <w:t>gjere</w:t>
      </w:r>
      <w:proofErr w:type="spellEnd"/>
      <w:r w:rsidRPr="00362308">
        <w:t xml:space="preserve"> </w:t>
      </w:r>
      <w:proofErr w:type="spellStart"/>
      <w:r w:rsidRPr="00362308">
        <w:t>verdivurderingar</w:t>
      </w:r>
      <w:proofErr w:type="spellEnd"/>
      <w:r w:rsidRPr="00362308">
        <w:t xml:space="preserve"> av </w:t>
      </w:r>
      <w:proofErr w:type="spellStart"/>
      <w:r w:rsidRPr="00362308">
        <w:t>dei</w:t>
      </w:r>
      <w:proofErr w:type="spellEnd"/>
      <w:r w:rsidRPr="00362308">
        <w:t xml:space="preserve"> dataene den har. Ulike slag data kan </w:t>
      </w:r>
      <w:proofErr w:type="spellStart"/>
      <w:r w:rsidRPr="00362308">
        <w:t>krevje</w:t>
      </w:r>
      <w:proofErr w:type="spellEnd"/>
      <w:r w:rsidRPr="00362308">
        <w:t xml:space="preserve"> ulike tryggleikstiltak, både preventivt og i </w:t>
      </w:r>
      <w:proofErr w:type="gramStart"/>
      <w:r w:rsidRPr="00362308">
        <w:t>ei krisesituasjon</w:t>
      </w:r>
      <w:proofErr w:type="gramEnd"/>
      <w:r w:rsidRPr="00362308">
        <w:t>.</w:t>
      </w:r>
    </w:p>
    <w:p w14:paraId="2184DC48" w14:textId="77777777" w:rsidR="00E10CA5" w:rsidRPr="00362308" w:rsidRDefault="00E10CA5" w:rsidP="00362308">
      <w:r w:rsidRPr="00362308">
        <w:t xml:space="preserve">Det er </w:t>
      </w:r>
      <w:proofErr w:type="spellStart"/>
      <w:r w:rsidRPr="00362308">
        <w:t>difor</w:t>
      </w:r>
      <w:proofErr w:type="spellEnd"/>
      <w:r w:rsidRPr="00362308">
        <w:t xml:space="preserve"> særs viktig at SSB legg </w:t>
      </w:r>
      <w:proofErr w:type="spellStart"/>
      <w:r w:rsidRPr="00362308">
        <w:t>tilstrekkeleg</w:t>
      </w:r>
      <w:proofErr w:type="spellEnd"/>
      <w:r w:rsidRPr="00362308">
        <w:t xml:space="preserve"> vekt også på informasjonstryggleik, </w:t>
      </w:r>
      <w:proofErr w:type="spellStart"/>
      <w:r w:rsidRPr="00362308">
        <w:t>særleg</w:t>
      </w:r>
      <w:proofErr w:type="spellEnd"/>
      <w:r w:rsidRPr="00362308">
        <w:t xml:space="preserve"> i </w:t>
      </w:r>
      <w:proofErr w:type="spellStart"/>
      <w:r w:rsidRPr="00362308">
        <w:t>ein</w:t>
      </w:r>
      <w:proofErr w:type="spellEnd"/>
      <w:r w:rsidRPr="00362308">
        <w:t xml:space="preserve"> periode med stor omstilling. Det må òg </w:t>
      </w:r>
      <w:proofErr w:type="spellStart"/>
      <w:r w:rsidRPr="00362308">
        <w:t>innebere</w:t>
      </w:r>
      <w:proofErr w:type="spellEnd"/>
      <w:r w:rsidRPr="00362308">
        <w:t xml:space="preserve"> å sikre at </w:t>
      </w:r>
      <w:proofErr w:type="spellStart"/>
      <w:r w:rsidRPr="00362308">
        <w:t>dei</w:t>
      </w:r>
      <w:proofErr w:type="spellEnd"/>
      <w:r w:rsidRPr="00362308">
        <w:t xml:space="preserve"> har nok </w:t>
      </w:r>
      <w:proofErr w:type="spellStart"/>
      <w:r w:rsidRPr="00362308">
        <w:t>ressursar</w:t>
      </w:r>
      <w:proofErr w:type="spellEnd"/>
      <w:r w:rsidRPr="00362308">
        <w:t xml:space="preserve"> til </w:t>
      </w:r>
      <w:proofErr w:type="spellStart"/>
      <w:r w:rsidRPr="00362308">
        <w:t>naudsynt</w:t>
      </w:r>
      <w:proofErr w:type="spellEnd"/>
      <w:r w:rsidRPr="00362308">
        <w:t xml:space="preserve"> arbeid med informasjonstryggleik.</w:t>
      </w:r>
    </w:p>
    <w:p w14:paraId="0103758D" w14:textId="77777777" w:rsidR="00E10CA5" w:rsidRPr="00362308" w:rsidRDefault="00E10CA5" w:rsidP="00362308">
      <w:pPr>
        <w:pStyle w:val="avsnitt-tittel"/>
      </w:pPr>
      <w:r w:rsidRPr="00362308">
        <w:t xml:space="preserve">Kompetente og motiverte </w:t>
      </w:r>
      <w:proofErr w:type="spellStart"/>
      <w:r w:rsidRPr="00362308">
        <w:t>leiarar</w:t>
      </w:r>
      <w:proofErr w:type="spellEnd"/>
      <w:r w:rsidRPr="00362308">
        <w:t xml:space="preserve"> og </w:t>
      </w:r>
      <w:proofErr w:type="spellStart"/>
      <w:r w:rsidRPr="00362308">
        <w:t>medarbeidarar</w:t>
      </w:r>
      <w:proofErr w:type="spellEnd"/>
    </w:p>
    <w:p w14:paraId="7CC148F5" w14:textId="77777777" w:rsidR="00E10CA5" w:rsidRPr="00362308" w:rsidRDefault="00E10CA5" w:rsidP="00362308">
      <w:r w:rsidRPr="00362308">
        <w:t xml:space="preserve">Tilsette med rett kompetanse er </w:t>
      </w:r>
      <w:proofErr w:type="spellStart"/>
      <w:r w:rsidRPr="00362308">
        <w:t>avgjerande</w:t>
      </w:r>
      <w:proofErr w:type="spellEnd"/>
      <w:r w:rsidRPr="00362308">
        <w:t xml:space="preserve"> for at SSB skal levere gode resultat. Behovet for kompetanse </w:t>
      </w:r>
      <w:proofErr w:type="spellStart"/>
      <w:r w:rsidRPr="00362308">
        <w:t>endrar</w:t>
      </w:r>
      <w:proofErr w:type="spellEnd"/>
      <w:r w:rsidRPr="00362308">
        <w:t xml:space="preserve"> seg i takt med den teknologiske utviklinga og </w:t>
      </w:r>
      <w:proofErr w:type="spellStart"/>
      <w:r w:rsidRPr="00362308">
        <w:t>etterspurnaden</w:t>
      </w:r>
      <w:proofErr w:type="spellEnd"/>
      <w:r w:rsidRPr="00362308">
        <w:t xml:space="preserve"> etter ny statistikk. Modernisering av SSBs produksjonssystem vil gi store </w:t>
      </w:r>
      <w:proofErr w:type="spellStart"/>
      <w:r w:rsidRPr="00362308">
        <w:t>endringar</w:t>
      </w:r>
      <w:proofErr w:type="spellEnd"/>
      <w:r w:rsidRPr="00362308">
        <w:t xml:space="preserve"> i </w:t>
      </w:r>
      <w:proofErr w:type="spellStart"/>
      <w:r w:rsidRPr="00362308">
        <w:t>arbeidsprosessane</w:t>
      </w:r>
      <w:proofErr w:type="spellEnd"/>
      <w:r w:rsidRPr="00362308">
        <w:t xml:space="preserve">. </w:t>
      </w:r>
      <w:r w:rsidRPr="00362308">
        <w:lastRenderedPageBreak/>
        <w:t xml:space="preserve">SSB må </w:t>
      </w:r>
      <w:proofErr w:type="spellStart"/>
      <w:r w:rsidRPr="00362308">
        <w:t>difor</w:t>
      </w:r>
      <w:proofErr w:type="spellEnd"/>
      <w:r w:rsidRPr="00362308">
        <w:t xml:space="preserve"> arbeide strategisk med kompetanseutvikling slik at </w:t>
      </w:r>
      <w:proofErr w:type="spellStart"/>
      <w:r w:rsidRPr="00362308">
        <w:t>verksemda</w:t>
      </w:r>
      <w:proofErr w:type="spellEnd"/>
      <w:r w:rsidRPr="00362308">
        <w:t xml:space="preserve"> kan </w:t>
      </w:r>
      <w:proofErr w:type="spellStart"/>
      <w:r w:rsidRPr="00362308">
        <w:t>meistre</w:t>
      </w:r>
      <w:proofErr w:type="spellEnd"/>
      <w:r w:rsidRPr="00362308">
        <w:t xml:space="preserve"> </w:t>
      </w:r>
      <w:proofErr w:type="spellStart"/>
      <w:r w:rsidRPr="00362308">
        <w:t>endringane</w:t>
      </w:r>
      <w:proofErr w:type="spellEnd"/>
      <w:r w:rsidRPr="00362308">
        <w:t xml:space="preserve"> som moderniseringa gir, og slik at </w:t>
      </w:r>
      <w:proofErr w:type="spellStart"/>
      <w:r w:rsidRPr="00362308">
        <w:t>dei</w:t>
      </w:r>
      <w:proofErr w:type="spellEnd"/>
      <w:r w:rsidRPr="00362308">
        <w:t xml:space="preserve"> tilsette har grunnlag for å </w:t>
      </w:r>
      <w:proofErr w:type="spellStart"/>
      <w:r w:rsidRPr="00362308">
        <w:t>meistre</w:t>
      </w:r>
      <w:proofErr w:type="spellEnd"/>
      <w:r w:rsidRPr="00362308">
        <w:t xml:space="preserve"> nye </w:t>
      </w:r>
      <w:proofErr w:type="spellStart"/>
      <w:r w:rsidRPr="00362308">
        <w:t>oppgåver</w:t>
      </w:r>
      <w:proofErr w:type="spellEnd"/>
      <w:r w:rsidRPr="00362308">
        <w:t>.</w:t>
      </w:r>
    </w:p>
    <w:p w14:paraId="1E18DBB0" w14:textId="77777777" w:rsidR="00E10CA5" w:rsidRPr="00362308" w:rsidRDefault="00E10CA5" w:rsidP="00362308">
      <w:r w:rsidRPr="00362308">
        <w:t xml:space="preserve">Med </w:t>
      </w:r>
      <w:proofErr w:type="spellStart"/>
      <w:r w:rsidRPr="00362308">
        <w:t>dei</w:t>
      </w:r>
      <w:proofErr w:type="spellEnd"/>
      <w:r w:rsidRPr="00362308">
        <w:t xml:space="preserve"> store </w:t>
      </w:r>
      <w:proofErr w:type="spellStart"/>
      <w:r w:rsidRPr="00362308">
        <w:t>endringane</w:t>
      </w:r>
      <w:proofErr w:type="spellEnd"/>
      <w:r w:rsidRPr="00362308">
        <w:t xml:space="preserve"> </w:t>
      </w:r>
      <w:proofErr w:type="spellStart"/>
      <w:r w:rsidRPr="00362308">
        <w:t>verksemda</w:t>
      </w:r>
      <w:proofErr w:type="spellEnd"/>
      <w:r w:rsidRPr="00362308">
        <w:t xml:space="preserve"> har </w:t>
      </w:r>
      <w:proofErr w:type="spellStart"/>
      <w:r w:rsidRPr="00362308">
        <w:t>vore</w:t>
      </w:r>
      <w:proofErr w:type="spellEnd"/>
      <w:r w:rsidRPr="00362308">
        <w:t xml:space="preserve"> og skal gjennom, er det særskilt viktig å </w:t>
      </w:r>
      <w:proofErr w:type="spellStart"/>
      <w:r w:rsidRPr="00362308">
        <w:t>halde</w:t>
      </w:r>
      <w:proofErr w:type="spellEnd"/>
      <w:r w:rsidRPr="00362308">
        <w:t xml:space="preserve"> på og </w:t>
      </w:r>
      <w:proofErr w:type="spellStart"/>
      <w:r w:rsidRPr="00362308">
        <w:t>vidareutvikle</w:t>
      </w:r>
      <w:proofErr w:type="spellEnd"/>
      <w:r w:rsidRPr="00362308">
        <w:t xml:space="preserve"> kjernekompetansen, og å </w:t>
      </w:r>
      <w:proofErr w:type="spellStart"/>
      <w:r w:rsidRPr="00362308">
        <w:t>behalde</w:t>
      </w:r>
      <w:proofErr w:type="spellEnd"/>
      <w:r w:rsidRPr="00362308">
        <w:t xml:space="preserve"> </w:t>
      </w:r>
      <w:proofErr w:type="spellStart"/>
      <w:r w:rsidRPr="00362308">
        <w:t>eit</w:t>
      </w:r>
      <w:proofErr w:type="spellEnd"/>
      <w:r w:rsidRPr="00362308">
        <w:t xml:space="preserve"> godt arbeidsmiljø. Ved større </w:t>
      </w:r>
      <w:proofErr w:type="spellStart"/>
      <w:r w:rsidRPr="00362308">
        <w:t>endringar</w:t>
      </w:r>
      <w:proofErr w:type="spellEnd"/>
      <w:r w:rsidRPr="00362308">
        <w:t xml:space="preserve"> vil det òg </w:t>
      </w:r>
      <w:proofErr w:type="spellStart"/>
      <w:r w:rsidRPr="00362308">
        <w:t>vere</w:t>
      </w:r>
      <w:proofErr w:type="spellEnd"/>
      <w:r w:rsidRPr="00362308">
        <w:t xml:space="preserve"> særskilt viktig å sikre kompetanseoverføring og å motarbeide feil.</w:t>
      </w:r>
    </w:p>
    <w:p w14:paraId="3AB0B78B" w14:textId="77777777" w:rsidR="00E10CA5" w:rsidRPr="00362308" w:rsidRDefault="00E10CA5" w:rsidP="00362308">
      <w:r w:rsidRPr="00362308">
        <w:t xml:space="preserve">I midten av 2025 </w:t>
      </w:r>
      <w:proofErr w:type="spellStart"/>
      <w:r w:rsidRPr="00362308">
        <w:t>flyttar</w:t>
      </w:r>
      <w:proofErr w:type="spellEnd"/>
      <w:r w:rsidRPr="00362308">
        <w:t xml:space="preserve"> SSB Kongsvinger inn i nye lokale i sentrum. Lokala er tilrettelagd for samhandling og vil bidra til å </w:t>
      </w:r>
      <w:proofErr w:type="spellStart"/>
      <w:r w:rsidRPr="00362308">
        <w:t>vidareutvikle</w:t>
      </w:r>
      <w:proofErr w:type="spellEnd"/>
      <w:r w:rsidRPr="00362308">
        <w:t xml:space="preserve"> </w:t>
      </w:r>
      <w:proofErr w:type="spellStart"/>
      <w:r w:rsidRPr="00362308">
        <w:t>eit</w:t>
      </w:r>
      <w:proofErr w:type="spellEnd"/>
      <w:r w:rsidRPr="00362308">
        <w:t xml:space="preserve"> sterkt fagmiljø.</w:t>
      </w:r>
    </w:p>
    <w:p w14:paraId="287E29B6" w14:textId="77777777" w:rsidR="00E10CA5" w:rsidRPr="00362308" w:rsidRDefault="00E10CA5" w:rsidP="00362308">
      <w:pPr>
        <w:pStyle w:val="avsnitt-tittel"/>
      </w:pPr>
      <w:r w:rsidRPr="00362308">
        <w:t>Internasjonalt samarbeid</w:t>
      </w:r>
    </w:p>
    <w:p w14:paraId="0B12F945" w14:textId="77777777" w:rsidR="00E10CA5" w:rsidRPr="00362308" w:rsidRDefault="00E10CA5" w:rsidP="00362308">
      <w:r w:rsidRPr="00362308">
        <w:t xml:space="preserve">SSB skal delta aktivt i internasjonalt samarbeid og bidra til samordning, informasjonsdeling og kompetanseutvikling. Det internasjonale samarbeidet </w:t>
      </w:r>
      <w:proofErr w:type="spellStart"/>
      <w:r w:rsidRPr="00362308">
        <w:t>inneber</w:t>
      </w:r>
      <w:proofErr w:type="spellEnd"/>
      <w:r w:rsidRPr="00362308">
        <w:t xml:space="preserve"> at det blir sett </w:t>
      </w:r>
      <w:proofErr w:type="spellStart"/>
      <w:r w:rsidRPr="00362308">
        <w:t>særskilde</w:t>
      </w:r>
      <w:proofErr w:type="spellEnd"/>
      <w:r w:rsidRPr="00362308">
        <w:t xml:space="preserve"> krav til </w:t>
      </w:r>
      <w:proofErr w:type="spellStart"/>
      <w:r w:rsidRPr="00362308">
        <w:t>innhald</w:t>
      </w:r>
      <w:proofErr w:type="spellEnd"/>
      <w:r w:rsidRPr="00362308">
        <w:t xml:space="preserve">, omfang og kvalitet i </w:t>
      </w:r>
      <w:proofErr w:type="spellStart"/>
      <w:r w:rsidRPr="00362308">
        <w:t>statistikkane</w:t>
      </w:r>
      <w:proofErr w:type="spellEnd"/>
      <w:r w:rsidRPr="00362308">
        <w:t xml:space="preserve">. I stor grad samsvarer slike internasjonale krav med SSBs </w:t>
      </w:r>
      <w:proofErr w:type="spellStart"/>
      <w:r w:rsidRPr="00362308">
        <w:t>prioriteringar</w:t>
      </w:r>
      <w:proofErr w:type="spellEnd"/>
      <w:r w:rsidRPr="00362308">
        <w:t xml:space="preserve"> og gir </w:t>
      </w:r>
      <w:proofErr w:type="spellStart"/>
      <w:r w:rsidRPr="00362308">
        <w:t>føringar</w:t>
      </w:r>
      <w:proofErr w:type="spellEnd"/>
      <w:r w:rsidRPr="00362308">
        <w:t xml:space="preserve"> for utvikling av nye statistikkområde.</w:t>
      </w:r>
    </w:p>
    <w:p w14:paraId="71F190D9" w14:textId="77777777" w:rsidR="00E10CA5" w:rsidRPr="00362308" w:rsidRDefault="00E10CA5" w:rsidP="00362308">
      <w:r w:rsidRPr="00362308">
        <w:t xml:space="preserve">Eurostat har gjennomført ei fagfellevurdering av det norske statistikksystemet. Evalueringsteamet ga gode </w:t>
      </w:r>
      <w:proofErr w:type="spellStart"/>
      <w:r w:rsidRPr="00362308">
        <w:t>skotsmål</w:t>
      </w:r>
      <w:proofErr w:type="spellEnd"/>
      <w:r w:rsidRPr="00362308">
        <w:t xml:space="preserve"> til norsk offisiell statistikk og kom med 15 </w:t>
      </w:r>
      <w:proofErr w:type="spellStart"/>
      <w:r w:rsidRPr="00362308">
        <w:t>tilrådingar</w:t>
      </w:r>
      <w:proofErr w:type="spellEnd"/>
      <w:r w:rsidRPr="00362308">
        <w:t xml:space="preserve"> om </w:t>
      </w:r>
      <w:proofErr w:type="spellStart"/>
      <w:r w:rsidRPr="00362308">
        <w:t>ytterlegare</w:t>
      </w:r>
      <w:proofErr w:type="spellEnd"/>
      <w:r w:rsidRPr="00362308">
        <w:t xml:space="preserve"> </w:t>
      </w:r>
      <w:proofErr w:type="spellStart"/>
      <w:r w:rsidRPr="00362308">
        <w:t>forbetringar</w:t>
      </w:r>
      <w:proofErr w:type="spellEnd"/>
      <w:r w:rsidRPr="00362308">
        <w:t xml:space="preserve"> av det norske statistikksystemet. Det er utarbeidd </w:t>
      </w:r>
      <w:proofErr w:type="spellStart"/>
      <w:r w:rsidRPr="00362308">
        <w:t>ein</w:t>
      </w:r>
      <w:proofErr w:type="spellEnd"/>
      <w:r w:rsidRPr="00362308">
        <w:t xml:space="preserve"> </w:t>
      </w:r>
      <w:proofErr w:type="spellStart"/>
      <w:r w:rsidRPr="00362308">
        <w:t>fleirårig</w:t>
      </w:r>
      <w:proofErr w:type="spellEnd"/>
      <w:r w:rsidRPr="00362308">
        <w:t xml:space="preserve"> tiltaksplan for å </w:t>
      </w:r>
      <w:proofErr w:type="spellStart"/>
      <w:r w:rsidRPr="00362308">
        <w:t>følgje</w:t>
      </w:r>
      <w:proofErr w:type="spellEnd"/>
      <w:r w:rsidRPr="00362308">
        <w:t xml:space="preserve"> opp tilrådingene, og SSB skal rapportere </w:t>
      </w:r>
      <w:proofErr w:type="spellStart"/>
      <w:r w:rsidRPr="00362308">
        <w:t>årleg</w:t>
      </w:r>
      <w:proofErr w:type="spellEnd"/>
      <w:r w:rsidRPr="00362308">
        <w:t xml:space="preserve"> om status til Eurostat </w:t>
      </w:r>
      <w:proofErr w:type="spellStart"/>
      <w:r w:rsidRPr="00362308">
        <w:t>frå</w:t>
      </w:r>
      <w:proofErr w:type="spellEnd"/>
      <w:r w:rsidRPr="00362308">
        <w:t xml:space="preserve"> 2024 og ut 2027. </w:t>
      </w:r>
      <w:proofErr w:type="spellStart"/>
      <w:r w:rsidRPr="00362308">
        <w:t>Ein</w:t>
      </w:r>
      <w:proofErr w:type="spellEnd"/>
      <w:r w:rsidRPr="00362308">
        <w:t xml:space="preserve"> førebels gjennomgang viser at gjennomføringa av tiltaka i all </w:t>
      </w:r>
      <w:proofErr w:type="spellStart"/>
      <w:r w:rsidRPr="00362308">
        <w:t>hovudsak</w:t>
      </w:r>
      <w:proofErr w:type="spellEnd"/>
      <w:r w:rsidRPr="00362308">
        <w:t xml:space="preserve"> går som planlagt.</w:t>
      </w:r>
    </w:p>
    <w:p w14:paraId="5B4ECB4B" w14:textId="77777777" w:rsidR="00E10CA5" w:rsidRPr="00362308" w:rsidRDefault="00E10CA5" w:rsidP="00362308">
      <w:r w:rsidRPr="00362308">
        <w:t xml:space="preserve">SSB representerer </w:t>
      </w:r>
      <w:proofErr w:type="spellStart"/>
      <w:r w:rsidRPr="00362308">
        <w:t>Noreg</w:t>
      </w:r>
      <w:proofErr w:type="spellEnd"/>
      <w:r w:rsidRPr="00362308">
        <w:t xml:space="preserve"> i </w:t>
      </w:r>
      <w:proofErr w:type="spellStart"/>
      <w:r w:rsidRPr="00362308">
        <w:t>statistikkomiteen</w:t>
      </w:r>
      <w:proofErr w:type="spellEnd"/>
      <w:r w:rsidRPr="00362308">
        <w:t xml:space="preserve"> i OECD (Committee </w:t>
      </w:r>
      <w:proofErr w:type="spellStart"/>
      <w:r w:rsidRPr="00362308">
        <w:t>on</w:t>
      </w:r>
      <w:proofErr w:type="spellEnd"/>
      <w:r w:rsidRPr="00362308">
        <w:t xml:space="preserve"> </w:t>
      </w:r>
      <w:proofErr w:type="spellStart"/>
      <w:r w:rsidRPr="00362308">
        <w:t>Statistics</w:t>
      </w:r>
      <w:proofErr w:type="spellEnd"/>
      <w:r w:rsidRPr="00362308">
        <w:t xml:space="preserve"> and Statistical Policy), og for tida er </w:t>
      </w:r>
      <w:proofErr w:type="spellStart"/>
      <w:r w:rsidRPr="00362308">
        <w:t>administrerande</w:t>
      </w:r>
      <w:proofErr w:type="spellEnd"/>
      <w:r w:rsidRPr="00362308">
        <w:t xml:space="preserve"> direktør i SSB </w:t>
      </w:r>
      <w:proofErr w:type="spellStart"/>
      <w:r w:rsidRPr="00362308">
        <w:t>styreleiar</w:t>
      </w:r>
      <w:proofErr w:type="spellEnd"/>
      <w:r w:rsidRPr="00362308">
        <w:t xml:space="preserve"> for komiteen.</w:t>
      </w:r>
    </w:p>
    <w:p w14:paraId="78D9DCD3" w14:textId="77777777" w:rsidR="00E10CA5" w:rsidRPr="00362308" w:rsidRDefault="00E10CA5" w:rsidP="00362308">
      <w:r w:rsidRPr="00362308">
        <w:t xml:space="preserve">SSBs utviklingssamarbeid blir gjennomført i samarbeid med </w:t>
      </w:r>
      <w:proofErr w:type="spellStart"/>
      <w:r w:rsidRPr="00362308">
        <w:t>Utanriksdepartementet</w:t>
      </w:r>
      <w:proofErr w:type="spellEnd"/>
      <w:r w:rsidRPr="00362308">
        <w:t xml:space="preserve"> og Norad og er i tråd med norsk utviklingspolitikk. SSB tar mellom anna del i </w:t>
      </w:r>
      <w:proofErr w:type="spellStart"/>
      <w:r w:rsidRPr="00362308">
        <w:t>fleire</w:t>
      </w:r>
      <w:proofErr w:type="spellEnd"/>
      <w:r w:rsidRPr="00362308">
        <w:t xml:space="preserve"> av Kunnskapsbankens program og relevante </w:t>
      </w:r>
      <w:proofErr w:type="spellStart"/>
      <w:r w:rsidRPr="00362308">
        <w:t>faglege</w:t>
      </w:r>
      <w:proofErr w:type="spellEnd"/>
      <w:r w:rsidRPr="00362308">
        <w:t xml:space="preserve"> samordningsfora.</w:t>
      </w:r>
    </w:p>
    <w:p w14:paraId="58F99006" w14:textId="77777777" w:rsidR="00E10CA5" w:rsidRPr="00362308" w:rsidRDefault="00E10CA5" w:rsidP="00362308">
      <w:r w:rsidRPr="00362308">
        <w:t xml:space="preserve">Statistikk er </w:t>
      </w:r>
      <w:proofErr w:type="spellStart"/>
      <w:r w:rsidRPr="00362308">
        <w:t>omfattande</w:t>
      </w:r>
      <w:proofErr w:type="spellEnd"/>
      <w:r w:rsidRPr="00362308">
        <w:t xml:space="preserve"> regulert i EØS-avtalen. Nasjonale </w:t>
      </w:r>
      <w:proofErr w:type="spellStart"/>
      <w:r w:rsidRPr="00362308">
        <w:t>statistikkrav</w:t>
      </w:r>
      <w:proofErr w:type="spellEnd"/>
      <w:r w:rsidRPr="00362308">
        <w:t xml:space="preserve"> må </w:t>
      </w:r>
      <w:proofErr w:type="spellStart"/>
      <w:r w:rsidRPr="00362308">
        <w:t>sjåast</w:t>
      </w:r>
      <w:proofErr w:type="spellEnd"/>
      <w:r w:rsidRPr="00362308">
        <w:t xml:space="preserve"> i </w:t>
      </w:r>
      <w:proofErr w:type="spellStart"/>
      <w:r w:rsidRPr="00362308">
        <w:t>samanheng</w:t>
      </w:r>
      <w:proofErr w:type="spellEnd"/>
      <w:r w:rsidRPr="00362308">
        <w:t xml:space="preserve"> med, og </w:t>
      </w:r>
      <w:proofErr w:type="spellStart"/>
      <w:r w:rsidRPr="00362308">
        <w:t>vere</w:t>
      </w:r>
      <w:proofErr w:type="spellEnd"/>
      <w:r w:rsidRPr="00362308">
        <w:t xml:space="preserve"> tilpassa, krav </w:t>
      </w:r>
      <w:proofErr w:type="spellStart"/>
      <w:r w:rsidRPr="00362308">
        <w:t>frå</w:t>
      </w:r>
      <w:proofErr w:type="spellEnd"/>
      <w:r w:rsidRPr="00362308">
        <w:t xml:space="preserve"> EU. SSB må sluttføre arbeidet med nye krav </w:t>
      </w:r>
      <w:proofErr w:type="spellStart"/>
      <w:r w:rsidRPr="00362308">
        <w:t>frå</w:t>
      </w:r>
      <w:proofErr w:type="spellEnd"/>
      <w:r w:rsidRPr="00362308">
        <w:t xml:space="preserve"> den europeiske rammeverksforordninga for næringsstatistikk.</w:t>
      </w:r>
    </w:p>
    <w:p w14:paraId="79171C4E" w14:textId="77777777" w:rsidR="00E10CA5" w:rsidRPr="00362308" w:rsidRDefault="00E10CA5" w:rsidP="00362308">
      <w:r w:rsidRPr="00362308">
        <w:t xml:space="preserve">Ei ny rammeforordning om </w:t>
      </w:r>
      <w:proofErr w:type="spellStart"/>
      <w:r w:rsidRPr="00362308">
        <w:t>innsatsfaktorar</w:t>
      </w:r>
      <w:proofErr w:type="spellEnd"/>
      <w:r w:rsidRPr="00362308">
        <w:t xml:space="preserve"> og produksjon i landbruket (SAIO) blei vedtatt i 2023, og </w:t>
      </w:r>
      <w:proofErr w:type="spellStart"/>
      <w:r w:rsidRPr="00362308">
        <w:t>samlar</w:t>
      </w:r>
      <w:proofErr w:type="spellEnd"/>
      <w:r w:rsidRPr="00362308">
        <w:t xml:space="preserve"> </w:t>
      </w:r>
      <w:proofErr w:type="spellStart"/>
      <w:r w:rsidRPr="00362308">
        <w:t>eksisterande</w:t>
      </w:r>
      <w:proofErr w:type="spellEnd"/>
      <w:r w:rsidRPr="00362308">
        <w:t xml:space="preserve"> og nye krav på statistikkområda dyreproduksjon, avlingsproduksjon, </w:t>
      </w:r>
      <w:proofErr w:type="spellStart"/>
      <w:r w:rsidRPr="00362308">
        <w:t>landbruksprisar</w:t>
      </w:r>
      <w:proofErr w:type="spellEnd"/>
      <w:r w:rsidRPr="00362308">
        <w:t xml:space="preserve">, næringsstoff og plantevernmiddel med verknad </w:t>
      </w:r>
      <w:proofErr w:type="spellStart"/>
      <w:r w:rsidRPr="00362308">
        <w:t>frå</w:t>
      </w:r>
      <w:proofErr w:type="spellEnd"/>
      <w:r w:rsidRPr="00362308">
        <w:t xml:space="preserve"> 1. januar 2025. SSB vurderer EØS-relevans og oppfølging av </w:t>
      </w:r>
      <w:proofErr w:type="spellStart"/>
      <w:r w:rsidRPr="00362308">
        <w:t>dei</w:t>
      </w:r>
      <w:proofErr w:type="spellEnd"/>
      <w:r w:rsidRPr="00362308">
        <w:t xml:space="preserve"> ulike </w:t>
      </w:r>
      <w:proofErr w:type="spellStart"/>
      <w:r w:rsidRPr="00362308">
        <w:t>modulane</w:t>
      </w:r>
      <w:proofErr w:type="spellEnd"/>
      <w:r w:rsidRPr="00362308">
        <w:t xml:space="preserve"> i rammeforordninga i samarbeid med Landbruksdirektoratet, NIBIO og Mattilsynet.</w:t>
      </w:r>
    </w:p>
    <w:p w14:paraId="06A5CC48" w14:textId="77777777" w:rsidR="00E10CA5" w:rsidRPr="00362308" w:rsidRDefault="00E10CA5" w:rsidP="00362308">
      <w:r w:rsidRPr="00362308">
        <w:t>Ny standard for næringsgruppering (NACE) blir innført i 2025.</w:t>
      </w:r>
    </w:p>
    <w:p w14:paraId="219AA805" w14:textId="77777777" w:rsidR="00E10CA5" w:rsidRPr="00362308" w:rsidRDefault="00E10CA5" w:rsidP="00362308">
      <w:proofErr w:type="spellStart"/>
      <w:r w:rsidRPr="00362308">
        <w:t>Nasjonalrekneskapen</w:t>
      </w:r>
      <w:proofErr w:type="spellEnd"/>
      <w:r w:rsidRPr="00362308">
        <w:t xml:space="preserve"> gjennomfører med jamne mellomrom </w:t>
      </w:r>
      <w:proofErr w:type="spellStart"/>
      <w:r w:rsidRPr="00362308">
        <w:t>hovudrevisjonar</w:t>
      </w:r>
      <w:proofErr w:type="spellEnd"/>
      <w:r w:rsidRPr="00362308">
        <w:t xml:space="preserve"> for å ta inn nye datakjelder, nye </w:t>
      </w:r>
      <w:proofErr w:type="spellStart"/>
      <w:r w:rsidRPr="00362308">
        <w:t>metodar</w:t>
      </w:r>
      <w:proofErr w:type="spellEnd"/>
      <w:r w:rsidRPr="00362308">
        <w:t xml:space="preserve"> eller for å korrigere data bakover i tid som </w:t>
      </w:r>
      <w:proofErr w:type="spellStart"/>
      <w:r w:rsidRPr="00362308">
        <w:t>følgje</w:t>
      </w:r>
      <w:proofErr w:type="spellEnd"/>
      <w:r w:rsidRPr="00362308">
        <w:t xml:space="preserve"> av </w:t>
      </w:r>
      <w:proofErr w:type="spellStart"/>
      <w:r w:rsidRPr="00362308">
        <w:t>forbetre</w:t>
      </w:r>
      <w:proofErr w:type="spellEnd"/>
      <w:r w:rsidRPr="00362308">
        <w:t xml:space="preserve"> informasjonsgrunnlag. Dei </w:t>
      </w:r>
      <w:proofErr w:type="spellStart"/>
      <w:r w:rsidRPr="00362308">
        <w:t>sameinte</w:t>
      </w:r>
      <w:proofErr w:type="spellEnd"/>
      <w:r w:rsidRPr="00362308">
        <w:t xml:space="preserve"> </w:t>
      </w:r>
      <w:proofErr w:type="spellStart"/>
      <w:r w:rsidRPr="00362308">
        <w:t>nasjonane</w:t>
      </w:r>
      <w:proofErr w:type="spellEnd"/>
      <w:r w:rsidRPr="00362308">
        <w:t xml:space="preserve"> </w:t>
      </w:r>
      <w:proofErr w:type="spellStart"/>
      <w:r w:rsidRPr="00362308">
        <w:t>arbeidar</w:t>
      </w:r>
      <w:proofErr w:type="spellEnd"/>
      <w:r w:rsidRPr="00362308">
        <w:t xml:space="preserve"> med ei oppdatering av standarden sin for </w:t>
      </w:r>
      <w:proofErr w:type="spellStart"/>
      <w:r w:rsidRPr="00362308">
        <w:t>nasjonalrekneskap</w:t>
      </w:r>
      <w:proofErr w:type="spellEnd"/>
      <w:r w:rsidRPr="00362308">
        <w:t xml:space="preserve">. Europeiske statistikkstyresmakter vil </w:t>
      </w:r>
      <w:proofErr w:type="spellStart"/>
      <w:r w:rsidRPr="00362308">
        <w:t>truleg</w:t>
      </w:r>
      <w:proofErr w:type="spellEnd"/>
      <w:r w:rsidRPr="00362308">
        <w:t xml:space="preserve"> </w:t>
      </w:r>
      <w:proofErr w:type="spellStart"/>
      <w:r w:rsidRPr="00362308">
        <w:t>følgje</w:t>
      </w:r>
      <w:proofErr w:type="spellEnd"/>
      <w:r w:rsidRPr="00362308">
        <w:t xml:space="preserve"> opp </w:t>
      </w:r>
      <w:proofErr w:type="spellStart"/>
      <w:r w:rsidRPr="00362308">
        <w:t>endringane</w:t>
      </w:r>
      <w:proofErr w:type="spellEnd"/>
      <w:r w:rsidRPr="00362308">
        <w:t xml:space="preserve"> i sine </w:t>
      </w:r>
      <w:proofErr w:type="spellStart"/>
      <w:r w:rsidRPr="00362308">
        <w:t>tilrådingar</w:t>
      </w:r>
      <w:proofErr w:type="spellEnd"/>
      <w:r w:rsidRPr="00362308">
        <w:t xml:space="preserve">. Heile den norske </w:t>
      </w:r>
      <w:proofErr w:type="spellStart"/>
      <w:r w:rsidRPr="00362308">
        <w:t>nasjonalrekneskapen</w:t>
      </w:r>
      <w:proofErr w:type="spellEnd"/>
      <w:r w:rsidRPr="00362308">
        <w:t xml:space="preserve">, og alle </w:t>
      </w:r>
      <w:proofErr w:type="spellStart"/>
      <w:r w:rsidRPr="00362308">
        <w:t>delrekneskapane</w:t>
      </w:r>
      <w:proofErr w:type="spellEnd"/>
      <w:r w:rsidRPr="00362308">
        <w:t xml:space="preserve"> er i dag regulerte gjennom EU-forordninga ESA2010.</w:t>
      </w:r>
    </w:p>
    <w:p w14:paraId="452C94B1" w14:textId="77777777" w:rsidR="00E10CA5" w:rsidRPr="00362308" w:rsidRDefault="00E10CA5" w:rsidP="00362308">
      <w:r w:rsidRPr="00362308">
        <w:lastRenderedPageBreak/>
        <w:t xml:space="preserve">EU førebur </w:t>
      </w:r>
      <w:proofErr w:type="spellStart"/>
      <w:r w:rsidRPr="00362308">
        <w:t>eit</w:t>
      </w:r>
      <w:proofErr w:type="spellEnd"/>
      <w:r w:rsidRPr="00362308">
        <w:t xml:space="preserve"> vedtak om ei forordning om tre nye </w:t>
      </w:r>
      <w:proofErr w:type="spellStart"/>
      <w:r w:rsidRPr="00362308">
        <w:t>modular</w:t>
      </w:r>
      <w:proofErr w:type="spellEnd"/>
      <w:r w:rsidRPr="00362308">
        <w:t xml:space="preserve"> for </w:t>
      </w:r>
      <w:proofErr w:type="spellStart"/>
      <w:r w:rsidRPr="00362308">
        <w:t>miljørekneskap</w:t>
      </w:r>
      <w:proofErr w:type="spellEnd"/>
      <w:r w:rsidRPr="00362308">
        <w:t xml:space="preserve">. Forordninga </w:t>
      </w:r>
      <w:proofErr w:type="spellStart"/>
      <w:r w:rsidRPr="00362308">
        <w:t>utvidar</w:t>
      </w:r>
      <w:proofErr w:type="spellEnd"/>
      <w:r w:rsidRPr="00362308">
        <w:t xml:space="preserve"> </w:t>
      </w:r>
      <w:proofErr w:type="spellStart"/>
      <w:r w:rsidRPr="00362308">
        <w:t>dei</w:t>
      </w:r>
      <w:proofErr w:type="spellEnd"/>
      <w:r w:rsidRPr="00362308">
        <w:t xml:space="preserve"> </w:t>
      </w:r>
      <w:proofErr w:type="spellStart"/>
      <w:r w:rsidRPr="00362308">
        <w:t>eksisterande</w:t>
      </w:r>
      <w:proofErr w:type="spellEnd"/>
      <w:r w:rsidRPr="00362308">
        <w:t xml:space="preserve"> </w:t>
      </w:r>
      <w:proofErr w:type="spellStart"/>
      <w:r w:rsidRPr="00362308">
        <w:t>miljørekneskapane</w:t>
      </w:r>
      <w:proofErr w:type="spellEnd"/>
      <w:r w:rsidRPr="00362308">
        <w:t xml:space="preserve"> med nye </w:t>
      </w:r>
      <w:proofErr w:type="spellStart"/>
      <w:r w:rsidRPr="00362308">
        <w:t>statistikkar</w:t>
      </w:r>
      <w:proofErr w:type="spellEnd"/>
      <w:r w:rsidRPr="00362308">
        <w:t xml:space="preserve"> for </w:t>
      </w:r>
      <w:proofErr w:type="spellStart"/>
      <w:r w:rsidRPr="00362308">
        <w:t>skogrekneskap</w:t>
      </w:r>
      <w:proofErr w:type="spellEnd"/>
      <w:r w:rsidRPr="00362308">
        <w:t xml:space="preserve">, </w:t>
      </w:r>
      <w:proofErr w:type="spellStart"/>
      <w:r w:rsidRPr="00362308">
        <w:t>miljøsubsidiar</w:t>
      </w:r>
      <w:proofErr w:type="spellEnd"/>
      <w:r w:rsidRPr="00362308">
        <w:t xml:space="preserve"> og </w:t>
      </w:r>
      <w:proofErr w:type="spellStart"/>
      <w:r w:rsidRPr="00362308">
        <w:t>økosystemrekneskap</w:t>
      </w:r>
      <w:proofErr w:type="spellEnd"/>
      <w:r w:rsidRPr="00362308">
        <w:t>.</w:t>
      </w:r>
    </w:p>
    <w:p w14:paraId="5A513213" w14:textId="77777777" w:rsidR="00E10CA5" w:rsidRPr="00362308" w:rsidRDefault="00E10CA5" w:rsidP="00362308">
      <w:pPr>
        <w:pStyle w:val="Undertittel"/>
      </w:pPr>
      <w:r w:rsidRPr="00362308">
        <w:t>Budsjett for 2025</w:t>
      </w:r>
    </w:p>
    <w:p w14:paraId="77FAF2B1" w14:textId="77777777" w:rsidR="00E10CA5" w:rsidRPr="00362308" w:rsidRDefault="00E10CA5" w:rsidP="00362308">
      <w:r w:rsidRPr="00362308">
        <w:t xml:space="preserve">Det foreslås å </w:t>
      </w:r>
      <w:proofErr w:type="spellStart"/>
      <w:r w:rsidRPr="00362308">
        <w:t>setje</w:t>
      </w:r>
      <w:proofErr w:type="spellEnd"/>
      <w:r w:rsidRPr="00362308">
        <w:t xml:space="preserve"> utgiftsramma til SSB for 2025 til 1029,8 mill. kroner. Dette er 4,1 pst. </w:t>
      </w:r>
      <w:proofErr w:type="spellStart"/>
      <w:r w:rsidRPr="00362308">
        <w:t>høgare</w:t>
      </w:r>
      <w:proofErr w:type="spellEnd"/>
      <w:r w:rsidRPr="00362308">
        <w:t xml:space="preserve"> enn Saldert budsjett 2024. Løyvinga skal brukast i samsvar med måla og </w:t>
      </w:r>
      <w:proofErr w:type="spellStart"/>
      <w:r w:rsidRPr="00362308">
        <w:t>prioriteringane</w:t>
      </w:r>
      <w:proofErr w:type="spellEnd"/>
      <w:r w:rsidRPr="00362308">
        <w:t xml:space="preserve"> som er omtalte </w:t>
      </w:r>
      <w:proofErr w:type="spellStart"/>
      <w:r w:rsidRPr="00362308">
        <w:t>ovanfor</w:t>
      </w:r>
      <w:proofErr w:type="spellEnd"/>
      <w:r w:rsidRPr="00362308">
        <w:t>.</w:t>
      </w:r>
    </w:p>
    <w:p w14:paraId="713D70CD" w14:textId="77777777" w:rsidR="00E10CA5" w:rsidRPr="00362308" w:rsidRDefault="00E10CA5" w:rsidP="00362308">
      <w:pPr>
        <w:pStyle w:val="b-post"/>
      </w:pPr>
      <w:r w:rsidRPr="00362308">
        <w:t>Post 01 Driftsutgifter</w:t>
      </w:r>
    </w:p>
    <w:p w14:paraId="5D1D5617"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lønsutgifter</w:t>
      </w:r>
      <w:proofErr w:type="spellEnd"/>
      <w:r w:rsidRPr="00362308">
        <w:t xml:space="preserve"> og andre driftsutgifter. For 2025 foreslår departementet ei løyving på 783 mill. kroner som er 4,2 pst. </w:t>
      </w:r>
      <w:proofErr w:type="spellStart"/>
      <w:r w:rsidRPr="00362308">
        <w:t>meir</w:t>
      </w:r>
      <w:proofErr w:type="spellEnd"/>
      <w:r w:rsidRPr="00362308">
        <w:t xml:space="preserve"> enn Saldert budsjett 2024. 16,4 mill. kroner av </w:t>
      </w:r>
      <w:proofErr w:type="spellStart"/>
      <w:r w:rsidRPr="00362308">
        <w:t>auken</w:t>
      </w:r>
      <w:proofErr w:type="spellEnd"/>
      <w:r w:rsidRPr="00362308">
        <w:t xml:space="preserve"> skal gå til </w:t>
      </w:r>
      <w:proofErr w:type="spellStart"/>
      <w:r w:rsidRPr="00362308">
        <w:t>vidare</w:t>
      </w:r>
      <w:proofErr w:type="spellEnd"/>
      <w:r w:rsidRPr="00362308">
        <w:t xml:space="preserve"> arbeid med </w:t>
      </w:r>
      <w:proofErr w:type="spellStart"/>
      <w:r w:rsidRPr="00362308">
        <w:t>Altinn</w:t>
      </w:r>
      <w:proofErr w:type="spellEnd"/>
      <w:r w:rsidRPr="00362308">
        <w:t xml:space="preserve"> 3, sjå omtale </w:t>
      </w:r>
      <w:proofErr w:type="spellStart"/>
      <w:r w:rsidRPr="00362308">
        <w:t>ovanfor</w:t>
      </w:r>
      <w:proofErr w:type="spellEnd"/>
      <w:r w:rsidRPr="00362308">
        <w:t>.</w:t>
      </w:r>
    </w:p>
    <w:p w14:paraId="497CA6AB" w14:textId="77777777" w:rsidR="00E10CA5" w:rsidRPr="00362308" w:rsidRDefault="00E10CA5" w:rsidP="00362308">
      <w:pPr>
        <w:pStyle w:val="b-post"/>
      </w:pPr>
      <w:r w:rsidRPr="00362308">
        <w:t xml:space="preserve">Post 21 Spesielle driftsutgifter, kan </w:t>
      </w:r>
      <w:proofErr w:type="spellStart"/>
      <w:r w:rsidRPr="00362308">
        <w:t>overførast</w:t>
      </w:r>
      <w:proofErr w:type="spellEnd"/>
    </w:p>
    <w:p w14:paraId="4E12C0B1" w14:textId="77777777" w:rsidR="00E10CA5" w:rsidRPr="00362308" w:rsidRDefault="00E10CA5" w:rsidP="00362308">
      <w:r w:rsidRPr="00362308">
        <w:t xml:space="preserve">Spesielle driftsutgifter er knytte til brukarfinansierte oppdrag. For 2025 foreslår departementet ei løyving på 242,5 mill. kroner, 3,8 pst. </w:t>
      </w:r>
      <w:proofErr w:type="spellStart"/>
      <w:r w:rsidRPr="00362308">
        <w:t>høgare</w:t>
      </w:r>
      <w:proofErr w:type="spellEnd"/>
      <w:r w:rsidRPr="00362308">
        <w:t xml:space="preserve"> enn for 2024.</w:t>
      </w:r>
    </w:p>
    <w:p w14:paraId="40772695" w14:textId="77777777" w:rsidR="00E10CA5" w:rsidRPr="00362308" w:rsidRDefault="00E10CA5" w:rsidP="00362308">
      <w:r w:rsidRPr="00362308">
        <w:t xml:space="preserve">Ved brukarfinansierte oppdrag blir utgiftene posterte på kap. 1620 </w:t>
      </w:r>
      <w:r w:rsidRPr="00362308">
        <w:rPr>
          <w:rStyle w:val="kursiv"/>
        </w:rPr>
        <w:t>Statistisk sentralbyrå,</w:t>
      </w:r>
      <w:r w:rsidRPr="00362308">
        <w:t xml:space="preserve"> post 21 </w:t>
      </w:r>
      <w:r w:rsidRPr="00362308">
        <w:rPr>
          <w:rStyle w:val="kursiv"/>
        </w:rPr>
        <w:t>Spesielle driftsutgifter</w:t>
      </w:r>
      <w:r w:rsidRPr="00362308">
        <w:t xml:space="preserve">. Inntekta </w:t>
      </w:r>
      <w:proofErr w:type="spellStart"/>
      <w:r w:rsidRPr="00362308">
        <w:t>frå</w:t>
      </w:r>
      <w:proofErr w:type="spellEnd"/>
      <w:r w:rsidRPr="00362308">
        <w:t xml:space="preserve"> slike oppdrag skal </w:t>
      </w:r>
      <w:proofErr w:type="spellStart"/>
      <w:r w:rsidRPr="00362308">
        <w:t>dekkje</w:t>
      </w:r>
      <w:proofErr w:type="spellEnd"/>
      <w:r w:rsidRPr="00362308">
        <w:t xml:space="preserve"> utgiftene og blir postert på kap. 4620 </w:t>
      </w:r>
      <w:r w:rsidRPr="00362308">
        <w:rPr>
          <w:rStyle w:val="kursiv"/>
        </w:rPr>
        <w:t>Statistisk sentralbyrå,</w:t>
      </w:r>
      <w:r w:rsidRPr="00362308">
        <w:t xml:space="preserve"> post 02 </w:t>
      </w:r>
      <w:r w:rsidRPr="00362308">
        <w:rPr>
          <w:rStyle w:val="kursiv"/>
        </w:rPr>
        <w:t>Oppdragsinntekter.</w:t>
      </w:r>
    </w:p>
    <w:p w14:paraId="36100BA1" w14:textId="77777777" w:rsidR="00E10CA5" w:rsidRPr="00362308" w:rsidRDefault="00E10CA5" w:rsidP="00362308">
      <w:r w:rsidRPr="00362308">
        <w:t xml:space="preserve">SSB kan overskride løyvinga til </w:t>
      </w:r>
      <w:proofErr w:type="spellStart"/>
      <w:r w:rsidRPr="00362308">
        <w:t>oppdragsverksemda</w:t>
      </w:r>
      <w:proofErr w:type="spellEnd"/>
      <w:r w:rsidRPr="00362308">
        <w:t xml:space="preserve"> på kap. 1620, post 21 </w:t>
      </w:r>
      <w:r w:rsidRPr="00362308">
        <w:rPr>
          <w:rStyle w:val="kursiv"/>
        </w:rPr>
        <w:t>Spesielle driftsutgifter</w:t>
      </w:r>
      <w:r w:rsidRPr="00362308">
        <w:t xml:space="preserve">, med </w:t>
      </w:r>
      <w:proofErr w:type="spellStart"/>
      <w:r w:rsidRPr="00362308">
        <w:t>eit</w:t>
      </w:r>
      <w:proofErr w:type="spellEnd"/>
      <w:r w:rsidRPr="00362308">
        <w:t xml:space="preserve"> beløp som svarer til </w:t>
      </w:r>
      <w:proofErr w:type="spellStart"/>
      <w:r w:rsidRPr="00362308">
        <w:t>meirinntektene</w:t>
      </w:r>
      <w:proofErr w:type="spellEnd"/>
      <w:r w:rsidRPr="00362308">
        <w:t xml:space="preserve"> på kap. 4620, post 02 </w:t>
      </w:r>
      <w:r w:rsidRPr="00362308">
        <w:rPr>
          <w:rStyle w:val="kursiv"/>
        </w:rPr>
        <w:t>Oppdragsinntekter</w:t>
      </w:r>
      <w:r w:rsidRPr="00362308">
        <w:t xml:space="preserve">. Eventuelle unytta </w:t>
      </w:r>
      <w:proofErr w:type="spellStart"/>
      <w:r w:rsidRPr="00362308">
        <w:t>meirinntekter</w:t>
      </w:r>
      <w:proofErr w:type="spellEnd"/>
      <w:r w:rsidRPr="00362308">
        <w:t xml:space="preserve"> kan </w:t>
      </w:r>
      <w:proofErr w:type="spellStart"/>
      <w:r w:rsidRPr="00362308">
        <w:t>reknast</w:t>
      </w:r>
      <w:proofErr w:type="spellEnd"/>
      <w:r w:rsidRPr="00362308">
        <w:t xml:space="preserve"> med ved utrekning av beløp som kan </w:t>
      </w:r>
      <w:proofErr w:type="spellStart"/>
      <w:r w:rsidRPr="00362308">
        <w:t>overførast</w:t>
      </w:r>
      <w:proofErr w:type="spellEnd"/>
      <w:r w:rsidRPr="00362308">
        <w:t xml:space="preserve"> på post 21, jf. forslag til </w:t>
      </w:r>
      <w:proofErr w:type="spellStart"/>
      <w:r w:rsidRPr="00362308">
        <w:t>romartalsvedtak</w:t>
      </w:r>
      <w:proofErr w:type="spellEnd"/>
      <w:r w:rsidRPr="00362308">
        <w:t xml:space="preserve"> II.</w:t>
      </w:r>
    </w:p>
    <w:p w14:paraId="209AEFBD" w14:textId="77777777" w:rsidR="00E10CA5" w:rsidRPr="00362308" w:rsidRDefault="00E10CA5" w:rsidP="00362308">
      <w:pPr>
        <w:pStyle w:val="b-post"/>
      </w:pPr>
      <w:r w:rsidRPr="00362308">
        <w:t xml:space="preserve">Post 45 Større utstyrskjøp og </w:t>
      </w:r>
      <w:proofErr w:type="spellStart"/>
      <w:r w:rsidRPr="00362308">
        <w:t>vedlikehald</w:t>
      </w:r>
      <w:proofErr w:type="spellEnd"/>
      <w:r w:rsidRPr="00362308">
        <w:t xml:space="preserve">, kan </w:t>
      </w:r>
      <w:proofErr w:type="spellStart"/>
      <w:r w:rsidRPr="00362308">
        <w:t>overførast</w:t>
      </w:r>
      <w:proofErr w:type="spellEnd"/>
    </w:p>
    <w:p w14:paraId="72EBEDBD" w14:textId="77777777" w:rsidR="00E10CA5" w:rsidRPr="00362308" w:rsidRDefault="00E10CA5" w:rsidP="00362308">
      <w:r w:rsidRPr="00362308">
        <w:t xml:space="preserve">Posten </w:t>
      </w:r>
      <w:proofErr w:type="spellStart"/>
      <w:r w:rsidRPr="00362308">
        <w:t>omfattar</w:t>
      </w:r>
      <w:proofErr w:type="spellEnd"/>
      <w:r w:rsidRPr="00362308">
        <w:t xml:space="preserve"> </w:t>
      </w:r>
      <w:proofErr w:type="spellStart"/>
      <w:r w:rsidRPr="00362308">
        <w:t>oppgraderingar</w:t>
      </w:r>
      <w:proofErr w:type="spellEnd"/>
      <w:r w:rsidRPr="00362308">
        <w:t xml:space="preserve"> og utviklingstiltak for systema til SSB og for infrastruktur på IKT-området. Det foreslås å løyve 4,2 mill. kroner på posten i 2025.</w:t>
      </w:r>
    </w:p>
    <w:p w14:paraId="600C61D2" w14:textId="77777777" w:rsidR="00E10CA5" w:rsidRPr="00362308" w:rsidRDefault="00E10CA5" w:rsidP="00362308">
      <w:pPr>
        <w:pStyle w:val="b-budkaptit"/>
      </w:pPr>
      <w:r w:rsidRPr="00362308">
        <w:t>Kap. 4620 Statistisk sentralbyrå</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3D59D3" w:rsidRPr="00362308" w14:paraId="144E38EE" w14:textId="77777777" w:rsidTr="0076726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11A05C" w14:textId="77777777" w:rsidR="00E10CA5" w:rsidRPr="00362308" w:rsidRDefault="00E10CA5" w:rsidP="00362308">
            <w:pPr>
              <w:pStyle w:val="Tabellnavn"/>
            </w:pPr>
            <w:r w:rsidRPr="00362308">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7D41D8E9" w14:textId="77777777" w:rsidR="00E10CA5" w:rsidRPr="00362308" w:rsidRDefault="00E10CA5" w:rsidP="00362308"/>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22B6DA2" w14:textId="77777777" w:rsidR="00E10CA5" w:rsidRPr="00767264" w:rsidRDefault="00E10CA5" w:rsidP="00767264">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719DDF5" w14:textId="77777777" w:rsidR="00E10CA5" w:rsidRPr="00767264" w:rsidRDefault="00E10CA5" w:rsidP="00767264">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64CE60" w14:textId="77777777" w:rsidR="00E10CA5" w:rsidRPr="00767264" w:rsidRDefault="00E10CA5" w:rsidP="00767264">
            <w:pPr>
              <w:jc w:val="right"/>
              <w:rPr>
                <w:sz w:val="22"/>
              </w:rPr>
            </w:pPr>
            <w:r w:rsidRPr="00767264">
              <w:rPr>
                <w:sz w:val="22"/>
              </w:rPr>
              <w:t>(i 1 000 kr)</w:t>
            </w:r>
          </w:p>
        </w:tc>
      </w:tr>
      <w:tr w:rsidR="003D59D3" w:rsidRPr="00362308" w14:paraId="1F779DCC" w14:textId="77777777" w:rsidTr="0076726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EAC646" w14:textId="77777777" w:rsidR="00E10CA5" w:rsidRPr="00767264" w:rsidRDefault="00E10CA5" w:rsidP="00362308">
            <w:pPr>
              <w:rPr>
                <w:sz w:val="22"/>
              </w:rPr>
            </w:pPr>
            <w:r w:rsidRPr="00767264">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24C52DAB" w14:textId="77777777" w:rsidR="00E10CA5" w:rsidRPr="00767264" w:rsidRDefault="00E10CA5" w:rsidP="00362308">
            <w:pPr>
              <w:rPr>
                <w:sz w:val="22"/>
              </w:rPr>
            </w:pPr>
            <w:proofErr w:type="spellStart"/>
            <w:r w:rsidRPr="00767264">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B75C27A" w14:textId="77777777" w:rsidR="00E10CA5" w:rsidRPr="00767264" w:rsidRDefault="00E10CA5" w:rsidP="00767264">
            <w:pPr>
              <w:jc w:val="right"/>
              <w:rPr>
                <w:sz w:val="22"/>
              </w:rPr>
            </w:pPr>
            <w:proofErr w:type="spellStart"/>
            <w:r w:rsidRPr="00767264">
              <w:rPr>
                <w:sz w:val="22"/>
              </w:rPr>
              <w:t>Rekneskap</w:t>
            </w:r>
            <w:proofErr w:type="spellEnd"/>
            <w:r w:rsidRPr="0076726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FB2957E" w14:textId="77777777" w:rsidR="00E10CA5" w:rsidRPr="00767264" w:rsidRDefault="00E10CA5" w:rsidP="00767264">
            <w:pPr>
              <w:jc w:val="right"/>
              <w:rPr>
                <w:sz w:val="22"/>
              </w:rPr>
            </w:pPr>
            <w:r w:rsidRPr="00767264">
              <w:rPr>
                <w:sz w:val="22"/>
              </w:rPr>
              <w:t>Saldert</w:t>
            </w:r>
            <w:r w:rsidRPr="007672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1DCE13" w14:textId="77777777" w:rsidR="00E10CA5" w:rsidRPr="00767264" w:rsidRDefault="00E10CA5" w:rsidP="00767264">
            <w:pPr>
              <w:jc w:val="right"/>
              <w:rPr>
                <w:sz w:val="22"/>
              </w:rPr>
            </w:pPr>
            <w:r w:rsidRPr="00767264">
              <w:rPr>
                <w:sz w:val="22"/>
              </w:rPr>
              <w:t>Forslag</w:t>
            </w:r>
            <w:r w:rsidRPr="00767264">
              <w:rPr>
                <w:sz w:val="22"/>
              </w:rPr>
              <w:br/>
              <w:t>2025</w:t>
            </w:r>
          </w:p>
        </w:tc>
      </w:tr>
      <w:tr w:rsidR="003D59D3" w:rsidRPr="00362308" w14:paraId="6A16AE46" w14:textId="77777777" w:rsidTr="0076726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AED6E5B" w14:textId="77777777" w:rsidR="00E10CA5" w:rsidRPr="00767264" w:rsidRDefault="00E10CA5" w:rsidP="00362308">
            <w:pPr>
              <w:rPr>
                <w:sz w:val="22"/>
              </w:rPr>
            </w:pPr>
            <w:r w:rsidRPr="00767264">
              <w:rPr>
                <w:sz w:val="22"/>
              </w:rPr>
              <w:t>02</w:t>
            </w:r>
          </w:p>
        </w:tc>
        <w:tc>
          <w:tcPr>
            <w:tcW w:w="4504" w:type="dxa"/>
            <w:tcBorders>
              <w:top w:val="single" w:sz="4" w:space="0" w:color="000000"/>
              <w:left w:val="nil"/>
              <w:bottom w:val="nil"/>
              <w:right w:val="nil"/>
            </w:tcBorders>
            <w:tcMar>
              <w:top w:w="128" w:type="dxa"/>
              <w:left w:w="43" w:type="dxa"/>
              <w:bottom w:w="43" w:type="dxa"/>
              <w:right w:w="43" w:type="dxa"/>
            </w:tcMar>
          </w:tcPr>
          <w:p w14:paraId="11AF6B55" w14:textId="77777777" w:rsidR="00E10CA5" w:rsidRPr="00767264" w:rsidRDefault="00E10CA5" w:rsidP="00362308">
            <w:pPr>
              <w:rPr>
                <w:sz w:val="22"/>
              </w:rPr>
            </w:pPr>
            <w:r w:rsidRPr="00767264">
              <w:rPr>
                <w:sz w:val="22"/>
              </w:rPr>
              <w:t>Oppdragsinntekter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11B5604B" w14:textId="77777777" w:rsidR="00E10CA5" w:rsidRPr="00767264" w:rsidRDefault="00E10CA5" w:rsidP="00767264">
            <w:pPr>
              <w:jc w:val="right"/>
              <w:rPr>
                <w:sz w:val="22"/>
              </w:rPr>
            </w:pPr>
            <w:r w:rsidRPr="00767264">
              <w:rPr>
                <w:sz w:val="22"/>
              </w:rPr>
              <w:t>226 420</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763BCA80" w14:textId="77777777" w:rsidR="00E10CA5" w:rsidRPr="00767264" w:rsidRDefault="00E10CA5" w:rsidP="00767264">
            <w:pPr>
              <w:jc w:val="right"/>
              <w:rPr>
                <w:sz w:val="22"/>
              </w:rPr>
            </w:pPr>
            <w:r w:rsidRPr="00767264">
              <w:rPr>
                <w:sz w:val="22"/>
              </w:rPr>
              <w:t>237 525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D4859C" w14:textId="77777777" w:rsidR="00E10CA5" w:rsidRPr="00767264" w:rsidRDefault="00E10CA5" w:rsidP="00767264">
            <w:pPr>
              <w:jc w:val="right"/>
              <w:rPr>
                <w:sz w:val="22"/>
              </w:rPr>
            </w:pPr>
            <w:r w:rsidRPr="00767264">
              <w:rPr>
                <w:sz w:val="22"/>
              </w:rPr>
              <w:t>247 103</w:t>
            </w:r>
          </w:p>
        </w:tc>
      </w:tr>
      <w:tr w:rsidR="003D59D3" w:rsidRPr="00362308" w14:paraId="54E39F0C" w14:textId="77777777" w:rsidTr="0076726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28B655" w14:textId="77777777" w:rsidR="00E10CA5" w:rsidRPr="00767264" w:rsidRDefault="00E10CA5" w:rsidP="00362308">
            <w:pPr>
              <w:rPr>
                <w:sz w:val="22"/>
              </w:rPr>
            </w:pPr>
            <w:r w:rsidRPr="00767264">
              <w:rPr>
                <w:sz w:val="22"/>
              </w:rPr>
              <w:lastRenderedPageBreak/>
              <w:t>85</w:t>
            </w:r>
          </w:p>
        </w:tc>
        <w:tc>
          <w:tcPr>
            <w:tcW w:w="4504" w:type="dxa"/>
            <w:tcBorders>
              <w:top w:val="nil"/>
              <w:left w:val="nil"/>
              <w:bottom w:val="single" w:sz="4" w:space="0" w:color="000000"/>
              <w:right w:val="nil"/>
            </w:tcBorders>
            <w:tcMar>
              <w:top w:w="128" w:type="dxa"/>
              <w:left w:w="43" w:type="dxa"/>
              <w:bottom w:w="43" w:type="dxa"/>
              <w:right w:w="43" w:type="dxa"/>
            </w:tcMar>
          </w:tcPr>
          <w:p w14:paraId="4BE79ADE" w14:textId="77777777" w:rsidR="00E10CA5" w:rsidRPr="00767264" w:rsidRDefault="00E10CA5" w:rsidP="00362308">
            <w:pPr>
              <w:rPr>
                <w:sz w:val="22"/>
              </w:rPr>
            </w:pPr>
            <w:r w:rsidRPr="00767264">
              <w:rPr>
                <w:sz w:val="22"/>
              </w:rPr>
              <w:t>Tvangsmulkt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F2D1523" w14:textId="77777777" w:rsidR="00E10CA5" w:rsidRPr="00767264" w:rsidRDefault="00E10CA5" w:rsidP="00767264">
            <w:pPr>
              <w:jc w:val="right"/>
              <w:rPr>
                <w:sz w:val="22"/>
              </w:rPr>
            </w:pPr>
            <w:r w:rsidRPr="00767264">
              <w:rPr>
                <w:sz w:val="22"/>
              </w:rPr>
              <w:t>13 295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F90AC11" w14:textId="77777777" w:rsidR="00E10CA5" w:rsidRPr="00767264" w:rsidRDefault="00E10CA5" w:rsidP="00767264">
            <w:pPr>
              <w:jc w:val="right"/>
              <w:rPr>
                <w:sz w:val="22"/>
              </w:rPr>
            </w:pPr>
            <w:r w:rsidRPr="00767264">
              <w:rPr>
                <w:sz w:val="22"/>
              </w:rPr>
              <w:t>10 000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25E588" w14:textId="77777777" w:rsidR="00E10CA5" w:rsidRPr="00767264" w:rsidRDefault="00E10CA5" w:rsidP="00767264">
            <w:pPr>
              <w:jc w:val="right"/>
              <w:rPr>
                <w:sz w:val="22"/>
              </w:rPr>
            </w:pPr>
            <w:r w:rsidRPr="00767264">
              <w:rPr>
                <w:sz w:val="22"/>
              </w:rPr>
              <w:t>10 000</w:t>
            </w:r>
          </w:p>
        </w:tc>
      </w:tr>
      <w:tr w:rsidR="003D59D3" w:rsidRPr="00362308" w14:paraId="5E586B6B" w14:textId="77777777" w:rsidTr="0076726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B5966F3" w14:textId="77777777" w:rsidR="00E10CA5" w:rsidRPr="00767264" w:rsidRDefault="00E10CA5" w:rsidP="00362308">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6FCF5F14" w14:textId="77777777" w:rsidR="00E10CA5" w:rsidRPr="00767264" w:rsidRDefault="00E10CA5" w:rsidP="00362308">
            <w:pPr>
              <w:rPr>
                <w:sz w:val="22"/>
              </w:rPr>
            </w:pPr>
            <w:r w:rsidRPr="00767264">
              <w:rPr>
                <w:sz w:val="22"/>
              </w:rPr>
              <w:t>Sum kap. 4620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17F6433" w14:textId="77777777" w:rsidR="00E10CA5" w:rsidRPr="00767264" w:rsidRDefault="00E10CA5" w:rsidP="00767264">
            <w:pPr>
              <w:jc w:val="right"/>
              <w:rPr>
                <w:sz w:val="22"/>
              </w:rPr>
            </w:pPr>
            <w:r w:rsidRPr="00767264">
              <w:rPr>
                <w:sz w:val="22"/>
              </w:rPr>
              <w:t>239 715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F33BB97" w14:textId="77777777" w:rsidR="00E10CA5" w:rsidRPr="00767264" w:rsidRDefault="00E10CA5" w:rsidP="00767264">
            <w:pPr>
              <w:jc w:val="right"/>
              <w:rPr>
                <w:sz w:val="22"/>
              </w:rPr>
            </w:pPr>
            <w:r w:rsidRPr="00767264">
              <w:rPr>
                <w:sz w:val="22"/>
              </w:rPr>
              <w:t>247 525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B05923" w14:textId="77777777" w:rsidR="00E10CA5" w:rsidRPr="00767264" w:rsidRDefault="00E10CA5" w:rsidP="00767264">
            <w:pPr>
              <w:jc w:val="right"/>
              <w:rPr>
                <w:sz w:val="22"/>
              </w:rPr>
            </w:pPr>
            <w:r w:rsidRPr="00767264">
              <w:rPr>
                <w:sz w:val="22"/>
              </w:rPr>
              <w:t>257 103</w:t>
            </w:r>
          </w:p>
        </w:tc>
      </w:tr>
    </w:tbl>
    <w:p w14:paraId="6E410D6A" w14:textId="77777777" w:rsidR="00E10CA5" w:rsidRPr="00362308" w:rsidRDefault="00E10CA5" w:rsidP="00362308">
      <w:pPr>
        <w:pStyle w:val="b-post"/>
      </w:pPr>
      <w:r w:rsidRPr="00362308">
        <w:t>Post 02 Oppdragsinntekter</w:t>
      </w:r>
    </w:p>
    <w:p w14:paraId="50AC968A" w14:textId="77777777" w:rsidR="00E10CA5" w:rsidRPr="00362308" w:rsidRDefault="00E10CA5" w:rsidP="00362308">
      <w:r w:rsidRPr="00362308">
        <w:t>Sjå omtale under kap. 1620, post 21.</w:t>
      </w:r>
    </w:p>
    <w:p w14:paraId="08181B41" w14:textId="77777777" w:rsidR="00E10CA5" w:rsidRPr="00362308" w:rsidRDefault="00E10CA5" w:rsidP="00362308">
      <w:r w:rsidRPr="00362308">
        <w:t xml:space="preserve">Inntektene skal dekke SSB sine driftsutgifter knytte til brukarfinansierte oppdrag, inkludert </w:t>
      </w:r>
      <w:proofErr w:type="spellStart"/>
      <w:r w:rsidRPr="00362308">
        <w:t>meirverdiavgifta</w:t>
      </w:r>
      <w:proofErr w:type="spellEnd"/>
      <w:r w:rsidRPr="00362308">
        <w:t xml:space="preserve"> i samband med slike oppdrag, og som blir å belaste kap. 1633 </w:t>
      </w:r>
      <w:r w:rsidRPr="00362308">
        <w:rPr>
          <w:rStyle w:val="kursiv"/>
        </w:rPr>
        <w:t xml:space="preserve">Nettoordning, </w:t>
      </w:r>
      <w:proofErr w:type="spellStart"/>
      <w:r w:rsidRPr="00362308">
        <w:rPr>
          <w:rStyle w:val="kursiv"/>
        </w:rPr>
        <w:t>statleg</w:t>
      </w:r>
      <w:proofErr w:type="spellEnd"/>
      <w:r w:rsidRPr="00362308">
        <w:rPr>
          <w:rStyle w:val="kursiv"/>
        </w:rPr>
        <w:t xml:space="preserve"> betalt </w:t>
      </w:r>
      <w:proofErr w:type="spellStart"/>
      <w:r w:rsidRPr="00362308">
        <w:rPr>
          <w:rStyle w:val="kursiv"/>
        </w:rPr>
        <w:t>meirverdiavgift</w:t>
      </w:r>
      <w:proofErr w:type="spellEnd"/>
      <w:r w:rsidRPr="00362308">
        <w:t xml:space="preserve">. Oppdragsinntektene er på denne bakgrunn førte opp med 4,6 mill. kroner </w:t>
      </w:r>
      <w:proofErr w:type="spellStart"/>
      <w:r w:rsidRPr="00362308">
        <w:t>meir</w:t>
      </w:r>
      <w:proofErr w:type="spellEnd"/>
      <w:r w:rsidRPr="00362308">
        <w:t xml:space="preserve"> enn utgiftene på kap. 1620, post 21.</w:t>
      </w:r>
    </w:p>
    <w:p w14:paraId="1FDA4E67" w14:textId="77777777" w:rsidR="00E10CA5" w:rsidRPr="00362308" w:rsidRDefault="00E10CA5" w:rsidP="00362308">
      <w:r w:rsidRPr="00362308">
        <w:t xml:space="preserve">Det blir vist til forslag til fullmakt til å overskride løyvinga under kap. 1620, post 21 </w:t>
      </w:r>
      <w:r w:rsidRPr="00362308">
        <w:rPr>
          <w:rStyle w:val="kursiv"/>
        </w:rPr>
        <w:t>Spesielle driftsutgifter</w:t>
      </w:r>
      <w:r w:rsidRPr="00362308">
        <w:t xml:space="preserve">, med </w:t>
      </w:r>
      <w:proofErr w:type="spellStart"/>
      <w:r w:rsidRPr="00362308">
        <w:t>eit</w:t>
      </w:r>
      <w:proofErr w:type="spellEnd"/>
      <w:r w:rsidRPr="00362308">
        <w:t xml:space="preserve"> beløp </w:t>
      </w:r>
      <w:proofErr w:type="spellStart"/>
      <w:r w:rsidRPr="00362308">
        <w:t>tilsvarande</w:t>
      </w:r>
      <w:proofErr w:type="spellEnd"/>
      <w:r w:rsidRPr="00362308">
        <w:t xml:space="preserve"> </w:t>
      </w:r>
      <w:proofErr w:type="spellStart"/>
      <w:r w:rsidRPr="00362308">
        <w:t>meirinntekter</w:t>
      </w:r>
      <w:proofErr w:type="spellEnd"/>
      <w:r w:rsidRPr="00362308">
        <w:t xml:space="preserve"> under kap. 4620, post 02 </w:t>
      </w:r>
      <w:r w:rsidRPr="00362308">
        <w:rPr>
          <w:rStyle w:val="kursiv"/>
        </w:rPr>
        <w:t>Oppdragsinntekter</w:t>
      </w:r>
      <w:r w:rsidRPr="00362308">
        <w:t xml:space="preserve">, jf. forslag til </w:t>
      </w:r>
      <w:proofErr w:type="spellStart"/>
      <w:r w:rsidRPr="00362308">
        <w:t>romartalsvedtak</w:t>
      </w:r>
      <w:proofErr w:type="spellEnd"/>
      <w:r w:rsidRPr="00362308">
        <w:t xml:space="preserve"> II.</w:t>
      </w:r>
    </w:p>
    <w:p w14:paraId="14FE8B54" w14:textId="77777777" w:rsidR="00E10CA5" w:rsidRPr="00362308" w:rsidRDefault="00E10CA5" w:rsidP="00362308">
      <w:pPr>
        <w:pStyle w:val="b-post"/>
      </w:pPr>
      <w:r w:rsidRPr="00362308">
        <w:t>Post 85 Tvangsmulkt</w:t>
      </w:r>
    </w:p>
    <w:p w14:paraId="0433DB0E" w14:textId="77777777" w:rsidR="00E10CA5" w:rsidRPr="00362308" w:rsidRDefault="00E10CA5" w:rsidP="00362308">
      <w:r w:rsidRPr="00362308">
        <w:t xml:space="preserve">SSB har med heimel i statistikklova høve til å </w:t>
      </w:r>
      <w:proofErr w:type="spellStart"/>
      <w:r w:rsidRPr="00362308">
        <w:t>ileggje</w:t>
      </w:r>
      <w:proofErr w:type="spellEnd"/>
      <w:r w:rsidRPr="00362308">
        <w:t xml:space="preserve"> tvangsmulkt. Mulktene blir som </w:t>
      </w:r>
      <w:proofErr w:type="spellStart"/>
      <w:r w:rsidRPr="00362308">
        <w:t>hovudregel</w:t>
      </w:r>
      <w:proofErr w:type="spellEnd"/>
      <w:r w:rsidRPr="00362308">
        <w:t xml:space="preserve"> utmålte med utgangspunkt i rettsgebyret.</w:t>
      </w:r>
    </w:p>
    <w:p w14:paraId="54674AC7" w14:textId="77777777" w:rsidR="00E10CA5" w:rsidRPr="00362308" w:rsidRDefault="00E10CA5" w:rsidP="00362308">
      <w:pPr>
        <w:pStyle w:val="b-progkat"/>
      </w:pPr>
      <w:r w:rsidRPr="00362308">
        <w:t xml:space="preserve">Programkategori 23.40 Andre </w:t>
      </w:r>
      <w:proofErr w:type="spellStart"/>
      <w:r w:rsidRPr="00362308">
        <w:t>føremål</w:t>
      </w:r>
      <w:proofErr w:type="spellEnd"/>
    </w:p>
    <w:p w14:paraId="19AC91F5" w14:textId="77777777" w:rsidR="00E10CA5" w:rsidRPr="00362308" w:rsidRDefault="00E10CA5" w:rsidP="00362308">
      <w:pPr>
        <w:pStyle w:val="avsnitt-tittel"/>
      </w:pPr>
      <w:r w:rsidRPr="00362308">
        <w:t>Utgifter under programkategori 23.40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3D59D3" w:rsidRPr="00362308" w14:paraId="2C13C746" w14:textId="77777777" w:rsidTr="008F12F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68196E" w14:textId="77777777" w:rsidR="00E10CA5" w:rsidRPr="00362308" w:rsidRDefault="00E10CA5" w:rsidP="00362308">
            <w:pPr>
              <w:pStyle w:val="Tabellnavn"/>
            </w:pPr>
            <w:r w:rsidRPr="0036230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0A457FF" w14:textId="77777777" w:rsidR="00E10CA5" w:rsidRPr="00362308" w:rsidRDefault="00E10CA5" w:rsidP="0036230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D08C9C" w14:textId="77777777" w:rsidR="00E10CA5" w:rsidRPr="008F12FD" w:rsidRDefault="00E10CA5" w:rsidP="008F12FD">
            <w:pPr>
              <w:jc w:val="right"/>
              <w:rPr>
                <w:sz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AAEEE46" w14:textId="77777777" w:rsidR="00E10CA5" w:rsidRPr="008F12FD" w:rsidRDefault="00E10CA5" w:rsidP="008F12FD">
            <w:pPr>
              <w:jc w:val="right"/>
              <w:rPr>
                <w:sz w:val="22"/>
              </w:rPr>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03F7D6B7" w14:textId="77777777" w:rsidR="00E10CA5" w:rsidRPr="008F12FD" w:rsidRDefault="00E10CA5" w:rsidP="008F12F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F4D171" w14:textId="77777777" w:rsidR="00E10CA5" w:rsidRPr="008F12FD" w:rsidRDefault="00E10CA5" w:rsidP="008F12FD">
            <w:pPr>
              <w:jc w:val="right"/>
              <w:rPr>
                <w:sz w:val="22"/>
              </w:rPr>
            </w:pPr>
            <w:r w:rsidRPr="008F12FD">
              <w:rPr>
                <w:sz w:val="22"/>
              </w:rPr>
              <w:t>(i 1 000 kr)</w:t>
            </w:r>
          </w:p>
        </w:tc>
      </w:tr>
      <w:tr w:rsidR="003D59D3" w:rsidRPr="00362308" w14:paraId="08E42B46" w14:textId="77777777" w:rsidTr="008F12F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D09F80" w14:textId="77777777" w:rsidR="00E10CA5" w:rsidRPr="008F12FD" w:rsidRDefault="00E10CA5" w:rsidP="00362308">
            <w:pPr>
              <w:rPr>
                <w:sz w:val="22"/>
              </w:rPr>
            </w:pPr>
            <w:r w:rsidRPr="008F12FD">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783A787" w14:textId="77777777" w:rsidR="00E10CA5" w:rsidRPr="008F12FD" w:rsidRDefault="00E10CA5" w:rsidP="00362308">
            <w:pPr>
              <w:rPr>
                <w:sz w:val="22"/>
              </w:rPr>
            </w:pPr>
            <w:proofErr w:type="spellStart"/>
            <w:r w:rsidRPr="008F12FD">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BE9819" w14:textId="77777777" w:rsidR="00E10CA5" w:rsidRPr="008F12FD" w:rsidRDefault="00E10CA5" w:rsidP="008F12FD">
            <w:pPr>
              <w:jc w:val="right"/>
              <w:rPr>
                <w:sz w:val="22"/>
              </w:rPr>
            </w:pPr>
            <w:proofErr w:type="spellStart"/>
            <w:r w:rsidRPr="008F12FD">
              <w:rPr>
                <w:sz w:val="22"/>
              </w:rPr>
              <w:t>Rekneskap</w:t>
            </w:r>
            <w:proofErr w:type="spellEnd"/>
            <w:r w:rsidRPr="008F12FD">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ADDB773" w14:textId="77777777" w:rsidR="00E10CA5" w:rsidRPr="008F12FD" w:rsidRDefault="00E10CA5" w:rsidP="008F12FD">
            <w:pPr>
              <w:jc w:val="right"/>
              <w:rPr>
                <w:sz w:val="22"/>
              </w:rPr>
            </w:pPr>
            <w:r w:rsidRPr="008F12FD">
              <w:rPr>
                <w:sz w:val="22"/>
              </w:rPr>
              <w:t>Saldert</w:t>
            </w:r>
            <w:r w:rsidRPr="008F12FD">
              <w:rPr>
                <w:sz w:val="22"/>
              </w:rPr>
              <w:br/>
              <w:t>budsjett 2024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46D36B60" w14:textId="77777777" w:rsidR="00E10CA5" w:rsidRPr="008F12FD" w:rsidRDefault="00E10CA5" w:rsidP="008F12FD">
            <w:pPr>
              <w:jc w:val="right"/>
              <w:rPr>
                <w:sz w:val="22"/>
              </w:rPr>
            </w:pPr>
            <w:r w:rsidRPr="008F12FD">
              <w:rPr>
                <w:sz w:val="22"/>
              </w:rPr>
              <w:t>Forslag</w:t>
            </w:r>
            <w:r w:rsidRPr="008F12FD">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CB2F59" w14:textId="77777777" w:rsidR="00E10CA5" w:rsidRPr="008F12FD" w:rsidRDefault="00E10CA5" w:rsidP="008F12FD">
            <w:pPr>
              <w:jc w:val="right"/>
              <w:rPr>
                <w:sz w:val="22"/>
              </w:rPr>
            </w:pPr>
            <w:r w:rsidRPr="008F12FD">
              <w:rPr>
                <w:sz w:val="22"/>
              </w:rPr>
              <w:t>Endring</w:t>
            </w:r>
            <w:r w:rsidRPr="008F12FD">
              <w:rPr>
                <w:sz w:val="22"/>
              </w:rPr>
              <w:br/>
              <w:t>i pst.</w:t>
            </w:r>
          </w:p>
        </w:tc>
      </w:tr>
      <w:tr w:rsidR="003D59D3" w:rsidRPr="00362308" w14:paraId="1EDBC98C" w14:textId="77777777" w:rsidTr="008F12F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45CC9EA" w14:textId="77777777" w:rsidR="00E10CA5" w:rsidRPr="008F12FD" w:rsidRDefault="00E10CA5" w:rsidP="00362308">
            <w:pPr>
              <w:rPr>
                <w:sz w:val="22"/>
              </w:rPr>
            </w:pPr>
            <w:r w:rsidRPr="008F12FD">
              <w:rPr>
                <w:sz w:val="22"/>
              </w:rPr>
              <w:t>1632</w:t>
            </w:r>
          </w:p>
        </w:tc>
        <w:tc>
          <w:tcPr>
            <w:tcW w:w="3500" w:type="dxa"/>
            <w:tcBorders>
              <w:top w:val="single" w:sz="4" w:space="0" w:color="000000"/>
              <w:left w:val="nil"/>
              <w:bottom w:val="nil"/>
              <w:right w:val="nil"/>
            </w:tcBorders>
            <w:tcMar>
              <w:top w:w="128" w:type="dxa"/>
              <w:left w:w="43" w:type="dxa"/>
              <w:bottom w:w="43" w:type="dxa"/>
              <w:right w:w="43" w:type="dxa"/>
            </w:tcMar>
          </w:tcPr>
          <w:p w14:paraId="66BAD34C" w14:textId="77777777" w:rsidR="00E10CA5" w:rsidRPr="008F12FD" w:rsidRDefault="00E10CA5" w:rsidP="00362308">
            <w:pPr>
              <w:rPr>
                <w:sz w:val="22"/>
              </w:rPr>
            </w:pPr>
            <w:r w:rsidRPr="008F12FD">
              <w:rPr>
                <w:sz w:val="22"/>
              </w:rPr>
              <w:t xml:space="preserve">Kompensasjon for </w:t>
            </w:r>
            <w:proofErr w:type="spellStart"/>
            <w:r w:rsidRPr="008F12FD">
              <w:rPr>
                <w:sz w:val="22"/>
              </w:rPr>
              <w:t>meirverdiavgift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48FAC7" w14:textId="77777777" w:rsidR="00E10CA5" w:rsidRPr="008F12FD" w:rsidRDefault="00E10CA5" w:rsidP="008F12FD">
            <w:pPr>
              <w:jc w:val="right"/>
              <w:rPr>
                <w:sz w:val="22"/>
              </w:rPr>
            </w:pPr>
            <w:r w:rsidRPr="008F12FD">
              <w:rPr>
                <w:sz w:val="22"/>
              </w:rPr>
              <w:t>34 541 587</w:t>
            </w: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12C97AEA" w14:textId="77777777" w:rsidR="00E10CA5" w:rsidRPr="008F12FD" w:rsidRDefault="00E10CA5" w:rsidP="008F12FD">
            <w:pPr>
              <w:jc w:val="right"/>
              <w:rPr>
                <w:sz w:val="22"/>
              </w:rPr>
            </w:pPr>
            <w:r w:rsidRPr="008F12FD">
              <w:rPr>
                <w:sz w:val="22"/>
              </w:rPr>
              <w:t>36 400 000</w:t>
            </w:r>
          </w:p>
        </w:tc>
        <w:tc>
          <w:tcPr>
            <w:tcW w:w="1195" w:type="dxa"/>
            <w:tcBorders>
              <w:top w:val="single" w:sz="4" w:space="0" w:color="000000"/>
              <w:left w:val="nil"/>
              <w:bottom w:val="nil"/>
              <w:right w:val="nil"/>
            </w:tcBorders>
            <w:tcMar>
              <w:top w:w="128" w:type="dxa"/>
              <w:left w:w="43" w:type="dxa"/>
              <w:bottom w:w="43" w:type="dxa"/>
              <w:right w:w="43" w:type="dxa"/>
            </w:tcMar>
            <w:vAlign w:val="bottom"/>
          </w:tcPr>
          <w:p w14:paraId="567D1595" w14:textId="77777777" w:rsidR="00E10CA5" w:rsidRPr="008F12FD" w:rsidRDefault="00E10CA5" w:rsidP="008F12FD">
            <w:pPr>
              <w:jc w:val="right"/>
              <w:rPr>
                <w:sz w:val="22"/>
              </w:rPr>
            </w:pPr>
            <w:r w:rsidRPr="008F12FD">
              <w:rPr>
                <w:sz w:val="22"/>
              </w:rPr>
              <w:t>38 200 000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B1E646" w14:textId="77777777" w:rsidR="00E10CA5" w:rsidRPr="008F12FD" w:rsidRDefault="00E10CA5" w:rsidP="008F12FD">
            <w:pPr>
              <w:jc w:val="right"/>
              <w:rPr>
                <w:sz w:val="22"/>
              </w:rPr>
            </w:pPr>
            <w:r w:rsidRPr="008F12FD">
              <w:rPr>
                <w:sz w:val="22"/>
              </w:rPr>
              <w:t>4,9</w:t>
            </w:r>
          </w:p>
        </w:tc>
      </w:tr>
      <w:tr w:rsidR="003D59D3" w:rsidRPr="00362308" w14:paraId="7A8540D4" w14:textId="77777777" w:rsidTr="008F12FD">
        <w:trPr>
          <w:trHeight w:val="640"/>
        </w:trPr>
        <w:tc>
          <w:tcPr>
            <w:tcW w:w="840" w:type="dxa"/>
            <w:tcBorders>
              <w:top w:val="nil"/>
              <w:left w:val="nil"/>
              <w:bottom w:val="nil"/>
              <w:right w:val="nil"/>
            </w:tcBorders>
            <w:tcMar>
              <w:top w:w="128" w:type="dxa"/>
              <w:left w:w="43" w:type="dxa"/>
              <w:bottom w:w="43" w:type="dxa"/>
              <w:right w:w="43" w:type="dxa"/>
            </w:tcMar>
          </w:tcPr>
          <w:p w14:paraId="70CFC996" w14:textId="77777777" w:rsidR="00E10CA5" w:rsidRPr="008F12FD" w:rsidRDefault="00E10CA5" w:rsidP="00362308">
            <w:pPr>
              <w:rPr>
                <w:sz w:val="22"/>
              </w:rPr>
            </w:pPr>
            <w:r w:rsidRPr="008F12FD">
              <w:rPr>
                <w:sz w:val="22"/>
              </w:rPr>
              <w:t>1633</w:t>
            </w:r>
          </w:p>
        </w:tc>
        <w:tc>
          <w:tcPr>
            <w:tcW w:w="3500" w:type="dxa"/>
            <w:tcBorders>
              <w:top w:val="nil"/>
              <w:left w:val="nil"/>
              <w:bottom w:val="nil"/>
              <w:right w:val="nil"/>
            </w:tcBorders>
            <w:tcMar>
              <w:top w:w="128" w:type="dxa"/>
              <w:left w:w="43" w:type="dxa"/>
              <w:bottom w:w="43" w:type="dxa"/>
              <w:right w:w="43" w:type="dxa"/>
            </w:tcMar>
          </w:tcPr>
          <w:p w14:paraId="6E757580" w14:textId="77777777" w:rsidR="00E10CA5" w:rsidRPr="008F12FD" w:rsidRDefault="00E10CA5" w:rsidP="00362308">
            <w:pPr>
              <w:rPr>
                <w:sz w:val="22"/>
              </w:rPr>
            </w:pPr>
            <w:r w:rsidRPr="008F12FD">
              <w:rPr>
                <w:sz w:val="22"/>
              </w:rPr>
              <w:t xml:space="preserve">Nettoordning, </w:t>
            </w:r>
            <w:proofErr w:type="spellStart"/>
            <w:r w:rsidRPr="008F12FD">
              <w:rPr>
                <w:sz w:val="22"/>
              </w:rPr>
              <w:t>statleg</w:t>
            </w:r>
            <w:proofErr w:type="spellEnd"/>
            <w:r w:rsidRPr="008F12FD">
              <w:rPr>
                <w:sz w:val="22"/>
              </w:rPr>
              <w:t xml:space="preserve"> betalt </w:t>
            </w:r>
            <w:r w:rsidRPr="008F12FD">
              <w:rPr>
                <w:sz w:val="22"/>
              </w:rPr>
              <w:br/>
            </w:r>
            <w:proofErr w:type="spellStart"/>
            <w:r w:rsidRPr="008F12FD">
              <w:rPr>
                <w:sz w:val="22"/>
              </w:rPr>
              <w:t>meirverdiavgift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B29B300" w14:textId="77777777" w:rsidR="00E10CA5" w:rsidRPr="008F12FD" w:rsidRDefault="00E10CA5" w:rsidP="008F12FD">
            <w:pPr>
              <w:jc w:val="right"/>
              <w:rPr>
                <w:sz w:val="22"/>
              </w:rPr>
            </w:pPr>
            <w:r w:rsidRPr="008F12FD">
              <w:rPr>
                <w:sz w:val="22"/>
              </w:rPr>
              <w:t>10 021 039</w:t>
            </w:r>
          </w:p>
        </w:tc>
        <w:tc>
          <w:tcPr>
            <w:tcW w:w="1405" w:type="dxa"/>
            <w:tcBorders>
              <w:top w:val="nil"/>
              <w:left w:val="nil"/>
              <w:bottom w:val="nil"/>
              <w:right w:val="nil"/>
            </w:tcBorders>
            <w:tcMar>
              <w:top w:w="128" w:type="dxa"/>
              <w:left w:w="43" w:type="dxa"/>
              <w:bottom w:w="43" w:type="dxa"/>
              <w:right w:w="43" w:type="dxa"/>
            </w:tcMar>
            <w:vAlign w:val="bottom"/>
          </w:tcPr>
          <w:p w14:paraId="79C4D872" w14:textId="77777777" w:rsidR="00E10CA5" w:rsidRPr="008F12FD" w:rsidRDefault="00E10CA5" w:rsidP="008F12FD">
            <w:pPr>
              <w:jc w:val="right"/>
              <w:rPr>
                <w:sz w:val="22"/>
              </w:rPr>
            </w:pPr>
            <w:r w:rsidRPr="008F12FD">
              <w:rPr>
                <w:sz w:val="22"/>
              </w:rPr>
              <w:t>10 000 000</w:t>
            </w:r>
          </w:p>
        </w:tc>
        <w:tc>
          <w:tcPr>
            <w:tcW w:w="1195" w:type="dxa"/>
            <w:tcBorders>
              <w:top w:val="nil"/>
              <w:left w:val="nil"/>
              <w:bottom w:val="nil"/>
              <w:right w:val="nil"/>
            </w:tcBorders>
            <w:tcMar>
              <w:top w:w="128" w:type="dxa"/>
              <w:left w:w="43" w:type="dxa"/>
              <w:bottom w:w="43" w:type="dxa"/>
              <w:right w:w="43" w:type="dxa"/>
            </w:tcMar>
            <w:vAlign w:val="bottom"/>
          </w:tcPr>
          <w:p w14:paraId="0FB07844" w14:textId="77777777" w:rsidR="00E10CA5" w:rsidRPr="008F12FD" w:rsidRDefault="00E10CA5" w:rsidP="008F12FD">
            <w:pPr>
              <w:jc w:val="right"/>
              <w:rPr>
                <w:sz w:val="22"/>
              </w:rPr>
            </w:pPr>
            <w:r w:rsidRPr="008F12FD">
              <w:rPr>
                <w:sz w:val="22"/>
              </w:rPr>
              <w:t>10 500 000</w:t>
            </w:r>
          </w:p>
        </w:tc>
        <w:tc>
          <w:tcPr>
            <w:tcW w:w="1300" w:type="dxa"/>
            <w:tcBorders>
              <w:top w:val="nil"/>
              <w:left w:val="nil"/>
              <w:bottom w:val="nil"/>
              <w:right w:val="nil"/>
            </w:tcBorders>
            <w:tcMar>
              <w:top w:w="128" w:type="dxa"/>
              <w:left w:w="43" w:type="dxa"/>
              <w:bottom w:w="43" w:type="dxa"/>
              <w:right w:w="43" w:type="dxa"/>
            </w:tcMar>
            <w:vAlign w:val="bottom"/>
          </w:tcPr>
          <w:p w14:paraId="00027D15" w14:textId="77777777" w:rsidR="00E10CA5" w:rsidRPr="008F12FD" w:rsidRDefault="00E10CA5" w:rsidP="008F12FD">
            <w:pPr>
              <w:jc w:val="right"/>
              <w:rPr>
                <w:sz w:val="22"/>
              </w:rPr>
            </w:pPr>
            <w:r w:rsidRPr="008F12FD">
              <w:rPr>
                <w:sz w:val="22"/>
              </w:rPr>
              <w:t>5,0</w:t>
            </w:r>
          </w:p>
        </w:tc>
      </w:tr>
      <w:tr w:rsidR="003D59D3" w:rsidRPr="00362308" w14:paraId="3CA0CC9F" w14:textId="77777777" w:rsidTr="008F12FD">
        <w:trPr>
          <w:trHeight w:val="640"/>
        </w:trPr>
        <w:tc>
          <w:tcPr>
            <w:tcW w:w="840" w:type="dxa"/>
            <w:tcBorders>
              <w:top w:val="nil"/>
              <w:left w:val="nil"/>
              <w:bottom w:val="nil"/>
              <w:right w:val="nil"/>
            </w:tcBorders>
            <w:tcMar>
              <w:top w:w="128" w:type="dxa"/>
              <w:left w:w="43" w:type="dxa"/>
              <w:bottom w:w="43" w:type="dxa"/>
              <w:right w:w="43" w:type="dxa"/>
            </w:tcMar>
          </w:tcPr>
          <w:p w14:paraId="6514F9AE" w14:textId="77777777" w:rsidR="00E10CA5" w:rsidRPr="008F12FD" w:rsidRDefault="00E10CA5" w:rsidP="00362308">
            <w:pPr>
              <w:rPr>
                <w:sz w:val="22"/>
              </w:rPr>
            </w:pPr>
            <w:r w:rsidRPr="008F12FD">
              <w:rPr>
                <w:sz w:val="22"/>
              </w:rPr>
              <w:t>1634</w:t>
            </w:r>
          </w:p>
        </w:tc>
        <w:tc>
          <w:tcPr>
            <w:tcW w:w="3500" w:type="dxa"/>
            <w:tcBorders>
              <w:top w:val="nil"/>
              <w:left w:val="nil"/>
              <w:bottom w:val="nil"/>
              <w:right w:val="nil"/>
            </w:tcBorders>
            <w:tcMar>
              <w:top w:w="128" w:type="dxa"/>
              <w:left w:w="43" w:type="dxa"/>
              <w:bottom w:w="43" w:type="dxa"/>
              <w:right w:w="43" w:type="dxa"/>
            </w:tcMar>
          </w:tcPr>
          <w:p w14:paraId="70BB68CA" w14:textId="77777777" w:rsidR="00E10CA5" w:rsidRPr="008F12FD" w:rsidRDefault="00E10CA5" w:rsidP="00362308">
            <w:pPr>
              <w:rPr>
                <w:sz w:val="22"/>
              </w:rPr>
            </w:pPr>
            <w:r w:rsidRPr="008F12FD">
              <w:rPr>
                <w:sz w:val="22"/>
              </w:rPr>
              <w:t xml:space="preserve">Kompensasjon for inntektssvikt </w:t>
            </w:r>
            <w:r w:rsidRPr="008F12FD">
              <w:rPr>
                <w:sz w:val="22"/>
              </w:rPr>
              <w:br/>
              <w:t xml:space="preserve">som </w:t>
            </w:r>
            <w:proofErr w:type="spellStart"/>
            <w:r w:rsidRPr="008F12FD">
              <w:rPr>
                <w:sz w:val="22"/>
              </w:rPr>
              <w:t>følgje</w:t>
            </w:r>
            <w:proofErr w:type="spellEnd"/>
            <w:r w:rsidRPr="008F12FD">
              <w:rPr>
                <w:sz w:val="22"/>
              </w:rPr>
              <w:t xml:space="preserve"> av </w:t>
            </w:r>
            <w:proofErr w:type="spellStart"/>
            <w:r w:rsidRPr="008F12FD">
              <w:rPr>
                <w:sz w:val="22"/>
              </w:rPr>
              <w:t>koronaviruset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0B012C1" w14:textId="77777777" w:rsidR="00E10CA5" w:rsidRPr="008F12FD" w:rsidRDefault="00E10CA5" w:rsidP="008F12FD">
            <w:pPr>
              <w:jc w:val="right"/>
              <w:rPr>
                <w:sz w:val="22"/>
              </w:rPr>
            </w:pPr>
            <w:r w:rsidRPr="008F12FD">
              <w:rPr>
                <w:sz w:val="22"/>
              </w:rPr>
              <w:t>2 645</w:t>
            </w:r>
          </w:p>
        </w:tc>
        <w:tc>
          <w:tcPr>
            <w:tcW w:w="1405" w:type="dxa"/>
            <w:tcBorders>
              <w:top w:val="nil"/>
              <w:left w:val="nil"/>
              <w:bottom w:val="nil"/>
              <w:right w:val="nil"/>
            </w:tcBorders>
            <w:tcMar>
              <w:top w:w="128" w:type="dxa"/>
              <w:left w:w="43" w:type="dxa"/>
              <w:bottom w:w="43" w:type="dxa"/>
              <w:right w:w="43" w:type="dxa"/>
            </w:tcMar>
            <w:vAlign w:val="bottom"/>
          </w:tcPr>
          <w:p w14:paraId="5DCC5C3D" w14:textId="77777777" w:rsidR="00E10CA5" w:rsidRPr="008F12FD" w:rsidRDefault="00E10CA5" w:rsidP="008F12FD">
            <w:pPr>
              <w:jc w:val="right"/>
              <w:rPr>
                <w:sz w:val="22"/>
              </w:rPr>
            </w:pPr>
          </w:p>
        </w:tc>
        <w:tc>
          <w:tcPr>
            <w:tcW w:w="1195" w:type="dxa"/>
            <w:tcBorders>
              <w:top w:val="nil"/>
              <w:left w:val="nil"/>
              <w:bottom w:val="nil"/>
              <w:right w:val="nil"/>
            </w:tcBorders>
            <w:tcMar>
              <w:top w:w="128" w:type="dxa"/>
              <w:left w:w="43" w:type="dxa"/>
              <w:bottom w:w="43" w:type="dxa"/>
              <w:right w:w="43" w:type="dxa"/>
            </w:tcMar>
            <w:vAlign w:val="bottom"/>
          </w:tcPr>
          <w:p w14:paraId="03FB801B" w14:textId="77777777" w:rsidR="00E10CA5" w:rsidRPr="008F12FD" w:rsidRDefault="00E10CA5" w:rsidP="008F12FD">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626E4D85" w14:textId="77777777" w:rsidR="00E10CA5" w:rsidRPr="008F12FD" w:rsidRDefault="00E10CA5" w:rsidP="008F12FD">
            <w:pPr>
              <w:jc w:val="right"/>
              <w:rPr>
                <w:sz w:val="22"/>
              </w:rPr>
            </w:pPr>
            <w:r w:rsidRPr="008F12FD">
              <w:rPr>
                <w:sz w:val="22"/>
              </w:rPr>
              <w:t>0,0</w:t>
            </w:r>
          </w:p>
        </w:tc>
      </w:tr>
      <w:tr w:rsidR="003D59D3" w:rsidRPr="00362308" w14:paraId="57A7B5DD" w14:textId="77777777" w:rsidTr="008F12FD">
        <w:trPr>
          <w:trHeight w:val="380"/>
        </w:trPr>
        <w:tc>
          <w:tcPr>
            <w:tcW w:w="840" w:type="dxa"/>
            <w:tcBorders>
              <w:top w:val="nil"/>
              <w:left w:val="nil"/>
              <w:bottom w:val="nil"/>
              <w:right w:val="nil"/>
            </w:tcBorders>
            <w:tcMar>
              <w:top w:w="128" w:type="dxa"/>
              <w:left w:w="43" w:type="dxa"/>
              <w:bottom w:w="43" w:type="dxa"/>
              <w:right w:w="43" w:type="dxa"/>
            </w:tcMar>
          </w:tcPr>
          <w:p w14:paraId="7FD6B96A" w14:textId="77777777" w:rsidR="00E10CA5" w:rsidRPr="008F12FD" w:rsidRDefault="00E10CA5" w:rsidP="00362308">
            <w:pPr>
              <w:rPr>
                <w:sz w:val="22"/>
              </w:rPr>
            </w:pPr>
            <w:r w:rsidRPr="008F12FD">
              <w:rPr>
                <w:sz w:val="22"/>
              </w:rPr>
              <w:t>1635</w:t>
            </w:r>
          </w:p>
        </w:tc>
        <w:tc>
          <w:tcPr>
            <w:tcW w:w="3500" w:type="dxa"/>
            <w:tcBorders>
              <w:top w:val="nil"/>
              <w:left w:val="nil"/>
              <w:bottom w:val="nil"/>
              <w:right w:val="nil"/>
            </w:tcBorders>
            <w:tcMar>
              <w:top w:w="128" w:type="dxa"/>
              <w:left w:w="43" w:type="dxa"/>
              <w:bottom w:w="43" w:type="dxa"/>
              <w:right w:w="43" w:type="dxa"/>
            </w:tcMar>
          </w:tcPr>
          <w:p w14:paraId="6B94068D" w14:textId="77777777" w:rsidR="00E10CA5" w:rsidRPr="008F12FD" w:rsidRDefault="00E10CA5" w:rsidP="00362308">
            <w:pPr>
              <w:rPr>
                <w:sz w:val="22"/>
              </w:rPr>
            </w:pPr>
            <w:r w:rsidRPr="008F12FD">
              <w:rPr>
                <w:sz w:val="22"/>
              </w:rPr>
              <w:t>Forskottering av erstatningskrav</w:t>
            </w:r>
          </w:p>
        </w:tc>
        <w:tc>
          <w:tcPr>
            <w:tcW w:w="1300" w:type="dxa"/>
            <w:tcBorders>
              <w:top w:val="nil"/>
              <w:left w:val="nil"/>
              <w:bottom w:val="nil"/>
              <w:right w:val="nil"/>
            </w:tcBorders>
            <w:tcMar>
              <w:top w:w="128" w:type="dxa"/>
              <w:left w:w="43" w:type="dxa"/>
              <w:bottom w:w="43" w:type="dxa"/>
              <w:right w:w="43" w:type="dxa"/>
            </w:tcMar>
            <w:vAlign w:val="bottom"/>
          </w:tcPr>
          <w:p w14:paraId="28CC308E" w14:textId="77777777" w:rsidR="00E10CA5" w:rsidRPr="008F12FD" w:rsidRDefault="00E10CA5" w:rsidP="008F12FD">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3C6F8FA1" w14:textId="77777777" w:rsidR="00E10CA5" w:rsidRPr="008F12FD" w:rsidRDefault="00E10CA5" w:rsidP="008F12FD">
            <w:pPr>
              <w:jc w:val="right"/>
              <w:rPr>
                <w:sz w:val="22"/>
              </w:rPr>
            </w:pPr>
            <w:r w:rsidRPr="008F12FD">
              <w:rPr>
                <w:sz w:val="22"/>
              </w:rPr>
              <w:t>90 000</w:t>
            </w:r>
          </w:p>
        </w:tc>
        <w:tc>
          <w:tcPr>
            <w:tcW w:w="1195" w:type="dxa"/>
            <w:tcBorders>
              <w:top w:val="nil"/>
              <w:left w:val="nil"/>
              <w:bottom w:val="nil"/>
              <w:right w:val="nil"/>
            </w:tcBorders>
            <w:tcMar>
              <w:top w:w="128" w:type="dxa"/>
              <w:left w:w="43" w:type="dxa"/>
              <w:bottom w:w="43" w:type="dxa"/>
              <w:right w:w="43" w:type="dxa"/>
            </w:tcMar>
            <w:vAlign w:val="bottom"/>
          </w:tcPr>
          <w:p w14:paraId="1EE5D760" w14:textId="77777777" w:rsidR="00E10CA5" w:rsidRPr="008F12FD" w:rsidRDefault="00E10CA5" w:rsidP="008F12FD">
            <w:pPr>
              <w:jc w:val="right"/>
              <w:rPr>
                <w:sz w:val="22"/>
              </w:rPr>
            </w:pPr>
            <w:r w:rsidRPr="008F12FD">
              <w:rPr>
                <w:sz w:val="22"/>
              </w:rPr>
              <w:t>20 000</w:t>
            </w:r>
          </w:p>
        </w:tc>
        <w:tc>
          <w:tcPr>
            <w:tcW w:w="1300" w:type="dxa"/>
            <w:tcBorders>
              <w:top w:val="nil"/>
              <w:left w:val="nil"/>
              <w:bottom w:val="nil"/>
              <w:right w:val="nil"/>
            </w:tcBorders>
            <w:tcMar>
              <w:top w:w="128" w:type="dxa"/>
              <w:left w:w="43" w:type="dxa"/>
              <w:bottom w:w="43" w:type="dxa"/>
              <w:right w:w="43" w:type="dxa"/>
            </w:tcMar>
            <w:vAlign w:val="bottom"/>
          </w:tcPr>
          <w:p w14:paraId="72844714" w14:textId="77777777" w:rsidR="00E10CA5" w:rsidRPr="008F12FD" w:rsidRDefault="00E10CA5" w:rsidP="008F12FD">
            <w:pPr>
              <w:jc w:val="right"/>
              <w:rPr>
                <w:sz w:val="22"/>
              </w:rPr>
            </w:pPr>
            <w:r w:rsidRPr="008F12FD">
              <w:rPr>
                <w:sz w:val="22"/>
              </w:rPr>
              <w:t>-77,8</w:t>
            </w:r>
          </w:p>
        </w:tc>
      </w:tr>
      <w:tr w:rsidR="003D59D3" w:rsidRPr="00362308" w14:paraId="27A45F9A" w14:textId="77777777" w:rsidTr="008F12FD">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57F8B2D4" w14:textId="77777777" w:rsidR="00E10CA5" w:rsidRPr="008F12FD" w:rsidRDefault="00E10CA5" w:rsidP="00362308">
            <w:pPr>
              <w:rPr>
                <w:sz w:val="22"/>
              </w:rPr>
            </w:pPr>
            <w:r w:rsidRPr="008F12FD">
              <w:rPr>
                <w:sz w:val="22"/>
              </w:rPr>
              <w:lastRenderedPageBreak/>
              <w:t>1645</w:t>
            </w:r>
          </w:p>
        </w:tc>
        <w:tc>
          <w:tcPr>
            <w:tcW w:w="3500" w:type="dxa"/>
            <w:tcBorders>
              <w:top w:val="nil"/>
              <w:left w:val="nil"/>
              <w:bottom w:val="single" w:sz="4" w:space="0" w:color="000000"/>
              <w:right w:val="nil"/>
            </w:tcBorders>
            <w:tcMar>
              <w:top w:w="128" w:type="dxa"/>
              <w:left w:w="43" w:type="dxa"/>
              <w:bottom w:w="43" w:type="dxa"/>
              <w:right w:w="43" w:type="dxa"/>
            </w:tcMar>
          </w:tcPr>
          <w:p w14:paraId="7AF15D28" w14:textId="77777777" w:rsidR="00E10CA5" w:rsidRPr="008F12FD" w:rsidRDefault="00E10CA5" w:rsidP="00362308">
            <w:pPr>
              <w:rPr>
                <w:sz w:val="22"/>
              </w:rPr>
            </w:pPr>
            <w:proofErr w:type="spellStart"/>
            <w:r w:rsidRPr="008F12FD">
              <w:rPr>
                <w:sz w:val="22"/>
              </w:rPr>
              <w:t>Statleg</w:t>
            </w:r>
            <w:proofErr w:type="spellEnd"/>
            <w:r w:rsidRPr="008F12FD">
              <w:rPr>
                <w:sz w:val="22"/>
              </w:rPr>
              <w:t xml:space="preserve"> garantiordning for lån </w:t>
            </w:r>
            <w:r w:rsidRPr="008F12FD">
              <w:rPr>
                <w:sz w:val="22"/>
              </w:rPr>
              <w:br/>
              <w:t xml:space="preserve">til små og mellomstore </w:t>
            </w:r>
            <w:proofErr w:type="spellStart"/>
            <w:r w:rsidRPr="008F12FD">
              <w:rPr>
                <w:sz w:val="22"/>
              </w:rPr>
              <w:t>føretak</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8FC830" w14:textId="77777777" w:rsidR="00E10CA5" w:rsidRPr="008F12FD" w:rsidRDefault="00E10CA5" w:rsidP="008F12FD">
            <w:pPr>
              <w:jc w:val="right"/>
              <w:rPr>
                <w:sz w:val="22"/>
              </w:rPr>
            </w:pPr>
            <w:r w:rsidRPr="008F12FD">
              <w:rPr>
                <w:sz w:val="22"/>
              </w:rPr>
              <w:t>4 085</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EFF8844" w14:textId="77777777" w:rsidR="00E10CA5" w:rsidRPr="008F12FD" w:rsidRDefault="00E10CA5" w:rsidP="008F12FD">
            <w:pPr>
              <w:jc w:val="right"/>
              <w:rPr>
                <w:sz w:val="22"/>
              </w:rPr>
            </w:pPr>
            <w:r w:rsidRPr="008F12FD">
              <w:rPr>
                <w:sz w:val="22"/>
              </w:rPr>
              <w:t>5 310</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0C1B86B4" w14:textId="77777777" w:rsidR="00E10CA5" w:rsidRPr="008F12FD" w:rsidRDefault="00E10CA5" w:rsidP="008F12F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0B4D62" w14:textId="77777777" w:rsidR="00E10CA5" w:rsidRPr="008F12FD" w:rsidRDefault="00E10CA5" w:rsidP="008F12FD">
            <w:pPr>
              <w:jc w:val="right"/>
              <w:rPr>
                <w:sz w:val="22"/>
              </w:rPr>
            </w:pPr>
            <w:r w:rsidRPr="008F12FD">
              <w:rPr>
                <w:sz w:val="22"/>
              </w:rPr>
              <w:t>-100,0</w:t>
            </w:r>
          </w:p>
        </w:tc>
      </w:tr>
      <w:tr w:rsidR="003D59D3" w:rsidRPr="00362308" w14:paraId="35437A37" w14:textId="77777777" w:rsidTr="008F12F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F456DB" w14:textId="77777777" w:rsidR="00E10CA5" w:rsidRPr="008F12FD"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23B50D71" w14:textId="77777777" w:rsidR="00E10CA5" w:rsidRPr="008F12FD" w:rsidRDefault="00E10CA5" w:rsidP="00362308">
            <w:pPr>
              <w:rPr>
                <w:sz w:val="22"/>
              </w:rPr>
            </w:pPr>
            <w:r w:rsidRPr="008F12FD">
              <w:rPr>
                <w:sz w:val="22"/>
              </w:rPr>
              <w:t>Sum kategori 23.40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D16185" w14:textId="77777777" w:rsidR="00E10CA5" w:rsidRPr="008F12FD" w:rsidRDefault="00E10CA5" w:rsidP="008F12FD">
            <w:pPr>
              <w:jc w:val="right"/>
              <w:rPr>
                <w:sz w:val="22"/>
              </w:rPr>
            </w:pPr>
            <w:r w:rsidRPr="008F12FD">
              <w:rPr>
                <w:sz w:val="22"/>
              </w:rPr>
              <w:t>44 569 356</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4297115E" w14:textId="77777777" w:rsidR="00E10CA5" w:rsidRPr="008F12FD" w:rsidRDefault="00E10CA5" w:rsidP="008F12FD">
            <w:pPr>
              <w:jc w:val="right"/>
              <w:rPr>
                <w:sz w:val="22"/>
              </w:rPr>
            </w:pPr>
            <w:r w:rsidRPr="008F12FD">
              <w:rPr>
                <w:sz w:val="22"/>
              </w:rPr>
              <w:t>46 495 310</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38822C46" w14:textId="77777777" w:rsidR="00E10CA5" w:rsidRPr="008F12FD" w:rsidRDefault="00E10CA5" w:rsidP="008F12FD">
            <w:pPr>
              <w:jc w:val="right"/>
              <w:rPr>
                <w:sz w:val="22"/>
              </w:rPr>
            </w:pPr>
            <w:r w:rsidRPr="008F12FD">
              <w:rPr>
                <w:sz w:val="22"/>
              </w:rPr>
              <w:t>48 720 000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E94D32" w14:textId="77777777" w:rsidR="00E10CA5" w:rsidRPr="008F12FD" w:rsidRDefault="00E10CA5" w:rsidP="008F12FD">
            <w:pPr>
              <w:jc w:val="right"/>
              <w:rPr>
                <w:sz w:val="22"/>
              </w:rPr>
            </w:pPr>
            <w:r w:rsidRPr="008F12FD">
              <w:rPr>
                <w:sz w:val="22"/>
              </w:rPr>
              <w:t>4,8</w:t>
            </w:r>
          </w:p>
        </w:tc>
      </w:tr>
    </w:tbl>
    <w:p w14:paraId="3A864365" w14:textId="77777777" w:rsidR="00E10CA5" w:rsidRPr="00362308" w:rsidRDefault="00E10CA5" w:rsidP="00362308">
      <w:pPr>
        <w:pStyle w:val="b-budkaptit"/>
      </w:pPr>
      <w:r w:rsidRPr="00362308">
        <w:t xml:space="preserve">Kap. 1632 Kompensasjon for </w:t>
      </w:r>
      <w:proofErr w:type="spellStart"/>
      <w:r w:rsidRPr="00362308">
        <w:t>meirverdiavgift</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81"/>
        <w:gridCol w:w="1219"/>
      </w:tblGrid>
      <w:tr w:rsidR="003D59D3" w:rsidRPr="00362308" w14:paraId="24B7EFC9" w14:textId="77777777" w:rsidTr="008F12F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D45208"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B5BDCAB" w14:textId="77777777" w:rsidR="00E10CA5" w:rsidRPr="00362308" w:rsidRDefault="00E10CA5" w:rsidP="0036230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2D44D7" w14:textId="77777777" w:rsidR="00E10CA5" w:rsidRPr="008F12FD" w:rsidRDefault="00E10CA5" w:rsidP="008F12FD">
            <w:pPr>
              <w:jc w:val="right"/>
              <w:rPr>
                <w:sz w:val="22"/>
              </w:rPr>
            </w:pPr>
          </w:p>
        </w:tc>
        <w:tc>
          <w:tcPr>
            <w:tcW w:w="1381" w:type="dxa"/>
            <w:tcBorders>
              <w:top w:val="nil"/>
              <w:left w:val="nil"/>
              <w:bottom w:val="single" w:sz="4" w:space="0" w:color="000000"/>
              <w:right w:val="nil"/>
            </w:tcBorders>
            <w:tcMar>
              <w:top w:w="128" w:type="dxa"/>
              <w:left w:w="43" w:type="dxa"/>
              <w:bottom w:w="43" w:type="dxa"/>
              <w:right w:w="43" w:type="dxa"/>
            </w:tcMar>
            <w:vAlign w:val="bottom"/>
          </w:tcPr>
          <w:p w14:paraId="29B6D934" w14:textId="77777777" w:rsidR="00E10CA5" w:rsidRPr="008F12FD" w:rsidRDefault="00E10CA5" w:rsidP="008F12FD">
            <w:pPr>
              <w:jc w:val="right"/>
              <w:rPr>
                <w:sz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66B76559" w14:textId="77777777" w:rsidR="00E10CA5" w:rsidRPr="008F12FD" w:rsidRDefault="00E10CA5" w:rsidP="008F12FD">
            <w:pPr>
              <w:jc w:val="right"/>
              <w:rPr>
                <w:sz w:val="22"/>
              </w:rPr>
            </w:pPr>
            <w:r w:rsidRPr="008F12FD">
              <w:rPr>
                <w:sz w:val="22"/>
              </w:rPr>
              <w:t>(i 1 000 kr)</w:t>
            </w:r>
          </w:p>
        </w:tc>
      </w:tr>
      <w:tr w:rsidR="003D59D3" w:rsidRPr="00362308" w14:paraId="756623BC" w14:textId="77777777" w:rsidTr="008F12F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76AD70" w14:textId="77777777" w:rsidR="00E10CA5" w:rsidRPr="008F12FD" w:rsidRDefault="00E10CA5" w:rsidP="00362308">
            <w:pPr>
              <w:rPr>
                <w:sz w:val="22"/>
              </w:rPr>
            </w:pPr>
            <w:r w:rsidRPr="008F12FD">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6E87D1A" w14:textId="77777777" w:rsidR="00E10CA5" w:rsidRPr="008F12FD" w:rsidRDefault="00E10CA5" w:rsidP="00362308">
            <w:pPr>
              <w:rPr>
                <w:sz w:val="22"/>
              </w:rPr>
            </w:pPr>
            <w:proofErr w:type="spellStart"/>
            <w:r w:rsidRPr="008F12FD">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1418FF" w14:textId="77777777" w:rsidR="00E10CA5" w:rsidRPr="008F12FD" w:rsidRDefault="00E10CA5" w:rsidP="008F12FD">
            <w:pPr>
              <w:jc w:val="right"/>
              <w:rPr>
                <w:sz w:val="22"/>
              </w:rPr>
            </w:pPr>
            <w:proofErr w:type="spellStart"/>
            <w:r w:rsidRPr="008F12FD">
              <w:rPr>
                <w:sz w:val="22"/>
              </w:rPr>
              <w:t>Rekneskap</w:t>
            </w:r>
            <w:proofErr w:type="spellEnd"/>
            <w:r w:rsidRPr="008F12FD">
              <w:rPr>
                <w:sz w:val="22"/>
              </w:rPr>
              <w:br/>
              <w:t>2023</w:t>
            </w:r>
          </w:p>
        </w:tc>
        <w:tc>
          <w:tcPr>
            <w:tcW w:w="1381" w:type="dxa"/>
            <w:tcBorders>
              <w:top w:val="nil"/>
              <w:left w:val="nil"/>
              <w:bottom w:val="single" w:sz="4" w:space="0" w:color="000000"/>
              <w:right w:val="nil"/>
            </w:tcBorders>
            <w:tcMar>
              <w:top w:w="128" w:type="dxa"/>
              <w:left w:w="43" w:type="dxa"/>
              <w:bottom w:w="43" w:type="dxa"/>
              <w:right w:w="43" w:type="dxa"/>
            </w:tcMar>
            <w:vAlign w:val="bottom"/>
          </w:tcPr>
          <w:p w14:paraId="7E0FE492" w14:textId="77777777" w:rsidR="00E10CA5" w:rsidRPr="008F12FD" w:rsidRDefault="00E10CA5" w:rsidP="008F12FD">
            <w:pPr>
              <w:jc w:val="right"/>
              <w:rPr>
                <w:sz w:val="22"/>
              </w:rPr>
            </w:pPr>
            <w:r w:rsidRPr="008F12FD">
              <w:rPr>
                <w:sz w:val="22"/>
              </w:rPr>
              <w:t>Saldert</w:t>
            </w:r>
            <w:r w:rsidRPr="008F12FD">
              <w:rPr>
                <w:sz w:val="22"/>
              </w:rPr>
              <w:br/>
              <w:t>budsjett 2024</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42C0B17F" w14:textId="77777777" w:rsidR="00E10CA5" w:rsidRPr="008F12FD" w:rsidRDefault="00E10CA5" w:rsidP="008F12FD">
            <w:pPr>
              <w:jc w:val="right"/>
              <w:rPr>
                <w:sz w:val="22"/>
              </w:rPr>
            </w:pPr>
            <w:r w:rsidRPr="008F12FD">
              <w:rPr>
                <w:sz w:val="22"/>
              </w:rPr>
              <w:t>Forslag</w:t>
            </w:r>
            <w:r w:rsidRPr="008F12FD">
              <w:rPr>
                <w:sz w:val="22"/>
              </w:rPr>
              <w:br/>
              <w:t>2025</w:t>
            </w:r>
          </w:p>
        </w:tc>
      </w:tr>
      <w:tr w:rsidR="003D59D3" w:rsidRPr="00362308" w14:paraId="2AB50770" w14:textId="77777777" w:rsidTr="008F12FD">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6A75D1E4" w14:textId="77777777" w:rsidR="00E10CA5" w:rsidRPr="008F12FD" w:rsidRDefault="00E10CA5" w:rsidP="00362308">
            <w:pPr>
              <w:rPr>
                <w:sz w:val="22"/>
              </w:rPr>
            </w:pPr>
            <w:r w:rsidRPr="008F12FD">
              <w:rPr>
                <w:sz w:val="22"/>
              </w:rPr>
              <w:t>61</w:t>
            </w:r>
          </w:p>
        </w:tc>
        <w:tc>
          <w:tcPr>
            <w:tcW w:w="4800" w:type="dxa"/>
            <w:tcBorders>
              <w:top w:val="single" w:sz="4" w:space="0" w:color="000000"/>
              <w:left w:val="nil"/>
              <w:bottom w:val="nil"/>
              <w:right w:val="nil"/>
            </w:tcBorders>
            <w:tcMar>
              <w:top w:w="128" w:type="dxa"/>
              <w:left w:w="43" w:type="dxa"/>
              <w:bottom w:w="43" w:type="dxa"/>
              <w:right w:w="43" w:type="dxa"/>
            </w:tcMar>
          </w:tcPr>
          <w:p w14:paraId="4501F590" w14:textId="77777777" w:rsidR="00E10CA5" w:rsidRPr="008F12FD" w:rsidRDefault="00E10CA5" w:rsidP="00362308">
            <w:pPr>
              <w:rPr>
                <w:sz w:val="22"/>
              </w:rPr>
            </w:pPr>
            <w:proofErr w:type="spellStart"/>
            <w:r w:rsidRPr="008F12FD">
              <w:rPr>
                <w:sz w:val="22"/>
              </w:rPr>
              <w:t>Tilskot</w:t>
            </w:r>
            <w:proofErr w:type="spellEnd"/>
            <w:r w:rsidRPr="008F12FD">
              <w:rPr>
                <w:sz w:val="22"/>
              </w:rPr>
              <w:t xml:space="preserve"> til </w:t>
            </w:r>
            <w:proofErr w:type="spellStart"/>
            <w:r w:rsidRPr="008F12FD">
              <w:rPr>
                <w:sz w:val="22"/>
              </w:rPr>
              <w:t>kommunar</w:t>
            </w:r>
            <w:proofErr w:type="spellEnd"/>
            <w:r w:rsidRPr="008F12FD">
              <w:rPr>
                <w:sz w:val="22"/>
              </w:rPr>
              <w:t xml:space="preserve"> og </w:t>
            </w:r>
            <w:proofErr w:type="spellStart"/>
            <w:r w:rsidRPr="008F12FD">
              <w:rPr>
                <w:sz w:val="22"/>
              </w:rPr>
              <w:t>fylkeskommunar</w:t>
            </w:r>
            <w:proofErr w:type="spellEnd"/>
            <w:r w:rsidRPr="008F12FD">
              <w:rPr>
                <w:rStyle w:val="kursiv"/>
                <w:sz w:val="22"/>
              </w:rPr>
              <w:t xml:space="preserve">, </w:t>
            </w:r>
            <w:r w:rsidRPr="008F12FD">
              <w:rPr>
                <w:rStyle w:val="kursiv"/>
                <w:sz w:val="22"/>
              </w:rPr>
              <w:br/>
              <w:t>overslagsløyving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367811" w14:textId="77777777" w:rsidR="00E10CA5" w:rsidRPr="008F12FD" w:rsidRDefault="00E10CA5" w:rsidP="008F12FD">
            <w:pPr>
              <w:jc w:val="right"/>
              <w:rPr>
                <w:sz w:val="22"/>
              </w:rPr>
            </w:pPr>
            <w:r w:rsidRPr="008F12FD">
              <w:rPr>
                <w:sz w:val="22"/>
              </w:rPr>
              <w:t>32 040 963</w:t>
            </w:r>
          </w:p>
        </w:tc>
        <w:tc>
          <w:tcPr>
            <w:tcW w:w="1381" w:type="dxa"/>
            <w:tcBorders>
              <w:top w:val="single" w:sz="4" w:space="0" w:color="000000"/>
              <w:left w:val="nil"/>
              <w:bottom w:val="nil"/>
              <w:right w:val="nil"/>
            </w:tcBorders>
            <w:tcMar>
              <w:top w:w="128" w:type="dxa"/>
              <w:left w:w="43" w:type="dxa"/>
              <w:bottom w:w="43" w:type="dxa"/>
              <w:right w:w="43" w:type="dxa"/>
            </w:tcMar>
            <w:vAlign w:val="bottom"/>
          </w:tcPr>
          <w:p w14:paraId="7FA90D72" w14:textId="77777777" w:rsidR="00E10CA5" w:rsidRPr="008F12FD" w:rsidRDefault="00E10CA5" w:rsidP="008F12FD">
            <w:pPr>
              <w:jc w:val="right"/>
              <w:rPr>
                <w:sz w:val="22"/>
              </w:rPr>
            </w:pPr>
            <w:r w:rsidRPr="008F12FD">
              <w:rPr>
                <w:sz w:val="22"/>
              </w:rPr>
              <w:t>33 700 000</w:t>
            </w: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1375D690" w14:textId="77777777" w:rsidR="00E10CA5" w:rsidRPr="008F12FD" w:rsidRDefault="00E10CA5" w:rsidP="008F12FD">
            <w:pPr>
              <w:jc w:val="right"/>
              <w:rPr>
                <w:sz w:val="22"/>
              </w:rPr>
            </w:pPr>
            <w:r w:rsidRPr="008F12FD">
              <w:rPr>
                <w:sz w:val="22"/>
              </w:rPr>
              <w:t>35 350 000</w:t>
            </w:r>
          </w:p>
        </w:tc>
      </w:tr>
      <w:tr w:rsidR="003D59D3" w:rsidRPr="00362308" w14:paraId="7D3B8CA5" w14:textId="77777777" w:rsidTr="008F12FD">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7DEB2535" w14:textId="77777777" w:rsidR="00E10CA5" w:rsidRPr="008F12FD" w:rsidRDefault="00E10CA5" w:rsidP="00362308">
            <w:pPr>
              <w:rPr>
                <w:sz w:val="22"/>
              </w:rPr>
            </w:pPr>
            <w:r w:rsidRPr="008F12FD">
              <w:rPr>
                <w:sz w:val="22"/>
              </w:rPr>
              <w:t>72</w:t>
            </w:r>
          </w:p>
        </w:tc>
        <w:tc>
          <w:tcPr>
            <w:tcW w:w="4800" w:type="dxa"/>
            <w:tcBorders>
              <w:top w:val="nil"/>
              <w:left w:val="nil"/>
              <w:bottom w:val="single" w:sz="4" w:space="0" w:color="000000"/>
              <w:right w:val="nil"/>
            </w:tcBorders>
            <w:tcMar>
              <w:top w:w="128" w:type="dxa"/>
              <w:left w:w="43" w:type="dxa"/>
              <w:bottom w:w="43" w:type="dxa"/>
              <w:right w:w="43" w:type="dxa"/>
            </w:tcMar>
          </w:tcPr>
          <w:p w14:paraId="40FF5412" w14:textId="77777777" w:rsidR="00E10CA5" w:rsidRPr="008F12FD" w:rsidRDefault="00E10CA5" w:rsidP="00362308">
            <w:pPr>
              <w:rPr>
                <w:sz w:val="22"/>
              </w:rPr>
            </w:pPr>
            <w:proofErr w:type="spellStart"/>
            <w:r w:rsidRPr="008F12FD">
              <w:rPr>
                <w:sz w:val="22"/>
              </w:rPr>
              <w:t>Tilskot</w:t>
            </w:r>
            <w:proofErr w:type="spellEnd"/>
            <w:r w:rsidRPr="008F12FD">
              <w:rPr>
                <w:sz w:val="22"/>
              </w:rPr>
              <w:t xml:space="preserve"> til private og ideelle </w:t>
            </w:r>
            <w:proofErr w:type="spellStart"/>
            <w:r w:rsidRPr="008F12FD">
              <w:rPr>
                <w:sz w:val="22"/>
              </w:rPr>
              <w:t>verksemder</w:t>
            </w:r>
            <w:proofErr w:type="spellEnd"/>
            <w:r w:rsidRPr="008F12FD">
              <w:rPr>
                <w:rStyle w:val="kursiv"/>
                <w:sz w:val="22"/>
              </w:rPr>
              <w:t xml:space="preserve">, </w:t>
            </w:r>
            <w:r w:rsidRPr="008F12FD">
              <w:rPr>
                <w:rStyle w:val="kursiv"/>
                <w:sz w:val="22"/>
              </w:rPr>
              <w:br/>
              <w:t>overslagsløyving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490D15" w14:textId="77777777" w:rsidR="00E10CA5" w:rsidRPr="008F12FD" w:rsidRDefault="00E10CA5" w:rsidP="008F12FD">
            <w:pPr>
              <w:jc w:val="right"/>
              <w:rPr>
                <w:sz w:val="22"/>
              </w:rPr>
            </w:pPr>
            <w:r w:rsidRPr="008F12FD">
              <w:rPr>
                <w:sz w:val="22"/>
              </w:rPr>
              <w:t>2 500 624</w:t>
            </w:r>
          </w:p>
        </w:tc>
        <w:tc>
          <w:tcPr>
            <w:tcW w:w="1381" w:type="dxa"/>
            <w:tcBorders>
              <w:top w:val="nil"/>
              <w:left w:val="nil"/>
              <w:bottom w:val="single" w:sz="4" w:space="0" w:color="000000"/>
              <w:right w:val="nil"/>
            </w:tcBorders>
            <w:tcMar>
              <w:top w:w="128" w:type="dxa"/>
              <w:left w:w="43" w:type="dxa"/>
              <w:bottom w:w="43" w:type="dxa"/>
              <w:right w:w="43" w:type="dxa"/>
            </w:tcMar>
            <w:vAlign w:val="bottom"/>
          </w:tcPr>
          <w:p w14:paraId="7387B099" w14:textId="77777777" w:rsidR="00E10CA5" w:rsidRPr="008F12FD" w:rsidRDefault="00E10CA5" w:rsidP="008F12FD">
            <w:pPr>
              <w:jc w:val="right"/>
              <w:rPr>
                <w:sz w:val="22"/>
              </w:rPr>
            </w:pPr>
            <w:r w:rsidRPr="008F12FD">
              <w:rPr>
                <w:sz w:val="22"/>
              </w:rPr>
              <w:t>2 700 000</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378ED2D8" w14:textId="77777777" w:rsidR="00E10CA5" w:rsidRPr="008F12FD" w:rsidRDefault="00E10CA5" w:rsidP="008F12FD">
            <w:pPr>
              <w:jc w:val="right"/>
              <w:rPr>
                <w:sz w:val="22"/>
              </w:rPr>
            </w:pPr>
            <w:r w:rsidRPr="008F12FD">
              <w:rPr>
                <w:sz w:val="22"/>
              </w:rPr>
              <w:t>2 850 000</w:t>
            </w:r>
          </w:p>
        </w:tc>
      </w:tr>
      <w:tr w:rsidR="003D59D3" w:rsidRPr="00362308" w14:paraId="4409D77A" w14:textId="77777777" w:rsidTr="008F12F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8F9085" w14:textId="77777777" w:rsidR="00E10CA5" w:rsidRPr="008F12FD"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4EA844D0" w14:textId="77777777" w:rsidR="00E10CA5" w:rsidRPr="008F12FD" w:rsidRDefault="00E10CA5" w:rsidP="00362308">
            <w:pPr>
              <w:rPr>
                <w:sz w:val="22"/>
              </w:rPr>
            </w:pPr>
            <w:r w:rsidRPr="008F12FD">
              <w:rPr>
                <w:sz w:val="22"/>
              </w:rPr>
              <w:t>Sum kap. 1632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64BB34" w14:textId="77777777" w:rsidR="00E10CA5" w:rsidRPr="008F12FD" w:rsidRDefault="00E10CA5" w:rsidP="008F12FD">
            <w:pPr>
              <w:jc w:val="right"/>
              <w:rPr>
                <w:sz w:val="22"/>
              </w:rPr>
            </w:pPr>
            <w:r w:rsidRPr="008F12FD">
              <w:rPr>
                <w:sz w:val="22"/>
              </w:rPr>
              <w:t>34 541 587</w:t>
            </w:r>
          </w:p>
        </w:tc>
        <w:tc>
          <w:tcPr>
            <w:tcW w:w="1381" w:type="dxa"/>
            <w:tcBorders>
              <w:top w:val="nil"/>
              <w:left w:val="nil"/>
              <w:bottom w:val="single" w:sz="4" w:space="0" w:color="000000"/>
              <w:right w:val="nil"/>
            </w:tcBorders>
            <w:tcMar>
              <w:top w:w="128" w:type="dxa"/>
              <w:left w:w="43" w:type="dxa"/>
              <w:bottom w:w="43" w:type="dxa"/>
              <w:right w:w="43" w:type="dxa"/>
            </w:tcMar>
            <w:vAlign w:val="bottom"/>
          </w:tcPr>
          <w:p w14:paraId="3B6E72FD" w14:textId="77777777" w:rsidR="00E10CA5" w:rsidRPr="008F12FD" w:rsidRDefault="00E10CA5" w:rsidP="008F12FD">
            <w:pPr>
              <w:jc w:val="right"/>
              <w:rPr>
                <w:sz w:val="22"/>
              </w:rPr>
            </w:pPr>
            <w:r w:rsidRPr="008F12FD">
              <w:rPr>
                <w:sz w:val="22"/>
              </w:rPr>
              <w:t>36 400 000</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173E1720" w14:textId="77777777" w:rsidR="00E10CA5" w:rsidRPr="008F12FD" w:rsidRDefault="00E10CA5" w:rsidP="008F12FD">
            <w:pPr>
              <w:jc w:val="right"/>
              <w:rPr>
                <w:sz w:val="22"/>
              </w:rPr>
            </w:pPr>
            <w:r w:rsidRPr="008F12FD">
              <w:rPr>
                <w:sz w:val="22"/>
              </w:rPr>
              <w:t>38 200 000</w:t>
            </w:r>
          </w:p>
        </w:tc>
      </w:tr>
    </w:tbl>
    <w:p w14:paraId="2F5B831E" w14:textId="77777777" w:rsidR="00E10CA5" w:rsidRPr="00362308" w:rsidRDefault="00E10CA5" w:rsidP="00362308">
      <w:pPr>
        <w:pStyle w:val="b-post"/>
      </w:pPr>
      <w:r w:rsidRPr="00362308">
        <w:t xml:space="preserve">Post 61 </w:t>
      </w:r>
      <w:proofErr w:type="spellStart"/>
      <w:r w:rsidRPr="00362308">
        <w:t>Tilskot</w:t>
      </w:r>
      <w:proofErr w:type="spellEnd"/>
      <w:r w:rsidRPr="00362308">
        <w:t xml:space="preserve"> til </w:t>
      </w:r>
      <w:proofErr w:type="spellStart"/>
      <w:r w:rsidRPr="00362308">
        <w:t>kommunar</w:t>
      </w:r>
      <w:proofErr w:type="spellEnd"/>
      <w:r w:rsidRPr="00362308">
        <w:t xml:space="preserve"> og </w:t>
      </w:r>
      <w:proofErr w:type="spellStart"/>
      <w:r w:rsidRPr="00362308">
        <w:t>fylkeskommunar</w:t>
      </w:r>
      <w:proofErr w:type="spellEnd"/>
      <w:r w:rsidRPr="00362308">
        <w:t>, overslagsløyving</w:t>
      </w:r>
    </w:p>
    <w:p w14:paraId="64C1D702" w14:textId="77777777" w:rsidR="00E10CA5" w:rsidRPr="00362308" w:rsidRDefault="00E10CA5" w:rsidP="00362308">
      <w:r w:rsidRPr="00362308">
        <w:t xml:space="preserve">Med verknad </w:t>
      </w:r>
      <w:proofErr w:type="spellStart"/>
      <w:r w:rsidRPr="00362308">
        <w:t>frå</w:t>
      </w:r>
      <w:proofErr w:type="spellEnd"/>
      <w:r w:rsidRPr="00362308">
        <w:t xml:space="preserve"> 1. januar 2004 blei det innført ei allmenn ordning der </w:t>
      </w:r>
      <w:proofErr w:type="spellStart"/>
      <w:r w:rsidRPr="00362308">
        <w:t>kommunar</w:t>
      </w:r>
      <w:proofErr w:type="spellEnd"/>
      <w:r w:rsidRPr="00362308">
        <w:t xml:space="preserve"> og </w:t>
      </w:r>
      <w:proofErr w:type="spellStart"/>
      <w:r w:rsidRPr="00362308">
        <w:t>fylkeskommunar</w:t>
      </w:r>
      <w:proofErr w:type="spellEnd"/>
      <w:r w:rsidRPr="00362308">
        <w:t xml:space="preserve"> blir kompenserte for </w:t>
      </w:r>
      <w:proofErr w:type="spellStart"/>
      <w:r w:rsidRPr="00362308">
        <w:t>meirverdiavgift</w:t>
      </w:r>
      <w:proofErr w:type="spellEnd"/>
      <w:r w:rsidRPr="00362308">
        <w:t xml:space="preserve"> på kjøp av varer og </w:t>
      </w:r>
      <w:proofErr w:type="spellStart"/>
      <w:r w:rsidRPr="00362308">
        <w:t>tenester</w:t>
      </w:r>
      <w:proofErr w:type="spellEnd"/>
      <w:r w:rsidRPr="00362308">
        <w:t xml:space="preserve">. </w:t>
      </w:r>
      <w:proofErr w:type="spellStart"/>
      <w:r w:rsidRPr="00362308">
        <w:t>Føremålet</w:t>
      </w:r>
      <w:proofErr w:type="spellEnd"/>
      <w:r w:rsidRPr="00362308">
        <w:t xml:space="preserve"> med ordninga er at </w:t>
      </w:r>
      <w:proofErr w:type="spellStart"/>
      <w:r w:rsidRPr="00362308">
        <w:t>meirverdiavgifta</w:t>
      </w:r>
      <w:proofErr w:type="spellEnd"/>
      <w:r w:rsidRPr="00362308">
        <w:t xml:space="preserve"> i minst </w:t>
      </w:r>
      <w:proofErr w:type="spellStart"/>
      <w:r w:rsidRPr="00362308">
        <w:t>mogleg</w:t>
      </w:r>
      <w:proofErr w:type="spellEnd"/>
      <w:r w:rsidRPr="00362308">
        <w:t xml:space="preserve"> grad skal </w:t>
      </w:r>
      <w:proofErr w:type="spellStart"/>
      <w:r w:rsidRPr="00362308">
        <w:t>påverke</w:t>
      </w:r>
      <w:proofErr w:type="spellEnd"/>
      <w:r w:rsidRPr="00362308">
        <w:t xml:space="preserve"> avgjerdene som </w:t>
      </w:r>
      <w:proofErr w:type="spellStart"/>
      <w:r w:rsidRPr="00362308">
        <w:t>kommunane</w:t>
      </w:r>
      <w:proofErr w:type="spellEnd"/>
      <w:r w:rsidRPr="00362308">
        <w:t xml:space="preserve"> tar om </w:t>
      </w:r>
      <w:proofErr w:type="spellStart"/>
      <w:r w:rsidRPr="00362308">
        <w:t>anten</w:t>
      </w:r>
      <w:proofErr w:type="spellEnd"/>
      <w:r w:rsidRPr="00362308">
        <w:t xml:space="preserve"> å produsere avgiftspliktige </w:t>
      </w:r>
      <w:proofErr w:type="spellStart"/>
      <w:r w:rsidRPr="00362308">
        <w:t>tenester</w:t>
      </w:r>
      <w:proofErr w:type="spellEnd"/>
      <w:r w:rsidRPr="00362308">
        <w:t xml:space="preserve"> med eigne tilsette eller å kjøpe </w:t>
      </w:r>
      <w:proofErr w:type="spellStart"/>
      <w:r w:rsidRPr="00362308">
        <w:t>dei</w:t>
      </w:r>
      <w:proofErr w:type="spellEnd"/>
      <w:r w:rsidRPr="00362308">
        <w:t xml:space="preserve"> </w:t>
      </w:r>
      <w:proofErr w:type="spellStart"/>
      <w:r w:rsidRPr="00362308">
        <w:t>frå</w:t>
      </w:r>
      <w:proofErr w:type="spellEnd"/>
      <w:r w:rsidRPr="00362308">
        <w:t xml:space="preserve"> private.</w:t>
      </w:r>
    </w:p>
    <w:p w14:paraId="7B626202" w14:textId="77777777" w:rsidR="00E10CA5" w:rsidRPr="00362308" w:rsidRDefault="00E10CA5" w:rsidP="00362308">
      <w:r w:rsidRPr="00362308">
        <w:t xml:space="preserve">Samla mva.-kompensasjon til </w:t>
      </w:r>
      <w:proofErr w:type="spellStart"/>
      <w:r w:rsidRPr="00362308">
        <w:t>kommunar</w:t>
      </w:r>
      <w:proofErr w:type="spellEnd"/>
      <w:r w:rsidRPr="00362308">
        <w:t xml:space="preserve"> og </w:t>
      </w:r>
      <w:proofErr w:type="spellStart"/>
      <w:r w:rsidRPr="00362308">
        <w:t>fylkeskommunar</w:t>
      </w:r>
      <w:proofErr w:type="spellEnd"/>
      <w:r w:rsidRPr="00362308">
        <w:t xml:space="preserve"> i 2025 er talfesta til 35 350 mill. kroner.</w:t>
      </w:r>
    </w:p>
    <w:p w14:paraId="0856D15A" w14:textId="77777777" w:rsidR="00E10CA5" w:rsidRPr="00362308" w:rsidRDefault="00E10CA5" w:rsidP="00362308">
      <w:pPr>
        <w:pStyle w:val="b-post"/>
      </w:pPr>
      <w:r w:rsidRPr="00362308">
        <w:t xml:space="preserve">Post 72 </w:t>
      </w:r>
      <w:proofErr w:type="spellStart"/>
      <w:r w:rsidRPr="00362308">
        <w:t>Tilskot</w:t>
      </w:r>
      <w:proofErr w:type="spellEnd"/>
      <w:r w:rsidRPr="00362308">
        <w:t xml:space="preserve"> til private og ideelle </w:t>
      </w:r>
      <w:proofErr w:type="spellStart"/>
      <w:r w:rsidRPr="00362308">
        <w:t>verksemder</w:t>
      </w:r>
      <w:proofErr w:type="spellEnd"/>
      <w:r w:rsidRPr="00362308">
        <w:t>, overslagsløyving</w:t>
      </w:r>
    </w:p>
    <w:p w14:paraId="05AA2F75" w14:textId="77777777" w:rsidR="00E10CA5" w:rsidRPr="00362308" w:rsidRDefault="00E10CA5" w:rsidP="00362308">
      <w:r w:rsidRPr="00362308">
        <w:t xml:space="preserve">For </w:t>
      </w:r>
      <w:proofErr w:type="spellStart"/>
      <w:r w:rsidRPr="00362308">
        <w:t>ikkje</w:t>
      </w:r>
      <w:proofErr w:type="spellEnd"/>
      <w:r w:rsidRPr="00362308">
        <w:t xml:space="preserve"> å </w:t>
      </w:r>
      <w:proofErr w:type="spellStart"/>
      <w:r w:rsidRPr="00362308">
        <w:t>medverke</w:t>
      </w:r>
      <w:proofErr w:type="spellEnd"/>
      <w:r w:rsidRPr="00362308">
        <w:t xml:space="preserve"> til </w:t>
      </w:r>
      <w:proofErr w:type="spellStart"/>
      <w:r w:rsidRPr="00362308">
        <w:t>konkurransevriding</w:t>
      </w:r>
      <w:proofErr w:type="spellEnd"/>
      <w:r w:rsidRPr="00362308">
        <w:t xml:space="preserve"> mellom kommunal og privat produksjon av sentrale </w:t>
      </w:r>
      <w:proofErr w:type="spellStart"/>
      <w:r w:rsidRPr="00362308">
        <w:t>velferdstenester</w:t>
      </w:r>
      <w:proofErr w:type="spellEnd"/>
      <w:r w:rsidRPr="00362308">
        <w:t xml:space="preserve">, er private og ideelle </w:t>
      </w:r>
      <w:proofErr w:type="spellStart"/>
      <w:r w:rsidRPr="00362308">
        <w:t>verksemder</w:t>
      </w:r>
      <w:proofErr w:type="spellEnd"/>
      <w:r w:rsidRPr="00362308">
        <w:t xml:space="preserve"> også omfatta av ordninga. Det </w:t>
      </w:r>
      <w:proofErr w:type="spellStart"/>
      <w:r w:rsidRPr="00362308">
        <w:t>gjeld</w:t>
      </w:r>
      <w:proofErr w:type="spellEnd"/>
      <w:r w:rsidRPr="00362308">
        <w:t xml:space="preserve"> private og ideelle </w:t>
      </w:r>
      <w:proofErr w:type="spellStart"/>
      <w:r w:rsidRPr="00362308">
        <w:t>verksemder</w:t>
      </w:r>
      <w:proofErr w:type="spellEnd"/>
      <w:r w:rsidRPr="00362308">
        <w:t xml:space="preserve"> som utfører slike sosiale </w:t>
      </w:r>
      <w:proofErr w:type="spellStart"/>
      <w:r w:rsidRPr="00362308">
        <w:t>tenester</w:t>
      </w:r>
      <w:proofErr w:type="spellEnd"/>
      <w:r w:rsidRPr="00362308">
        <w:t xml:space="preserve"> og helse- og </w:t>
      </w:r>
      <w:proofErr w:type="spellStart"/>
      <w:r w:rsidRPr="00362308">
        <w:t>undervisningstenester</w:t>
      </w:r>
      <w:proofErr w:type="spellEnd"/>
      <w:r w:rsidRPr="00362308">
        <w:t xml:space="preserve"> som </w:t>
      </w:r>
      <w:proofErr w:type="spellStart"/>
      <w:r w:rsidRPr="00362308">
        <w:t>kommunane</w:t>
      </w:r>
      <w:proofErr w:type="spellEnd"/>
      <w:r w:rsidRPr="00362308">
        <w:t xml:space="preserve"> ved lov er pålagde å utføre. Det er på </w:t>
      </w:r>
      <w:proofErr w:type="spellStart"/>
      <w:r w:rsidRPr="00362308">
        <w:t>desse</w:t>
      </w:r>
      <w:proofErr w:type="spellEnd"/>
      <w:r w:rsidRPr="00362308">
        <w:t xml:space="preserve"> områda </w:t>
      </w:r>
      <w:proofErr w:type="spellStart"/>
      <w:r w:rsidRPr="00362308">
        <w:t>ein</w:t>
      </w:r>
      <w:proofErr w:type="spellEnd"/>
      <w:r w:rsidRPr="00362308">
        <w:t xml:space="preserve"> </w:t>
      </w:r>
      <w:proofErr w:type="spellStart"/>
      <w:r w:rsidRPr="00362308">
        <w:t>reknar</w:t>
      </w:r>
      <w:proofErr w:type="spellEnd"/>
      <w:r w:rsidRPr="00362308">
        <w:t xml:space="preserve"> med at kompensasjonsordninga i størst grad vil kunne gi </w:t>
      </w:r>
      <w:proofErr w:type="spellStart"/>
      <w:r w:rsidRPr="00362308">
        <w:t>kommunane</w:t>
      </w:r>
      <w:proofErr w:type="spellEnd"/>
      <w:r w:rsidRPr="00362308">
        <w:t xml:space="preserve"> </w:t>
      </w:r>
      <w:proofErr w:type="spellStart"/>
      <w:r w:rsidRPr="00362308">
        <w:t>ein</w:t>
      </w:r>
      <w:proofErr w:type="spellEnd"/>
      <w:r w:rsidRPr="00362308">
        <w:t xml:space="preserve"> konkurransefordel framfor private </w:t>
      </w:r>
      <w:proofErr w:type="spellStart"/>
      <w:r w:rsidRPr="00362308">
        <w:t>verksemder</w:t>
      </w:r>
      <w:proofErr w:type="spellEnd"/>
      <w:r w:rsidRPr="00362308">
        <w:t xml:space="preserve"> </w:t>
      </w:r>
      <w:proofErr w:type="spellStart"/>
      <w:r w:rsidRPr="00362308">
        <w:t>utan</w:t>
      </w:r>
      <w:proofErr w:type="spellEnd"/>
      <w:r w:rsidRPr="00362308">
        <w:t xml:space="preserve"> avgiftsplikt.</w:t>
      </w:r>
    </w:p>
    <w:p w14:paraId="6CEB5319" w14:textId="77777777" w:rsidR="00E10CA5" w:rsidRPr="00362308" w:rsidRDefault="00E10CA5" w:rsidP="00362308">
      <w:r w:rsidRPr="00362308">
        <w:t xml:space="preserve">Dei private og ideelle </w:t>
      </w:r>
      <w:proofErr w:type="spellStart"/>
      <w:r w:rsidRPr="00362308">
        <w:t>verksemdene</w:t>
      </w:r>
      <w:proofErr w:type="spellEnd"/>
      <w:r w:rsidRPr="00362308">
        <w:t xml:space="preserve"> som er omfatta av ordninga, skal sende krav etter </w:t>
      </w:r>
      <w:proofErr w:type="spellStart"/>
      <w:r w:rsidRPr="00362308">
        <w:t>dei</w:t>
      </w:r>
      <w:proofErr w:type="spellEnd"/>
      <w:r w:rsidRPr="00362308">
        <w:t xml:space="preserve"> same kriteria som </w:t>
      </w:r>
      <w:proofErr w:type="spellStart"/>
      <w:r w:rsidRPr="00362308">
        <w:t>kommunane</w:t>
      </w:r>
      <w:proofErr w:type="spellEnd"/>
      <w:r w:rsidRPr="00362308">
        <w:t>.</w:t>
      </w:r>
    </w:p>
    <w:p w14:paraId="1ADFDDBF" w14:textId="77777777" w:rsidR="00E10CA5" w:rsidRPr="00362308" w:rsidRDefault="00E10CA5" w:rsidP="00362308">
      <w:r w:rsidRPr="00362308">
        <w:t>Det foreslås ei løyving på 2 850 mill. kroner under denne posten for 2025.</w:t>
      </w:r>
    </w:p>
    <w:p w14:paraId="194A9F03" w14:textId="77777777" w:rsidR="00E10CA5" w:rsidRPr="00362308" w:rsidRDefault="00E10CA5" w:rsidP="00362308">
      <w:pPr>
        <w:pStyle w:val="b-budkaptit"/>
      </w:pPr>
      <w:r w:rsidRPr="00362308">
        <w:lastRenderedPageBreak/>
        <w:t xml:space="preserve">Kap. 1633 Nettoordning, </w:t>
      </w:r>
      <w:proofErr w:type="spellStart"/>
      <w:r w:rsidRPr="00362308">
        <w:t>statleg</w:t>
      </w:r>
      <w:proofErr w:type="spellEnd"/>
      <w:r w:rsidRPr="00362308">
        <w:t xml:space="preserve"> betalt </w:t>
      </w:r>
      <w:proofErr w:type="spellStart"/>
      <w:r w:rsidRPr="00362308">
        <w:t>meirverdiavgift</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66880AF7" w14:textId="77777777" w:rsidTr="008F12F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EC2F986"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78EB75CC"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C13176E" w14:textId="77777777" w:rsidR="00E10CA5" w:rsidRPr="008F12FD" w:rsidRDefault="00E10CA5" w:rsidP="008F12F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376CEC6" w14:textId="77777777" w:rsidR="00E10CA5" w:rsidRPr="008F12FD" w:rsidRDefault="00E10CA5" w:rsidP="008F12F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E7467C" w14:textId="77777777" w:rsidR="00E10CA5" w:rsidRPr="008F12FD" w:rsidRDefault="00E10CA5" w:rsidP="008F12FD">
            <w:pPr>
              <w:jc w:val="right"/>
              <w:rPr>
                <w:sz w:val="22"/>
              </w:rPr>
            </w:pPr>
            <w:r w:rsidRPr="008F12FD">
              <w:rPr>
                <w:sz w:val="22"/>
              </w:rPr>
              <w:t>(i 1 000 kr)</w:t>
            </w:r>
          </w:p>
        </w:tc>
      </w:tr>
      <w:tr w:rsidR="003D59D3" w:rsidRPr="00362308" w14:paraId="78252F37" w14:textId="77777777" w:rsidTr="008F12F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1992C1" w14:textId="77777777" w:rsidR="00E10CA5" w:rsidRPr="008F12FD" w:rsidRDefault="00E10CA5" w:rsidP="00362308">
            <w:pPr>
              <w:rPr>
                <w:sz w:val="22"/>
              </w:rPr>
            </w:pPr>
            <w:r w:rsidRPr="008F12FD">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4C1FB49A" w14:textId="77777777" w:rsidR="00E10CA5" w:rsidRPr="008F12FD" w:rsidRDefault="00E10CA5" w:rsidP="00362308">
            <w:pPr>
              <w:rPr>
                <w:sz w:val="22"/>
              </w:rPr>
            </w:pPr>
            <w:proofErr w:type="spellStart"/>
            <w:r w:rsidRPr="008F12FD">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7606483" w14:textId="77777777" w:rsidR="00E10CA5" w:rsidRPr="008F12FD" w:rsidRDefault="00E10CA5" w:rsidP="008F12FD">
            <w:pPr>
              <w:jc w:val="right"/>
              <w:rPr>
                <w:sz w:val="22"/>
              </w:rPr>
            </w:pPr>
            <w:proofErr w:type="spellStart"/>
            <w:r w:rsidRPr="008F12FD">
              <w:rPr>
                <w:sz w:val="22"/>
              </w:rPr>
              <w:t>Rekneskap</w:t>
            </w:r>
            <w:proofErr w:type="spellEnd"/>
            <w:r w:rsidRPr="008F12F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7FCFD5C" w14:textId="77777777" w:rsidR="00E10CA5" w:rsidRPr="008F12FD" w:rsidRDefault="00E10CA5" w:rsidP="008F12FD">
            <w:pPr>
              <w:jc w:val="right"/>
              <w:rPr>
                <w:sz w:val="22"/>
              </w:rPr>
            </w:pPr>
            <w:r w:rsidRPr="008F12FD">
              <w:rPr>
                <w:sz w:val="22"/>
              </w:rPr>
              <w:t>Saldert</w:t>
            </w:r>
            <w:r w:rsidRPr="008F12F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90915B" w14:textId="77777777" w:rsidR="00E10CA5" w:rsidRPr="008F12FD" w:rsidRDefault="00E10CA5" w:rsidP="008F12FD">
            <w:pPr>
              <w:jc w:val="right"/>
              <w:rPr>
                <w:sz w:val="22"/>
              </w:rPr>
            </w:pPr>
            <w:r w:rsidRPr="008F12FD">
              <w:rPr>
                <w:sz w:val="22"/>
              </w:rPr>
              <w:t>Forslag</w:t>
            </w:r>
            <w:r w:rsidRPr="008F12FD">
              <w:rPr>
                <w:sz w:val="22"/>
              </w:rPr>
              <w:br/>
              <w:t>2025</w:t>
            </w:r>
          </w:p>
        </w:tc>
      </w:tr>
      <w:tr w:rsidR="003D59D3" w:rsidRPr="00362308" w14:paraId="4F6201E9" w14:textId="77777777" w:rsidTr="008F12FD">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591450B" w14:textId="77777777" w:rsidR="00E10CA5" w:rsidRPr="008F12FD" w:rsidRDefault="00E10CA5" w:rsidP="00362308">
            <w:pPr>
              <w:rPr>
                <w:sz w:val="22"/>
              </w:rPr>
            </w:pPr>
            <w:r w:rsidRPr="008F12FD">
              <w:rPr>
                <w:sz w:val="22"/>
              </w:rPr>
              <w:t>01</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71129EC5" w14:textId="77777777" w:rsidR="00E10CA5" w:rsidRPr="008F12FD" w:rsidRDefault="00E10CA5" w:rsidP="00362308">
            <w:pPr>
              <w:rPr>
                <w:sz w:val="22"/>
              </w:rPr>
            </w:pPr>
            <w:r w:rsidRPr="008F12FD">
              <w:rPr>
                <w:sz w:val="22"/>
              </w:rPr>
              <w:t>Driftsutgifter</w:t>
            </w:r>
            <w:r w:rsidRPr="008F12FD">
              <w:rPr>
                <w:rStyle w:val="kursiv"/>
                <w:sz w:val="22"/>
              </w:rPr>
              <w:t>, overslagsløyving</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61DB5B" w14:textId="77777777" w:rsidR="00E10CA5" w:rsidRPr="008F12FD" w:rsidRDefault="00E10CA5" w:rsidP="008F12FD">
            <w:pPr>
              <w:jc w:val="right"/>
              <w:rPr>
                <w:sz w:val="22"/>
              </w:rPr>
            </w:pPr>
            <w:r w:rsidRPr="008F12FD">
              <w:rPr>
                <w:sz w:val="22"/>
              </w:rPr>
              <w:t>10 021 039</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293290" w14:textId="77777777" w:rsidR="00E10CA5" w:rsidRPr="008F12FD" w:rsidRDefault="00E10CA5" w:rsidP="008F12FD">
            <w:pPr>
              <w:jc w:val="right"/>
              <w:rPr>
                <w:sz w:val="22"/>
              </w:rPr>
            </w:pPr>
            <w:r w:rsidRPr="008F12FD">
              <w:rPr>
                <w:sz w:val="22"/>
              </w:rPr>
              <w:t>10 000 000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858591" w14:textId="77777777" w:rsidR="00E10CA5" w:rsidRPr="008F12FD" w:rsidRDefault="00E10CA5" w:rsidP="008F12FD">
            <w:pPr>
              <w:jc w:val="right"/>
              <w:rPr>
                <w:sz w:val="22"/>
              </w:rPr>
            </w:pPr>
            <w:r w:rsidRPr="008F12FD">
              <w:rPr>
                <w:sz w:val="22"/>
              </w:rPr>
              <w:t>10 500 000</w:t>
            </w:r>
          </w:p>
        </w:tc>
      </w:tr>
      <w:tr w:rsidR="003D59D3" w:rsidRPr="00362308" w14:paraId="1C2A2CC1" w14:textId="77777777" w:rsidTr="008F12F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DF0399B" w14:textId="77777777" w:rsidR="00E10CA5" w:rsidRPr="008F12FD"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03DEFA14" w14:textId="77777777" w:rsidR="00E10CA5" w:rsidRPr="008F12FD" w:rsidRDefault="00E10CA5" w:rsidP="00362308">
            <w:pPr>
              <w:rPr>
                <w:sz w:val="22"/>
              </w:rPr>
            </w:pPr>
            <w:r w:rsidRPr="008F12FD">
              <w:rPr>
                <w:sz w:val="22"/>
              </w:rPr>
              <w:t>Sum kap. 1633</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C2C9407" w14:textId="77777777" w:rsidR="00E10CA5" w:rsidRPr="008F12FD" w:rsidRDefault="00E10CA5" w:rsidP="008F12FD">
            <w:pPr>
              <w:jc w:val="right"/>
              <w:rPr>
                <w:sz w:val="22"/>
              </w:rPr>
            </w:pPr>
            <w:r w:rsidRPr="008F12FD">
              <w:rPr>
                <w:sz w:val="22"/>
              </w:rPr>
              <w:t>10 021 039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537A44F" w14:textId="77777777" w:rsidR="00E10CA5" w:rsidRPr="008F12FD" w:rsidRDefault="00E10CA5" w:rsidP="008F12FD">
            <w:pPr>
              <w:jc w:val="right"/>
              <w:rPr>
                <w:sz w:val="22"/>
              </w:rPr>
            </w:pPr>
            <w:r w:rsidRPr="008F12FD">
              <w:rPr>
                <w:sz w:val="22"/>
              </w:rPr>
              <w:t>10 000 000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A76DBF" w14:textId="77777777" w:rsidR="00E10CA5" w:rsidRPr="008F12FD" w:rsidRDefault="00E10CA5" w:rsidP="008F12FD">
            <w:pPr>
              <w:jc w:val="right"/>
              <w:rPr>
                <w:sz w:val="22"/>
              </w:rPr>
            </w:pPr>
            <w:r w:rsidRPr="008F12FD">
              <w:rPr>
                <w:sz w:val="22"/>
              </w:rPr>
              <w:t>10 500 000</w:t>
            </w:r>
          </w:p>
        </w:tc>
      </w:tr>
    </w:tbl>
    <w:p w14:paraId="3AF8FB94" w14:textId="77777777" w:rsidR="00E10CA5" w:rsidRPr="00362308" w:rsidRDefault="00E10CA5" w:rsidP="00362308">
      <w:pPr>
        <w:pStyle w:val="b-post"/>
      </w:pPr>
      <w:r w:rsidRPr="00362308">
        <w:t>Post 01 Driftsutgifter, overslagsløyving</w:t>
      </w:r>
    </w:p>
    <w:p w14:paraId="7CD83866" w14:textId="77777777" w:rsidR="00E10CA5" w:rsidRPr="00362308" w:rsidRDefault="00E10CA5" w:rsidP="00362308">
      <w:r w:rsidRPr="00362308">
        <w:t xml:space="preserve">Med verknad </w:t>
      </w:r>
      <w:proofErr w:type="spellStart"/>
      <w:r w:rsidRPr="00362308">
        <w:t>frå</w:t>
      </w:r>
      <w:proofErr w:type="spellEnd"/>
      <w:r w:rsidRPr="00362308">
        <w:t xml:space="preserve"> 1. januar 2015 blei det innført ei ordning med nettoføring av </w:t>
      </w:r>
      <w:proofErr w:type="spellStart"/>
      <w:r w:rsidRPr="00362308">
        <w:t>meirverdiavgift</w:t>
      </w:r>
      <w:proofErr w:type="spellEnd"/>
      <w:r w:rsidRPr="00362308">
        <w:t xml:space="preserve"> i ordinære </w:t>
      </w:r>
      <w:proofErr w:type="spellStart"/>
      <w:r w:rsidRPr="00362308">
        <w:t>statlege</w:t>
      </w:r>
      <w:proofErr w:type="spellEnd"/>
      <w:r w:rsidRPr="00362308">
        <w:t xml:space="preserve"> forvaltningsorgan. Nettoføringsordninga </w:t>
      </w:r>
      <w:proofErr w:type="spellStart"/>
      <w:r w:rsidRPr="00362308">
        <w:t>inneber</w:t>
      </w:r>
      <w:proofErr w:type="spellEnd"/>
      <w:r w:rsidRPr="00362308">
        <w:t xml:space="preserve"> at forvaltningsorgana som er inkluderte i ordninga, </w:t>
      </w:r>
      <w:proofErr w:type="spellStart"/>
      <w:r w:rsidRPr="00362308">
        <w:t>ikkje</w:t>
      </w:r>
      <w:proofErr w:type="spellEnd"/>
      <w:r w:rsidRPr="00362308">
        <w:t xml:space="preserve"> blir belasta </w:t>
      </w:r>
      <w:proofErr w:type="spellStart"/>
      <w:r w:rsidRPr="00362308">
        <w:t>meirverdiavgift</w:t>
      </w:r>
      <w:proofErr w:type="spellEnd"/>
      <w:r w:rsidRPr="00362308">
        <w:t xml:space="preserve"> for utgifter på </w:t>
      </w:r>
      <w:proofErr w:type="spellStart"/>
      <w:r w:rsidRPr="00362308">
        <w:t>postane</w:t>
      </w:r>
      <w:proofErr w:type="spellEnd"/>
      <w:r w:rsidRPr="00362308">
        <w:t xml:space="preserve"> 01–49 i budsjetta og </w:t>
      </w:r>
      <w:proofErr w:type="spellStart"/>
      <w:r w:rsidRPr="00362308">
        <w:t>rekneskapane</w:t>
      </w:r>
      <w:proofErr w:type="spellEnd"/>
      <w:r w:rsidRPr="00362308">
        <w:t xml:space="preserve"> sine, men fører utgiftene til </w:t>
      </w:r>
      <w:proofErr w:type="spellStart"/>
      <w:r w:rsidRPr="00362308">
        <w:t>meirverdiavgift</w:t>
      </w:r>
      <w:proofErr w:type="spellEnd"/>
      <w:r w:rsidRPr="00362308">
        <w:t xml:space="preserve"> på </w:t>
      </w:r>
      <w:proofErr w:type="spellStart"/>
      <w:r w:rsidRPr="00362308">
        <w:t>eit</w:t>
      </w:r>
      <w:proofErr w:type="spellEnd"/>
      <w:r w:rsidRPr="00362308">
        <w:t xml:space="preserve"> sentralt kapittel for </w:t>
      </w:r>
      <w:proofErr w:type="spellStart"/>
      <w:r w:rsidRPr="00362308">
        <w:t>meirverdiavgift</w:t>
      </w:r>
      <w:proofErr w:type="spellEnd"/>
      <w:r w:rsidRPr="00362308">
        <w:t xml:space="preserve"> under Finansdepartementet (kap. 1633, post 01). Det vil òg i 2025 </w:t>
      </w:r>
      <w:proofErr w:type="spellStart"/>
      <w:r w:rsidRPr="00362308">
        <w:t>vere</w:t>
      </w:r>
      <w:proofErr w:type="spellEnd"/>
      <w:r w:rsidRPr="00362308">
        <w:t xml:space="preserve"> uvisse om </w:t>
      </w:r>
      <w:proofErr w:type="spellStart"/>
      <w:r w:rsidRPr="00362308">
        <w:t>løyvingsbehovet</w:t>
      </w:r>
      <w:proofErr w:type="spellEnd"/>
      <w:r w:rsidRPr="00362308">
        <w:t xml:space="preserve"> til ordninga.</w:t>
      </w:r>
    </w:p>
    <w:p w14:paraId="0DF8A6E1" w14:textId="77777777" w:rsidR="00E10CA5" w:rsidRPr="00362308" w:rsidRDefault="00E10CA5" w:rsidP="00362308">
      <w:r w:rsidRPr="00362308">
        <w:t>For 2025 foreslås ei løyving på 10 500 mill. kroner.</w:t>
      </w:r>
    </w:p>
    <w:p w14:paraId="1726C91A" w14:textId="77777777" w:rsidR="00E10CA5" w:rsidRPr="00362308" w:rsidRDefault="00E10CA5" w:rsidP="00362308">
      <w:pPr>
        <w:pStyle w:val="b-budkaptit"/>
      </w:pPr>
      <w:r w:rsidRPr="00362308">
        <w:t xml:space="preserve">Kap. 1634 Kompensasjon for inntektssvikt som </w:t>
      </w:r>
      <w:proofErr w:type="spellStart"/>
      <w:r w:rsidRPr="00362308">
        <w:t>følgje</w:t>
      </w:r>
      <w:proofErr w:type="spellEnd"/>
      <w:r w:rsidRPr="00362308">
        <w:t xml:space="preserve"> av </w:t>
      </w:r>
      <w:proofErr w:type="spellStart"/>
      <w:r w:rsidRPr="00362308">
        <w:t>koronaviruset</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5FDA065C" w14:textId="77777777" w:rsidTr="00767D6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5FDA93C"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F5244E1"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2293CAA" w14:textId="77777777" w:rsidR="00E10CA5" w:rsidRPr="008F12FD" w:rsidRDefault="00E10CA5" w:rsidP="008F12F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308FFD5" w14:textId="77777777" w:rsidR="00E10CA5" w:rsidRPr="008F12FD" w:rsidRDefault="00E10CA5" w:rsidP="008F12F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4B3918" w14:textId="77777777" w:rsidR="00E10CA5" w:rsidRPr="008F12FD" w:rsidRDefault="00E10CA5" w:rsidP="008F12FD">
            <w:pPr>
              <w:jc w:val="right"/>
              <w:rPr>
                <w:sz w:val="22"/>
              </w:rPr>
            </w:pPr>
            <w:r w:rsidRPr="008F12FD">
              <w:rPr>
                <w:sz w:val="22"/>
              </w:rPr>
              <w:t>(i 1 000 kr)</w:t>
            </w:r>
          </w:p>
        </w:tc>
      </w:tr>
      <w:tr w:rsidR="003D59D3" w:rsidRPr="00362308" w14:paraId="37D4731E" w14:textId="77777777" w:rsidTr="00767D6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A32D5ED" w14:textId="77777777" w:rsidR="00E10CA5" w:rsidRPr="00767D61" w:rsidRDefault="00E10CA5" w:rsidP="00362308">
            <w:pPr>
              <w:rPr>
                <w:sz w:val="22"/>
              </w:rPr>
            </w:pPr>
            <w:r w:rsidRPr="00767D61">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B45B8F2" w14:textId="77777777" w:rsidR="00E10CA5" w:rsidRPr="00767D61" w:rsidRDefault="00E10CA5" w:rsidP="00362308">
            <w:pPr>
              <w:rPr>
                <w:sz w:val="22"/>
              </w:rPr>
            </w:pPr>
            <w:proofErr w:type="spellStart"/>
            <w:r w:rsidRPr="00767D61">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CD4D934" w14:textId="77777777" w:rsidR="00E10CA5" w:rsidRPr="008F12FD" w:rsidRDefault="00E10CA5" w:rsidP="008F12FD">
            <w:pPr>
              <w:jc w:val="right"/>
              <w:rPr>
                <w:sz w:val="22"/>
              </w:rPr>
            </w:pPr>
            <w:proofErr w:type="spellStart"/>
            <w:r w:rsidRPr="008F12FD">
              <w:rPr>
                <w:sz w:val="22"/>
              </w:rPr>
              <w:t>Rekneskap</w:t>
            </w:r>
            <w:proofErr w:type="spellEnd"/>
            <w:r w:rsidRPr="008F12F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C9D900E" w14:textId="77777777" w:rsidR="00E10CA5" w:rsidRPr="008F12FD" w:rsidRDefault="00E10CA5" w:rsidP="008F12FD">
            <w:pPr>
              <w:jc w:val="right"/>
              <w:rPr>
                <w:sz w:val="22"/>
              </w:rPr>
            </w:pPr>
            <w:r w:rsidRPr="008F12FD">
              <w:rPr>
                <w:sz w:val="22"/>
              </w:rPr>
              <w:t>Saldert</w:t>
            </w:r>
            <w:r w:rsidRPr="008F12F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AC6610" w14:textId="77777777" w:rsidR="00E10CA5" w:rsidRPr="008F12FD" w:rsidRDefault="00E10CA5" w:rsidP="008F12FD">
            <w:pPr>
              <w:jc w:val="right"/>
              <w:rPr>
                <w:sz w:val="22"/>
              </w:rPr>
            </w:pPr>
            <w:r w:rsidRPr="008F12FD">
              <w:rPr>
                <w:sz w:val="22"/>
              </w:rPr>
              <w:t>Forslag</w:t>
            </w:r>
            <w:r w:rsidRPr="008F12FD">
              <w:rPr>
                <w:sz w:val="22"/>
              </w:rPr>
              <w:br/>
              <w:t>2025</w:t>
            </w:r>
          </w:p>
        </w:tc>
      </w:tr>
      <w:tr w:rsidR="003D59D3" w:rsidRPr="00362308" w14:paraId="2C38C7DC" w14:textId="77777777" w:rsidTr="00767D6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C5110C0" w14:textId="77777777" w:rsidR="00E10CA5" w:rsidRPr="00767D61" w:rsidRDefault="00E10CA5" w:rsidP="00362308">
            <w:pPr>
              <w:rPr>
                <w:sz w:val="22"/>
              </w:rPr>
            </w:pPr>
            <w:r w:rsidRPr="00767D61">
              <w:rPr>
                <w:sz w:val="22"/>
              </w:rPr>
              <w:t>21</w:t>
            </w:r>
          </w:p>
        </w:tc>
        <w:tc>
          <w:tcPr>
            <w:tcW w:w="4646" w:type="dxa"/>
            <w:tcBorders>
              <w:top w:val="single" w:sz="4" w:space="0" w:color="000000"/>
              <w:left w:val="nil"/>
              <w:bottom w:val="nil"/>
              <w:right w:val="nil"/>
            </w:tcBorders>
            <w:tcMar>
              <w:top w:w="128" w:type="dxa"/>
              <w:left w:w="43" w:type="dxa"/>
              <w:bottom w:w="43" w:type="dxa"/>
              <w:right w:w="43" w:type="dxa"/>
            </w:tcMar>
          </w:tcPr>
          <w:p w14:paraId="7CFC8132" w14:textId="77777777" w:rsidR="00E10CA5" w:rsidRPr="00767D61" w:rsidRDefault="00E10CA5" w:rsidP="00362308">
            <w:pPr>
              <w:rPr>
                <w:sz w:val="22"/>
              </w:rPr>
            </w:pPr>
            <w:r w:rsidRPr="00767D61">
              <w:rPr>
                <w:sz w:val="22"/>
              </w:rPr>
              <w:t>Spesielle driftsutgifter</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7DF54748" w14:textId="77777777" w:rsidR="00E10CA5" w:rsidRPr="008F12FD" w:rsidRDefault="00E10CA5" w:rsidP="008F12FD">
            <w:pPr>
              <w:jc w:val="right"/>
              <w:rPr>
                <w:sz w:val="22"/>
              </w:rPr>
            </w:pPr>
            <w:r w:rsidRPr="008F12FD">
              <w:rPr>
                <w:sz w:val="22"/>
              </w:rPr>
              <w:t>1 186</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45BC998E" w14:textId="77777777" w:rsidR="00E10CA5" w:rsidRPr="008F12FD" w:rsidRDefault="00E10CA5" w:rsidP="008F12FD">
            <w:pPr>
              <w:jc w:val="right"/>
              <w:rPr>
                <w:sz w:val="22"/>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5BB4ED" w14:textId="77777777" w:rsidR="00E10CA5" w:rsidRPr="008F12FD" w:rsidRDefault="00E10CA5" w:rsidP="008F12FD">
            <w:pPr>
              <w:jc w:val="right"/>
              <w:rPr>
                <w:sz w:val="22"/>
              </w:rPr>
            </w:pPr>
          </w:p>
        </w:tc>
      </w:tr>
      <w:tr w:rsidR="003D59D3" w:rsidRPr="00362308" w14:paraId="28D4CAB3" w14:textId="77777777" w:rsidTr="00767D61">
        <w:trPr>
          <w:trHeight w:val="380"/>
        </w:trPr>
        <w:tc>
          <w:tcPr>
            <w:tcW w:w="840" w:type="dxa"/>
            <w:tcBorders>
              <w:top w:val="nil"/>
              <w:left w:val="nil"/>
              <w:bottom w:val="nil"/>
              <w:right w:val="nil"/>
            </w:tcBorders>
            <w:tcMar>
              <w:top w:w="128" w:type="dxa"/>
              <w:left w:w="43" w:type="dxa"/>
              <w:bottom w:w="43" w:type="dxa"/>
              <w:right w:w="43" w:type="dxa"/>
            </w:tcMar>
          </w:tcPr>
          <w:p w14:paraId="1957FBCC" w14:textId="77777777" w:rsidR="00E10CA5" w:rsidRPr="00767D61" w:rsidRDefault="00E10CA5" w:rsidP="00362308">
            <w:pPr>
              <w:rPr>
                <w:sz w:val="22"/>
              </w:rPr>
            </w:pPr>
            <w:r w:rsidRPr="00767D61">
              <w:rPr>
                <w:sz w:val="22"/>
              </w:rPr>
              <w:t>70</w:t>
            </w:r>
          </w:p>
        </w:tc>
        <w:tc>
          <w:tcPr>
            <w:tcW w:w="4646" w:type="dxa"/>
            <w:tcBorders>
              <w:top w:val="nil"/>
              <w:left w:val="nil"/>
              <w:bottom w:val="nil"/>
              <w:right w:val="nil"/>
            </w:tcBorders>
            <w:tcMar>
              <w:top w:w="128" w:type="dxa"/>
              <w:left w:w="43" w:type="dxa"/>
              <w:bottom w:w="43" w:type="dxa"/>
              <w:right w:w="43" w:type="dxa"/>
            </w:tcMar>
          </w:tcPr>
          <w:p w14:paraId="5F636F6A" w14:textId="77777777" w:rsidR="00E10CA5" w:rsidRPr="00767D61" w:rsidRDefault="00E10CA5" w:rsidP="00362308">
            <w:pPr>
              <w:rPr>
                <w:sz w:val="22"/>
              </w:rPr>
            </w:pPr>
            <w:r w:rsidRPr="00767D61">
              <w:rPr>
                <w:sz w:val="22"/>
              </w:rPr>
              <w:t xml:space="preserve">Tilskott til </w:t>
            </w:r>
            <w:proofErr w:type="spellStart"/>
            <w:r w:rsidRPr="00767D61">
              <w:rPr>
                <w:sz w:val="22"/>
              </w:rPr>
              <w:t>verksemder</w:t>
            </w:r>
            <w:proofErr w:type="spellEnd"/>
            <w:r w:rsidRPr="00767D61">
              <w:rPr>
                <w:sz w:val="22"/>
              </w:rPr>
              <w:t xml:space="preserve"> med rett til stønad</w:t>
            </w:r>
          </w:p>
        </w:tc>
        <w:tc>
          <w:tcPr>
            <w:tcW w:w="1275" w:type="dxa"/>
            <w:tcBorders>
              <w:top w:val="nil"/>
              <w:left w:val="nil"/>
              <w:bottom w:val="nil"/>
              <w:right w:val="nil"/>
            </w:tcBorders>
            <w:tcMar>
              <w:top w:w="128" w:type="dxa"/>
              <w:left w:w="43" w:type="dxa"/>
              <w:bottom w:w="43" w:type="dxa"/>
              <w:right w:w="43" w:type="dxa"/>
            </w:tcMar>
            <w:vAlign w:val="bottom"/>
          </w:tcPr>
          <w:p w14:paraId="04B61917" w14:textId="77777777" w:rsidR="00E10CA5" w:rsidRPr="008F12FD" w:rsidRDefault="00E10CA5" w:rsidP="008F12FD">
            <w:pPr>
              <w:jc w:val="right"/>
              <w:rPr>
                <w:sz w:val="22"/>
              </w:rPr>
            </w:pPr>
            <w:r w:rsidRPr="008F12FD">
              <w:rPr>
                <w:sz w:val="22"/>
              </w:rPr>
              <w:t>487</w:t>
            </w:r>
          </w:p>
        </w:tc>
        <w:tc>
          <w:tcPr>
            <w:tcW w:w="1479" w:type="dxa"/>
            <w:tcBorders>
              <w:top w:val="nil"/>
              <w:left w:val="nil"/>
              <w:bottom w:val="nil"/>
              <w:right w:val="nil"/>
            </w:tcBorders>
            <w:tcMar>
              <w:top w:w="128" w:type="dxa"/>
              <w:left w:w="43" w:type="dxa"/>
              <w:bottom w:w="43" w:type="dxa"/>
              <w:right w:w="43" w:type="dxa"/>
            </w:tcMar>
            <w:vAlign w:val="bottom"/>
          </w:tcPr>
          <w:p w14:paraId="58ED4A31" w14:textId="77777777" w:rsidR="00E10CA5" w:rsidRPr="008F12FD" w:rsidRDefault="00E10CA5" w:rsidP="008F12FD">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2244148B" w14:textId="77777777" w:rsidR="00E10CA5" w:rsidRPr="008F12FD" w:rsidRDefault="00E10CA5" w:rsidP="008F12FD">
            <w:pPr>
              <w:jc w:val="right"/>
              <w:rPr>
                <w:sz w:val="22"/>
              </w:rPr>
            </w:pPr>
          </w:p>
        </w:tc>
      </w:tr>
      <w:tr w:rsidR="003D59D3" w:rsidRPr="00362308" w14:paraId="465740C1" w14:textId="77777777" w:rsidTr="00767D61">
        <w:trPr>
          <w:trHeight w:val="640"/>
        </w:trPr>
        <w:tc>
          <w:tcPr>
            <w:tcW w:w="840" w:type="dxa"/>
            <w:tcBorders>
              <w:top w:val="nil"/>
              <w:left w:val="nil"/>
              <w:bottom w:val="nil"/>
              <w:right w:val="nil"/>
            </w:tcBorders>
            <w:tcMar>
              <w:top w:w="128" w:type="dxa"/>
              <w:left w:w="43" w:type="dxa"/>
              <w:bottom w:w="43" w:type="dxa"/>
              <w:right w:w="43" w:type="dxa"/>
            </w:tcMar>
          </w:tcPr>
          <w:p w14:paraId="06710355" w14:textId="77777777" w:rsidR="00E10CA5" w:rsidRPr="00767D61" w:rsidRDefault="00E10CA5" w:rsidP="00362308">
            <w:pPr>
              <w:rPr>
                <w:sz w:val="22"/>
              </w:rPr>
            </w:pPr>
            <w:r w:rsidRPr="00767D61">
              <w:rPr>
                <w:sz w:val="22"/>
              </w:rPr>
              <w:t>71</w:t>
            </w:r>
          </w:p>
        </w:tc>
        <w:tc>
          <w:tcPr>
            <w:tcW w:w="4646" w:type="dxa"/>
            <w:tcBorders>
              <w:top w:val="nil"/>
              <w:left w:val="nil"/>
              <w:bottom w:val="nil"/>
              <w:right w:val="nil"/>
            </w:tcBorders>
            <w:tcMar>
              <w:top w:w="128" w:type="dxa"/>
              <w:left w:w="43" w:type="dxa"/>
              <w:bottom w:w="43" w:type="dxa"/>
              <w:right w:w="43" w:type="dxa"/>
            </w:tcMar>
          </w:tcPr>
          <w:p w14:paraId="3899803D" w14:textId="77777777" w:rsidR="00E10CA5" w:rsidRPr="00767D61" w:rsidRDefault="00E10CA5" w:rsidP="00362308">
            <w:pPr>
              <w:rPr>
                <w:sz w:val="22"/>
              </w:rPr>
            </w:pPr>
            <w:r w:rsidRPr="00767D61">
              <w:rPr>
                <w:sz w:val="22"/>
              </w:rPr>
              <w:t xml:space="preserve">Kompensasjonsordning for </w:t>
            </w:r>
            <w:proofErr w:type="spellStart"/>
            <w:r w:rsidRPr="00767D61">
              <w:rPr>
                <w:sz w:val="22"/>
              </w:rPr>
              <w:t>arbeidsgjevare</w:t>
            </w:r>
            <w:proofErr w:type="spellEnd"/>
            <w:r w:rsidRPr="00767D61">
              <w:rPr>
                <w:sz w:val="22"/>
              </w:rPr>
              <w:t xml:space="preserve"> </w:t>
            </w:r>
            <w:r w:rsidRPr="00767D61">
              <w:rPr>
                <w:sz w:val="22"/>
              </w:rPr>
              <w:br/>
              <w:t>i tiltakssona og på Svalbard</w:t>
            </w:r>
          </w:p>
        </w:tc>
        <w:tc>
          <w:tcPr>
            <w:tcW w:w="1275" w:type="dxa"/>
            <w:tcBorders>
              <w:top w:val="nil"/>
              <w:left w:val="nil"/>
              <w:bottom w:val="nil"/>
              <w:right w:val="nil"/>
            </w:tcBorders>
            <w:tcMar>
              <w:top w:w="128" w:type="dxa"/>
              <w:left w:w="43" w:type="dxa"/>
              <w:bottom w:w="43" w:type="dxa"/>
              <w:right w:w="43" w:type="dxa"/>
            </w:tcMar>
            <w:vAlign w:val="bottom"/>
          </w:tcPr>
          <w:p w14:paraId="73D96C03" w14:textId="77777777" w:rsidR="00E10CA5" w:rsidRPr="008F12FD" w:rsidRDefault="00E10CA5" w:rsidP="008F12FD">
            <w:pPr>
              <w:jc w:val="right"/>
              <w:rPr>
                <w:sz w:val="22"/>
              </w:rPr>
            </w:pPr>
            <w:r w:rsidRPr="008F12FD">
              <w:rPr>
                <w:sz w:val="22"/>
              </w:rPr>
              <w:t>17</w:t>
            </w:r>
          </w:p>
        </w:tc>
        <w:tc>
          <w:tcPr>
            <w:tcW w:w="1479" w:type="dxa"/>
            <w:tcBorders>
              <w:top w:val="nil"/>
              <w:left w:val="nil"/>
              <w:bottom w:val="nil"/>
              <w:right w:val="nil"/>
            </w:tcBorders>
            <w:tcMar>
              <w:top w:w="128" w:type="dxa"/>
              <w:left w:w="43" w:type="dxa"/>
              <w:bottom w:w="43" w:type="dxa"/>
              <w:right w:w="43" w:type="dxa"/>
            </w:tcMar>
            <w:vAlign w:val="bottom"/>
          </w:tcPr>
          <w:p w14:paraId="7711B6B5" w14:textId="77777777" w:rsidR="00E10CA5" w:rsidRPr="008F12FD" w:rsidRDefault="00E10CA5" w:rsidP="008F12FD">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7D9B3543" w14:textId="77777777" w:rsidR="00E10CA5" w:rsidRPr="008F12FD" w:rsidRDefault="00E10CA5" w:rsidP="008F12FD">
            <w:pPr>
              <w:jc w:val="right"/>
              <w:rPr>
                <w:sz w:val="22"/>
              </w:rPr>
            </w:pPr>
          </w:p>
        </w:tc>
      </w:tr>
      <w:tr w:rsidR="003D59D3" w:rsidRPr="00362308" w14:paraId="07AB857D" w14:textId="77777777" w:rsidTr="00767D6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5BF7DE" w14:textId="77777777" w:rsidR="00E10CA5" w:rsidRPr="00767D61" w:rsidRDefault="00E10CA5" w:rsidP="00362308">
            <w:pPr>
              <w:rPr>
                <w:sz w:val="22"/>
              </w:rPr>
            </w:pPr>
            <w:r w:rsidRPr="00767D61">
              <w:rPr>
                <w:sz w:val="22"/>
              </w:rPr>
              <w:t>72</w:t>
            </w:r>
          </w:p>
        </w:tc>
        <w:tc>
          <w:tcPr>
            <w:tcW w:w="4646" w:type="dxa"/>
            <w:tcBorders>
              <w:top w:val="nil"/>
              <w:left w:val="nil"/>
              <w:bottom w:val="single" w:sz="4" w:space="0" w:color="000000"/>
              <w:right w:val="nil"/>
            </w:tcBorders>
            <w:tcMar>
              <w:top w:w="128" w:type="dxa"/>
              <w:left w:w="43" w:type="dxa"/>
              <w:bottom w:w="43" w:type="dxa"/>
              <w:right w:w="43" w:type="dxa"/>
            </w:tcMar>
          </w:tcPr>
          <w:p w14:paraId="0F40CBA1" w14:textId="77777777" w:rsidR="00E10CA5" w:rsidRPr="00767D61" w:rsidRDefault="00E10CA5" w:rsidP="00362308">
            <w:pPr>
              <w:rPr>
                <w:sz w:val="22"/>
              </w:rPr>
            </w:pPr>
            <w:r w:rsidRPr="00767D61">
              <w:rPr>
                <w:sz w:val="22"/>
              </w:rPr>
              <w:t>Stønad for å ta permitterte tilbake i jobb</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3D09A02" w14:textId="77777777" w:rsidR="00E10CA5" w:rsidRPr="008F12FD" w:rsidRDefault="00E10CA5" w:rsidP="008F12FD">
            <w:pPr>
              <w:jc w:val="right"/>
              <w:rPr>
                <w:sz w:val="22"/>
              </w:rPr>
            </w:pPr>
            <w:r w:rsidRPr="008F12FD">
              <w:rPr>
                <w:sz w:val="22"/>
              </w:rPr>
              <w:t>955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4B1133F" w14:textId="77777777" w:rsidR="00E10CA5" w:rsidRPr="008F12FD" w:rsidRDefault="00E10CA5" w:rsidP="008F12F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3C2D89" w14:textId="77777777" w:rsidR="00E10CA5" w:rsidRPr="008F12FD" w:rsidRDefault="00E10CA5" w:rsidP="008F12FD">
            <w:pPr>
              <w:jc w:val="right"/>
              <w:rPr>
                <w:sz w:val="22"/>
              </w:rPr>
            </w:pPr>
          </w:p>
        </w:tc>
      </w:tr>
      <w:tr w:rsidR="003D59D3" w:rsidRPr="00362308" w14:paraId="593D4C44" w14:textId="77777777" w:rsidTr="00767D6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2CC009" w14:textId="77777777" w:rsidR="00E10CA5" w:rsidRPr="00767D61"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01CFF8E2" w14:textId="77777777" w:rsidR="00E10CA5" w:rsidRPr="00767D61" w:rsidRDefault="00E10CA5" w:rsidP="00362308">
            <w:pPr>
              <w:rPr>
                <w:sz w:val="22"/>
              </w:rPr>
            </w:pPr>
            <w:r w:rsidRPr="00767D61">
              <w:rPr>
                <w:sz w:val="22"/>
              </w:rPr>
              <w:t>Sum kap. 1634</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28BA0E3" w14:textId="77777777" w:rsidR="00E10CA5" w:rsidRPr="008F12FD" w:rsidRDefault="00E10CA5" w:rsidP="008F12FD">
            <w:pPr>
              <w:jc w:val="right"/>
              <w:rPr>
                <w:sz w:val="22"/>
              </w:rPr>
            </w:pPr>
            <w:r w:rsidRPr="008F12FD">
              <w:rPr>
                <w:sz w:val="22"/>
              </w:rPr>
              <w:t>2 645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1A7F371" w14:textId="77777777" w:rsidR="00E10CA5" w:rsidRPr="008F12FD" w:rsidRDefault="00E10CA5" w:rsidP="008F12F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3311C4" w14:textId="77777777" w:rsidR="00E10CA5" w:rsidRPr="008F12FD" w:rsidRDefault="00E10CA5" w:rsidP="008F12FD">
            <w:pPr>
              <w:jc w:val="right"/>
              <w:rPr>
                <w:sz w:val="22"/>
              </w:rPr>
            </w:pPr>
          </w:p>
        </w:tc>
      </w:tr>
    </w:tbl>
    <w:p w14:paraId="65F69720" w14:textId="77777777" w:rsidR="00E10CA5" w:rsidRPr="00362308" w:rsidRDefault="00E10CA5" w:rsidP="00362308">
      <w:r w:rsidRPr="00362308">
        <w:t xml:space="preserve">Skatteetaten har forvalta </w:t>
      </w:r>
      <w:proofErr w:type="spellStart"/>
      <w:r w:rsidRPr="00362308">
        <w:t>fleire</w:t>
      </w:r>
      <w:proofErr w:type="spellEnd"/>
      <w:r w:rsidRPr="00362308">
        <w:t xml:space="preserve"> </w:t>
      </w:r>
      <w:proofErr w:type="spellStart"/>
      <w:r w:rsidRPr="00362308">
        <w:t>mellombelse</w:t>
      </w:r>
      <w:proofErr w:type="spellEnd"/>
      <w:r w:rsidRPr="00362308">
        <w:t xml:space="preserve"> koronatiltak, både innafor og </w:t>
      </w:r>
      <w:proofErr w:type="spellStart"/>
      <w:r w:rsidRPr="00362308">
        <w:t>utanfor</w:t>
      </w:r>
      <w:proofErr w:type="spellEnd"/>
      <w:r w:rsidRPr="00362308">
        <w:t xml:space="preserve"> skatteområdet, som mellom anna mellombels </w:t>
      </w:r>
      <w:proofErr w:type="spellStart"/>
      <w:r w:rsidRPr="00362308">
        <w:t>tilskotsordning</w:t>
      </w:r>
      <w:proofErr w:type="spellEnd"/>
      <w:r w:rsidRPr="00362308">
        <w:t xml:space="preserve"> for </w:t>
      </w:r>
      <w:proofErr w:type="spellStart"/>
      <w:r w:rsidRPr="00362308">
        <w:t>føretak</w:t>
      </w:r>
      <w:proofErr w:type="spellEnd"/>
      <w:r w:rsidRPr="00362308">
        <w:t xml:space="preserve"> med stor reduksjon i </w:t>
      </w:r>
      <w:proofErr w:type="spellStart"/>
      <w:r w:rsidRPr="00362308">
        <w:t>omsetnaden</w:t>
      </w:r>
      <w:proofErr w:type="spellEnd"/>
      <w:r w:rsidRPr="00362308">
        <w:t xml:space="preserve"> (kompensasjonsordninga for næringslivet), mellombels </w:t>
      </w:r>
      <w:proofErr w:type="spellStart"/>
      <w:r w:rsidRPr="00362308">
        <w:t>tilskotsordning</w:t>
      </w:r>
      <w:proofErr w:type="spellEnd"/>
      <w:r w:rsidRPr="00362308">
        <w:t xml:space="preserve"> for </w:t>
      </w:r>
      <w:proofErr w:type="spellStart"/>
      <w:r w:rsidRPr="00362308">
        <w:t>arbeidsgjevarar</w:t>
      </w:r>
      <w:proofErr w:type="spellEnd"/>
      <w:r w:rsidRPr="00362308">
        <w:t xml:space="preserve"> i </w:t>
      </w:r>
      <w:r w:rsidRPr="00362308">
        <w:lastRenderedPageBreak/>
        <w:t xml:space="preserve">tiltakssona og på Svalbard, mellombels </w:t>
      </w:r>
      <w:proofErr w:type="spellStart"/>
      <w:r w:rsidRPr="00362308">
        <w:t>tilskotsordning</w:t>
      </w:r>
      <w:proofErr w:type="spellEnd"/>
      <w:r w:rsidRPr="00362308">
        <w:t xml:space="preserve"> ved </w:t>
      </w:r>
      <w:proofErr w:type="spellStart"/>
      <w:r w:rsidRPr="00362308">
        <w:t>avbroten</w:t>
      </w:r>
      <w:proofErr w:type="spellEnd"/>
      <w:r w:rsidRPr="00362308">
        <w:t xml:space="preserve"> permittering (</w:t>
      </w:r>
      <w:proofErr w:type="spellStart"/>
      <w:r w:rsidRPr="00362308">
        <w:t>lønsstøtteordninga</w:t>
      </w:r>
      <w:proofErr w:type="spellEnd"/>
      <w:r w:rsidRPr="00362308">
        <w:t xml:space="preserve">). </w:t>
      </w:r>
      <w:proofErr w:type="spellStart"/>
      <w:r w:rsidRPr="00362308">
        <w:t>Oppgåvene</w:t>
      </w:r>
      <w:proofErr w:type="spellEnd"/>
      <w:r w:rsidRPr="00362308">
        <w:t xml:space="preserve"> omfatta mellom anna rettleiing, søknadsbehandling, vedtak, registrering av vedtak, utbetaling og tilbakebetaling av </w:t>
      </w:r>
      <w:proofErr w:type="spellStart"/>
      <w:r w:rsidRPr="00362308">
        <w:t>tilskot</w:t>
      </w:r>
      <w:proofErr w:type="spellEnd"/>
      <w:r w:rsidRPr="00362308">
        <w:t xml:space="preserve">, oppfølging og kontroll. </w:t>
      </w:r>
      <w:proofErr w:type="spellStart"/>
      <w:r w:rsidRPr="00362308">
        <w:t>Ordningane</w:t>
      </w:r>
      <w:proofErr w:type="spellEnd"/>
      <w:r w:rsidRPr="00362308">
        <w:t xml:space="preserve"> innebar </w:t>
      </w:r>
      <w:proofErr w:type="spellStart"/>
      <w:r w:rsidRPr="00362308">
        <w:t>vesentlege</w:t>
      </w:r>
      <w:proofErr w:type="spellEnd"/>
      <w:r w:rsidRPr="00362308">
        <w:t xml:space="preserve"> ressursbehov i Skatteetaten i åra 2020–2022, etter kvart </w:t>
      </w:r>
      <w:proofErr w:type="spellStart"/>
      <w:r w:rsidRPr="00362308">
        <w:t>særleg</w:t>
      </w:r>
      <w:proofErr w:type="spellEnd"/>
      <w:r w:rsidRPr="00362308">
        <w:t xml:space="preserve"> til etterkontroll og </w:t>
      </w:r>
      <w:proofErr w:type="spellStart"/>
      <w:r w:rsidRPr="00362308">
        <w:t>innkrevjing</w:t>
      </w:r>
      <w:proofErr w:type="spellEnd"/>
      <w:r w:rsidRPr="00362308">
        <w:t xml:space="preserve"> av for </w:t>
      </w:r>
      <w:proofErr w:type="spellStart"/>
      <w:r w:rsidRPr="00362308">
        <w:t>mykje</w:t>
      </w:r>
      <w:proofErr w:type="spellEnd"/>
      <w:r w:rsidRPr="00362308">
        <w:t xml:space="preserve"> utbetalt stønad. Det var òg i 2023 </w:t>
      </w:r>
      <w:proofErr w:type="spellStart"/>
      <w:r w:rsidRPr="00362308">
        <w:t>noko</w:t>
      </w:r>
      <w:proofErr w:type="spellEnd"/>
      <w:r w:rsidRPr="00362308">
        <w:t xml:space="preserve"> arbeid med oppfølgjing og avslutning, og på </w:t>
      </w:r>
      <w:proofErr w:type="spellStart"/>
      <w:r w:rsidRPr="00362308">
        <w:t>stønadspostane</w:t>
      </w:r>
      <w:proofErr w:type="spellEnd"/>
      <w:r w:rsidRPr="00362308">
        <w:t xml:space="preserve"> var det òg </w:t>
      </w:r>
      <w:proofErr w:type="spellStart"/>
      <w:r w:rsidRPr="00362308">
        <w:t>nokre</w:t>
      </w:r>
      <w:proofErr w:type="spellEnd"/>
      <w:r w:rsidRPr="00362308">
        <w:t xml:space="preserve"> mindre </w:t>
      </w:r>
      <w:proofErr w:type="spellStart"/>
      <w:r w:rsidRPr="00362308">
        <w:t>utbetalingar</w:t>
      </w:r>
      <w:proofErr w:type="spellEnd"/>
      <w:r w:rsidRPr="00362308">
        <w:t xml:space="preserve">, ref. omtale i </w:t>
      </w:r>
      <w:proofErr w:type="spellStart"/>
      <w:r w:rsidRPr="00362308">
        <w:t>Prop</w:t>
      </w:r>
      <w:proofErr w:type="spellEnd"/>
      <w:r w:rsidRPr="00362308">
        <w:t xml:space="preserve">. 118 S (2022–2023). Det foreslås inga løyving på </w:t>
      </w:r>
      <w:proofErr w:type="spellStart"/>
      <w:r w:rsidRPr="00362308">
        <w:t>desse</w:t>
      </w:r>
      <w:proofErr w:type="spellEnd"/>
      <w:r w:rsidRPr="00362308">
        <w:t xml:space="preserve"> </w:t>
      </w:r>
      <w:proofErr w:type="spellStart"/>
      <w:r w:rsidRPr="00362308">
        <w:t>postane</w:t>
      </w:r>
      <w:proofErr w:type="spellEnd"/>
      <w:r w:rsidRPr="00362308">
        <w:t xml:space="preserve"> i 2025.</w:t>
      </w:r>
    </w:p>
    <w:p w14:paraId="4010845C" w14:textId="77777777" w:rsidR="00E10CA5" w:rsidRPr="00362308" w:rsidRDefault="00E10CA5" w:rsidP="00362308">
      <w:pPr>
        <w:pStyle w:val="b-budkaptit"/>
      </w:pPr>
      <w:r w:rsidRPr="00362308">
        <w:t>Kap. 1635 Forskottering av erstatningskrav</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67DA4BE5"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B2A02D"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3B7C79F" w14:textId="77777777" w:rsidR="00E10CA5" w:rsidRPr="00767D61" w:rsidRDefault="00E10CA5" w:rsidP="00362308">
            <w:pPr>
              <w:rPr>
                <w:sz w:val="22"/>
              </w:rPr>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C720079" w14:textId="77777777" w:rsidR="00E10CA5" w:rsidRPr="00767D61"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C88D009" w14:textId="77777777" w:rsidR="00E10CA5" w:rsidRPr="00767D61"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A1DE50" w14:textId="77777777" w:rsidR="00E10CA5" w:rsidRPr="00767D61" w:rsidRDefault="00E10CA5" w:rsidP="00E30B0D">
            <w:pPr>
              <w:jc w:val="right"/>
              <w:rPr>
                <w:sz w:val="22"/>
              </w:rPr>
            </w:pPr>
            <w:r w:rsidRPr="00767D61">
              <w:rPr>
                <w:sz w:val="22"/>
              </w:rPr>
              <w:t>(i 1 000 kr)</w:t>
            </w:r>
          </w:p>
        </w:tc>
      </w:tr>
      <w:tr w:rsidR="003D59D3" w:rsidRPr="00362308" w14:paraId="5EA505CA"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9E902B" w14:textId="77777777" w:rsidR="00E10CA5" w:rsidRPr="00E30B0D" w:rsidRDefault="00E10CA5" w:rsidP="00362308">
            <w:pPr>
              <w:rPr>
                <w:sz w:val="22"/>
              </w:rPr>
            </w:pPr>
            <w:r w:rsidRPr="00E30B0D">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A0DA4C1" w14:textId="77777777" w:rsidR="00E10CA5" w:rsidRPr="00767D61" w:rsidRDefault="00E10CA5" w:rsidP="00362308">
            <w:pPr>
              <w:rPr>
                <w:sz w:val="22"/>
              </w:rPr>
            </w:pPr>
            <w:proofErr w:type="spellStart"/>
            <w:r w:rsidRPr="00767D61">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8763F80" w14:textId="77777777" w:rsidR="00E10CA5" w:rsidRPr="00767D61" w:rsidRDefault="00E10CA5" w:rsidP="00E30B0D">
            <w:pPr>
              <w:jc w:val="right"/>
              <w:rPr>
                <w:sz w:val="22"/>
              </w:rPr>
            </w:pPr>
            <w:proofErr w:type="spellStart"/>
            <w:r w:rsidRPr="00767D61">
              <w:rPr>
                <w:sz w:val="22"/>
              </w:rPr>
              <w:t>Rekneskap</w:t>
            </w:r>
            <w:proofErr w:type="spellEnd"/>
            <w:r w:rsidRPr="00767D61">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6F04F8" w14:textId="77777777" w:rsidR="00E10CA5" w:rsidRPr="00767D61" w:rsidRDefault="00E10CA5" w:rsidP="00E30B0D">
            <w:pPr>
              <w:jc w:val="right"/>
              <w:rPr>
                <w:sz w:val="22"/>
              </w:rPr>
            </w:pPr>
            <w:r w:rsidRPr="00767D61">
              <w:rPr>
                <w:sz w:val="22"/>
              </w:rPr>
              <w:t>Saldert</w:t>
            </w:r>
            <w:r w:rsidRPr="00767D61">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1E4E0D" w14:textId="77777777" w:rsidR="00E10CA5" w:rsidRPr="00767D61" w:rsidRDefault="00E10CA5" w:rsidP="00E30B0D">
            <w:pPr>
              <w:jc w:val="right"/>
              <w:rPr>
                <w:sz w:val="22"/>
              </w:rPr>
            </w:pPr>
            <w:r w:rsidRPr="00767D61">
              <w:rPr>
                <w:sz w:val="22"/>
              </w:rPr>
              <w:t>Forslag</w:t>
            </w:r>
            <w:r w:rsidRPr="00767D61">
              <w:rPr>
                <w:sz w:val="22"/>
              </w:rPr>
              <w:br/>
              <w:t>2025</w:t>
            </w:r>
          </w:p>
        </w:tc>
      </w:tr>
      <w:tr w:rsidR="003D59D3" w:rsidRPr="00362308" w14:paraId="2F047D47" w14:textId="77777777" w:rsidTr="00E30B0D">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BDBF1A4" w14:textId="77777777" w:rsidR="00E10CA5" w:rsidRPr="00E30B0D" w:rsidRDefault="00E10CA5" w:rsidP="00362308">
            <w:pPr>
              <w:rPr>
                <w:sz w:val="22"/>
              </w:rPr>
            </w:pPr>
            <w:r w:rsidRPr="00E30B0D">
              <w:rPr>
                <w:sz w:val="22"/>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FD229EC" w14:textId="77777777" w:rsidR="00E10CA5" w:rsidRPr="00767D61" w:rsidRDefault="00E10CA5" w:rsidP="00362308">
            <w:pPr>
              <w:rPr>
                <w:sz w:val="22"/>
              </w:rPr>
            </w:pPr>
            <w:r w:rsidRPr="00767D61">
              <w:rPr>
                <w:sz w:val="22"/>
              </w:rPr>
              <w:t>Utbetaling av erstatning</w:t>
            </w:r>
            <w:r w:rsidRPr="00767D61">
              <w:rPr>
                <w:rStyle w:val="kursiv"/>
                <w:sz w:val="22"/>
              </w:rPr>
              <w:t>, kan </w:t>
            </w:r>
            <w:proofErr w:type="spellStart"/>
            <w:r w:rsidRPr="00767D61">
              <w:rPr>
                <w:rStyle w:val="kursiv"/>
                <w:sz w:val="22"/>
              </w:rPr>
              <w:t>overførast</w:t>
            </w:r>
            <w:proofErr w:type="spellEnd"/>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9F1A9F" w14:textId="77777777" w:rsidR="00E10CA5" w:rsidRPr="00767D61" w:rsidRDefault="00E10CA5" w:rsidP="00E30B0D">
            <w:pPr>
              <w:jc w:val="right"/>
              <w:rPr>
                <w:sz w:val="22"/>
              </w:rPr>
            </w:pP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CD486F" w14:textId="77777777" w:rsidR="00E10CA5" w:rsidRPr="00767D61" w:rsidRDefault="00E10CA5" w:rsidP="00E30B0D">
            <w:pPr>
              <w:jc w:val="right"/>
              <w:rPr>
                <w:sz w:val="22"/>
              </w:rPr>
            </w:pPr>
            <w:r w:rsidRPr="00767D61">
              <w:rPr>
                <w:sz w:val="22"/>
              </w:rPr>
              <w:t>90 000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60C223" w14:textId="77777777" w:rsidR="00E10CA5" w:rsidRPr="00767D61" w:rsidRDefault="00E10CA5" w:rsidP="00E30B0D">
            <w:pPr>
              <w:jc w:val="right"/>
              <w:rPr>
                <w:sz w:val="22"/>
              </w:rPr>
            </w:pPr>
            <w:r w:rsidRPr="00767D61">
              <w:rPr>
                <w:sz w:val="22"/>
              </w:rPr>
              <w:t>20 000</w:t>
            </w:r>
          </w:p>
        </w:tc>
      </w:tr>
      <w:tr w:rsidR="003D59D3" w:rsidRPr="00362308" w14:paraId="3B198C3F"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46C7FC" w14:textId="77777777" w:rsidR="00E10CA5" w:rsidRPr="00E30B0D"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6872FB6A" w14:textId="77777777" w:rsidR="00E10CA5" w:rsidRPr="00767D61" w:rsidRDefault="00E10CA5" w:rsidP="00362308">
            <w:pPr>
              <w:rPr>
                <w:sz w:val="22"/>
              </w:rPr>
            </w:pPr>
            <w:r w:rsidRPr="00767D61">
              <w:rPr>
                <w:sz w:val="22"/>
              </w:rPr>
              <w:t>Sum kap. 1635</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E240ECA" w14:textId="77777777" w:rsidR="00E10CA5" w:rsidRPr="00767D61"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85829D5" w14:textId="77777777" w:rsidR="00E10CA5" w:rsidRPr="00767D61" w:rsidRDefault="00E10CA5" w:rsidP="00E30B0D">
            <w:pPr>
              <w:jc w:val="right"/>
              <w:rPr>
                <w:sz w:val="22"/>
              </w:rPr>
            </w:pPr>
            <w:r w:rsidRPr="00767D61">
              <w:rPr>
                <w:sz w:val="22"/>
              </w:rPr>
              <w:t>90 000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49B10A" w14:textId="77777777" w:rsidR="00E10CA5" w:rsidRPr="00767D61" w:rsidRDefault="00E10CA5" w:rsidP="00E30B0D">
            <w:pPr>
              <w:jc w:val="right"/>
              <w:rPr>
                <w:sz w:val="22"/>
              </w:rPr>
            </w:pPr>
            <w:r w:rsidRPr="00767D61">
              <w:rPr>
                <w:sz w:val="22"/>
              </w:rPr>
              <w:t>20 000</w:t>
            </w:r>
          </w:p>
        </w:tc>
      </w:tr>
    </w:tbl>
    <w:p w14:paraId="79E1D124" w14:textId="77777777" w:rsidR="00E10CA5" w:rsidRPr="00362308" w:rsidRDefault="00E10CA5" w:rsidP="00362308">
      <w:r w:rsidRPr="00362308">
        <w:t xml:space="preserve">Det danske forsikringsselskapet Alpha Insurance gjekk konkurs i mai 2018. </w:t>
      </w:r>
      <w:proofErr w:type="spellStart"/>
      <w:r w:rsidRPr="00362308">
        <w:t>Fleire</w:t>
      </w:r>
      <w:proofErr w:type="spellEnd"/>
      <w:r w:rsidRPr="00362308">
        <w:t xml:space="preserve"> norske selskap hadde </w:t>
      </w:r>
      <w:proofErr w:type="spellStart"/>
      <w:r w:rsidRPr="00362308">
        <w:t>teikna</w:t>
      </w:r>
      <w:proofErr w:type="spellEnd"/>
      <w:r w:rsidRPr="00362308">
        <w:t xml:space="preserve"> yrkesskadeforsikring i Alpha Insurance for sine tilsette. </w:t>
      </w:r>
      <w:proofErr w:type="spellStart"/>
      <w:r w:rsidRPr="00362308">
        <w:t>Forsikringane</w:t>
      </w:r>
      <w:proofErr w:type="spellEnd"/>
      <w:r w:rsidRPr="00362308">
        <w:t xml:space="preserve"> var </w:t>
      </w:r>
      <w:proofErr w:type="spellStart"/>
      <w:r w:rsidRPr="00362308">
        <w:t>anten</w:t>
      </w:r>
      <w:proofErr w:type="spellEnd"/>
      <w:r w:rsidRPr="00362308">
        <w:t xml:space="preserve"> </w:t>
      </w:r>
      <w:proofErr w:type="spellStart"/>
      <w:r w:rsidRPr="00362308">
        <w:t>teikna</w:t>
      </w:r>
      <w:proofErr w:type="spellEnd"/>
      <w:r w:rsidRPr="00362308">
        <w:t xml:space="preserve"> via den norske filialen til Alpha Insurance eller direkte i det danske morselskapet. I </w:t>
      </w:r>
      <w:proofErr w:type="spellStart"/>
      <w:r w:rsidRPr="00362308">
        <w:t>dei</w:t>
      </w:r>
      <w:proofErr w:type="spellEnd"/>
      <w:r w:rsidRPr="00362308">
        <w:t xml:space="preserve"> tilfella der </w:t>
      </w:r>
      <w:proofErr w:type="spellStart"/>
      <w:r w:rsidRPr="00362308">
        <w:t>arbeidsgjevar</w:t>
      </w:r>
      <w:proofErr w:type="spellEnd"/>
      <w:r w:rsidRPr="00362308">
        <w:t xml:space="preserve"> hadde </w:t>
      </w:r>
      <w:proofErr w:type="spellStart"/>
      <w:r w:rsidRPr="00362308">
        <w:t>teikna</w:t>
      </w:r>
      <w:proofErr w:type="spellEnd"/>
      <w:r w:rsidRPr="00362308">
        <w:t xml:space="preserve"> forsikring direkte hos det danske selskapet, </w:t>
      </w:r>
      <w:proofErr w:type="spellStart"/>
      <w:r w:rsidRPr="00362308">
        <w:t>dekkjer</w:t>
      </w:r>
      <w:proofErr w:type="spellEnd"/>
      <w:r w:rsidRPr="00362308">
        <w:t xml:space="preserve"> </w:t>
      </w:r>
      <w:proofErr w:type="spellStart"/>
      <w:r w:rsidRPr="00362308">
        <w:t>korkje</w:t>
      </w:r>
      <w:proofErr w:type="spellEnd"/>
      <w:r w:rsidRPr="00362308">
        <w:t xml:space="preserve"> den norske Garantiordninga for skadeforsikring eller den danske garantiordninga krava som </w:t>
      </w:r>
      <w:proofErr w:type="spellStart"/>
      <w:r w:rsidRPr="00362308">
        <w:t>yrkesskadde</w:t>
      </w:r>
      <w:proofErr w:type="spellEnd"/>
      <w:r w:rsidRPr="00362308">
        <w:t xml:space="preserve"> </w:t>
      </w:r>
      <w:proofErr w:type="spellStart"/>
      <w:r w:rsidRPr="00362308">
        <w:t>arbeidstakarar</w:t>
      </w:r>
      <w:proofErr w:type="spellEnd"/>
      <w:r w:rsidRPr="00362308">
        <w:t xml:space="preserve"> har mot konkursbuet. Konsekvensen er at </w:t>
      </w:r>
      <w:proofErr w:type="spellStart"/>
      <w:r w:rsidRPr="00362308">
        <w:t>dei</w:t>
      </w:r>
      <w:proofErr w:type="spellEnd"/>
      <w:r w:rsidRPr="00362308">
        <w:t xml:space="preserve"> råka </w:t>
      </w:r>
      <w:proofErr w:type="spellStart"/>
      <w:r w:rsidRPr="00362308">
        <w:t>arbeidstakarane</w:t>
      </w:r>
      <w:proofErr w:type="spellEnd"/>
      <w:r w:rsidRPr="00362308">
        <w:t xml:space="preserve"> </w:t>
      </w:r>
      <w:proofErr w:type="spellStart"/>
      <w:r w:rsidRPr="00362308">
        <w:t>berre</w:t>
      </w:r>
      <w:proofErr w:type="spellEnd"/>
      <w:r w:rsidRPr="00362308">
        <w:t xml:space="preserve"> får utbetalt dividende (sin del av) </w:t>
      </w:r>
      <w:proofErr w:type="spellStart"/>
      <w:r w:rsidRPr="00362308">
        <w:t>frå</w:t>
      </w:r>
      <w:proofErr w:type="spellEnd"/>
      <w:r w:rsidRPr="00362308">
        <w:t xml:space="preserve"> konkursbuet, og det vil fyrst skje når buet er </w:t>
      </w:r>
      <w:proofErr w:type="spellStart"/>
      <w:r w:rsidRPr="00362308">
        <w:t>endeleg</w:t>
      </w:r>
      <w:proofErr w:type="spellEnd"/>
      <w:r w:rsidRPr="00362308">
        <w:t xml:space="preserve"> gjort opp. Dette kan ta </w:t>
      </w:r>
      <w:proofErr w:type="spellStart"/>
      <w:r w:rsidRPr="00362308">
        <w:t>fleire</w:t>
      </w:r>
      <w:proofErr w:type="spellEnd"/>
      <w:r w:rsidRPr="00362308">
        <w:t xml:space="preserve"> år. </w:t>
      </w:r>
      <w:proofErr w:type="spellStart"/>
      <w:r w:rsidRPr="00362308">
        <w:t>Eit</w:t>
      </w:r>
      <w:proofErr w:type="spellEnd"/>
      <w:r w:rsidRPr="00362308">
        <w:t xml:space="preserve"> forslag om </w:t>
      </w:r>
      <w:proofErr w:type="spellStart"/>
      <w:r w:rsidRPr="00362308">
        <w:t>regelverksendringar</w:t>
      </w:r>
      <w:proofErr w:type="spellEnd"/>
      <w:r w:rsidRPr="00362308">
        <w:t xml:space="preserve"> som skal hindre </w:t>
      </w:r>
      <w:proofErr w:type="spellStart"/>
      <w:r w:rsidRPr="00362308">
        <w:t>ein</w:t>
      </w:r>
      <w:proofErr w:type="spellEnd"/>
      <w:r w:rsidRPr="00362308">
        <w:t xml:space="preserve"> </w:t>
      </w:r>
      <w:proofErr w:type="spellStart"/>
      <w:r w:rsidRPr="00362308">
        <w:t>liknande</w:t>
      </w:r>
      <w:proofErr w:type="spellEnd"/>
      <w:r w:rsidRPr="00362308">
        <w:t xml:space="preserve"> situasjon i framtida har </w:t>
      </w:r>
      <w:proofErr w:type="spellStart"/>
      <w:r w:rsidRPr="00362308">
        <w:t>vore</w:t>
      </w:r>
      <w:proofErr w:type="spellEnd"/>
      <w:r w:rsidRPr="00362308">
        <w:t xml:space="preserve"> på </w:t>
      </w:r>
      <w:proofErr w:type="spellStart"/>
      <w:r w:rsidRPr="00362308">
        <w:t>høyring</w:t>
      </w:r>
      <w:proofErr w:type="spellEnd"/>
      <w:r w:rsidRPr="00362308">
        <w:t xml:space="preserve">, og blir </w:t>
      </w:r>
      <w:proofErr w:type="spellStart"/>
      <w:r w:rsidRPr="00362308">
        <w:t>arbeidd</w:t>
      </w:r>
      <w:proofErr w:type="spellEnd"/>
      <w:r w:rsidRPr="00362308">
        <w:t xml:space="preserve"> med. Dei aktuelle </w:t>
      </w:r>
      <w:proofErr w:type="spellStart"/>
      <w:r w:rsidRPr="00362308">
        <w:t>endringane</w:t>
      </w:r>
      <w:proofErr w:type="spellEnd"/>
      <w:r w:rsidRPr="00362308">
        <w:t xml:space="preserve"> vil likevel </w:t>
      </w:r>
      <w:proofErr w:type="spellStart"/>
      <w:r w:rsidRPr="00362308">
        <w:t>ikkje</w:t>
      </w:r>
      <w:proofErr w:type="spellEnd"/>
      <w:r w:rsidRPr="00362308">
        <w:t xml:space="preserve"> gjelde for </w:t>
      </w:r>
      <w:proofErr w:type="spellStart"/>
      <w:r w:rsidRPr="00362308">
        <w:t>skadelidne</w:t>
      </w:r>
      <w:proofErr w:type="spellEnd"/>
      <w:r w:rsidRPr="00362308">
        <w:t xml:space="preserve"> som var forsikra direkte hos Alpha Insurance A/S i Danmark.</w:t>
      </w:r>
    </w:p>
    <w:p w14:paraId="67215CFE" w14:textId="77777777" w:rsidR="00E10CA5" w:rsidRPr="00362308" w:rsidRDefault="00E10CA5" w:rsidP="00362308">
      <w:r w:rsidRPr="00362308">
        <w:t xml:space="preserve">Staten har inga juridisk plikt til å </w:t>
      </w:r>
      <w:proofErr w:type="spellStart"/>
      <w:r w:rsidRPr="00362308">
        <w:t>forskotere</w:t>
      </w:r>
      <w:proofErr w:type="spellEnd"/>
      <w:r w:rsidRPr="00362308">
        <w:t xml:space="preserve"> erstatningskravet, men regjeringa har likevel </w:t>
      </w:r>
      <w:proofErr w:type="spellStart"/>
      <w:r w:rsidRPr="00362308">
        <w:t>valt</w:t>
      </w:r>
      <w:proofErr w:type="spellEnd"/>
      <w:r w:rsidRPr="00362308">
        <w:t xml:space="preserve"> å </w:t>
      </w:r>
      <w:proofErr w:type="spellStart"/>
      <w:r w:rsidRPr="00362308">
        <w:t>forskotere</w:t>
      </w:r>
      <w:proofErr w:type="spellEnd"/>
      <w:r w:rsidRPr="00362308">
        <w:t xml:space="preserve"> erstatningskrav </w:t>
      </w:r>
      <w:proofErr w:type="spellStart"/>
      <w:r w:rsidRPr="00362308">
        <w:t>frå</w:t>
      </w:r>
      <w:proofErr w:type="spellEnd"/>
      <w:r w:rsidRPr="00362308">
        <w:t xml:space="preserve"> norske </w:t>
      </w:r>
      <w:proofErr w:type="spellStart"/>
      <w:r w:rsidRPr="00362308">
        <w:t>skadelidne</w:t>
      </w:r>
      <w:proofErr w:type="spellEnd"/>
      <w:r w:rsidRPr="00362308">
        <w:t xml:space="preserve"> mot det danske morselskapet i Alpha Insurance. For 2025 er det foreslått å løyve 20 mill. kroner til </w:t>
      </w:r>
      <w:proofErr w:type="spellStart"/>
      <w:r w:rsidRPr="00362308">
        <w:t>føremålet</w:t>
      </w:r>
      <w:proofErr w:type="spellEnd"/>
      <w:r w:rsidRPr="00362308">
        <w:t xml:space="preserve">. Løyvinga er anslått å </w:t>
      </w:r>
      <w:proofErr w:type="spellStart"/>
      <w:r w:rsidRPr="00362308">
        <w:t>dekkje</w:t>
      </w:r>
      <w:proofErr w:type="spellEnd"/>
      <w:r w:rsidRPr="00362308">
        <w:t xml:space="preserve"> </w:t>
      </w:r>
      <w:proofErr w:type="spellStart"/>
      <w:r w:rsidRPr="00362308">
        <w:t>allereie</w:t>
      </w:r>
      <w:proofErr w:type="spellEnd"/>
      <w:r w:rsidRPr="00362308">
        <w:t xml:space="preserve"> </w:t>
      </w:r>
      <w:proofErr w:type="spellStart"/>
      <w:r w:rsidRPr="00362308">
        <w:t>godkjende</w:t>
      </w:r>
      <w:proofErr w:type="spellEnd"/>
      <w:r w:rsidRPr="00362308">
        <w:t xml:space="preserve"> krav, krava som per i dag er til behandling og nye krav som er venta å </w:t>
      </w:r>
      <w:proofErr w:type="spellStart"/>
      <w:r w:rsidRPr="00362308">
        <w:t>kome</w:t>
      </w:r>
      <w:proofErr w:type="spellEnd"/>
      <w:r w:rsidRPr="00362308">
        <w:t xml:space="preserve"> i 2025. Yrkesskadeforsikring er </w:t>
      </w:r>
      <w:proofErr w:type="spellStart"/>
      <w:r w:rsidRPr="00362308">
        <w:t>kjenneteikna</w:t>
      </w:r>
      <w:proofErr w:type="spellEnd"/>
      <w:r w:rsidRPr="00362308">
        <w:t xml:space="preserve"> av at krav kan </w:t>
      </w:r>
      <w:proofErr w:type="spellStart"/>
      <w:r w:rsidRPr="00362308">
        <w:t>meldast</w:t>
      </w:r>
      <w:proofErr w:type="spellEnd"/>
      <w:r w:rsidRPr="00362308">
        <w:t xml:space="preserve"> i mange år framover. Fordi det kan bli meldt inn nye krav i mange år framover, er det </w:t>
      </w:r>
      <w:proofErr w:type="spellStart"/>
      <w:r w:rsidRPr="00362308">
        <w:t>ikkje</w:t>
      </w:r>
      <w:proofErr w:type="spellEnd"/>
      <w:r w:rsidRPr="00362308">
        <w:t xml:space="preserve"> </w:t>
      </w:r>
      <w:proofErr w:type="spellStart"/>
      <w:r w:rsidRPr="00362308">
        <w:t>mogeleg</w:t>
      </w:r>
      <w:proofErr w:type="spellEnd"/>
      <w:r w:rsidRPr="00362308">
        <w:t xml:space="preserve"> å </w:t>
      </w:r>
      <w:proofErr w:type="spellStart"/>
      <w:r w:rsidRPr="00362308">
        <w:t>berekne</w:t>
      </w:r>
      <w:proofErr w:type="spellEnd"/>
      <w:r w:rsidRPr="00362308">
        <w:t xml:space="preserve"> nøyaktig kor store </w:t>
      </w:r>
      <w:proofErr w:type="spellStart"/>
      <w:r w:rsidRPr="00362308">
        <w:t>forpliktingane</w:t>
      </w:r>
      <w:proofErr w:type="spellEnd"/>
      <w:r w:rsidRPr="00362308">
        <w:t xml:space="preserve"> til buet totalt sett vil kunne bli. Det er likevel venta at </w:t>
      </w:r>
      <w:proofErr w:type="spellStart"/>
      <w:r w:rsidRPr="00362308">
        <w:t>talet</w:t>
      </w:r>
      <w:proofErr w:type="spellEnd"/>
      <w:r w:rsidRPr="00362308">
        <w:t xml:space="preserve"> på saker vil </w:t>
      </w:r>
      <w:proofErr w:type="spellStart"/>
      <w:r w:rsidRPr="00362308">
        <w:t>gå ned</w:t>
      </w:r>
      <w:proofErr w:type="spellEnd"/>
      <w:r w:rsidRPr="00362308">
        <w:t xml:space="preserve"> med åra.</w:t>
      </w:r>
    </w:p>
    <w:p w14:paraId="05F9737D" w14:textId="77777777" w:rsidR="00E10CA5" w:rsidRPr="00362308" w:rsidRDefault="00E10CA5" w:rsidP="00362308">
      <w:r w:rsidRPr="00362308">
        <w:t xml:space="preserve">Forvaltinga av ordninga er lagt til Garantiordninga for skadeforsikring, som ligg i Finanstilsynet. Garantiordninga følgjer opp regresskrav som staten overtar </w:t>
      </w:r>
      <w:proofErr w:type="spellStart"/>
      <w:r w:rsidRPr="00362308">
        <w:t>frå</w:t>
      </w:r>
      <w:proofErr w:type="spellEnd"/>
      <w:r w:rsidRPr="00362308">
        <w:t xml:space="preserve"> </w:t>
      </w:r>
      <w:proofErr w:type="spellStart"/>
      <w:r w:rsidRPr="00362308">
        <w:t>dei</w:t>
      </w:r>
      <w:proofErr w:type="spellEnd"/>
      <w:r w:rsidRPr="00362308">
        <w:t xml:space="preserve"> </w:t>
      </w:r>
      <w:proofErr w:type="spellStart"/>
      <w:r w:rsidRPr="00362308">
        <w:t>skadelidne</w:t>
      </w:r>
      <w:proofErr w:type="spellEnd"/>
      <w:r w:rsidRPr="00362308">
        <w:t xml:space="preserve"> overfor buet, etter praksis for </w:t>
      </w:r>
      <w:proofErr w:type="spellStart"/>
      <w:r w:rsidRPr="00362308">
        <w:t>tilsvarande</w:t>
      </w:r>
      <w:proofErr w:type="spellEnd"/>
      <w:r w:rsidRPr="00362308">
        <w:t xml:space="preserve"> saker under garantiordninga. Løyvinga inkluderer også om lag 1 mill. kroner til utgifter ved å administrere ordninga. Eventuelle inntekter som </w:t>
      </w:r>
      <w:proofErr w:type="spellStart"/>
      <w:r w:rsidRPr="00362308">
        <w:t>følgje</w:t>
      </w:r>
      <w:proofErr w:type="spellEnd"/>
      <w:r w:rsidRPr="00362308">
        <w:t xml:space="preserve"> av </w:t>
      </w:r>
      <w:r w:rsidRPr="00362308">
        <w:lastRenderedPageBreak/>
        <w:t xml:space="preserve">regresskrav staten overtar, vil kunne </w:t>
      </w:r>
      <w:proofErr w:type="spellStart"/>
      <w:r w:rsidRPr="00362308">
        <w:t>budsjetterast</w:t>
      </w:r>
      <w:proofErr w:type="spellEnd"/>
      <w:r w:rsidRPr="00362308">
        <w:t xml:space="preserve"> på kap. 4635, post 70. Det er </w:t>
      </w:r>
      <w:proofErr w:type="spellStart"/>
      <w:r w:rsidRPr="00362308">
        <w:t>ikkje</w:t>
      </w:r>
      <w:proofErr w:type="spellEnd"/>
      <w:r w:rsidRPr="00362308">
        <w:t xml:space="preserve"> budsjettert med inntekter </w:t>
      </w:r>
      <w:proofErr w:type="spellStart"/>
      <w:r w:rsidRPr="00362308">
        <w:t>frå</w:t>
      </w:r>
      <w:proofErr w:type="spellEnd"/>
      <w:r w:rsidRPr="00362308">
        <w:t xml:space="preserve"> regresskrav i 2025.</w:t>
      </w:r>
    </w:p>
    <w:p w14:paraId="4DD03583" w14:textId="77777777" w:rsidR="00E10CA5" w:rsidRPr="00362308" w:rsidRDefault="00E10CA5" w:rsidP="00362308">
      <w:r w:rsidRPr="00362308">
        <w:t>Ordninga er heimla i lov og forskrift ved endring i kapittel 20A i forskrift 9. desember 2016 nr. 1502 om finansforetak og finanskonsern (finansforetaksforskrifta) med heimel i lov 10. april 2015 nr. 17 om finansforetak og finanskonsern (finansforetakslova) §§ 20A-1 og 20A-6.</w:t>
      </w:r>
    </w:p>
    <w:p w14:paraId="47A1B7C8" w14:textId="77777777" w:rsidR="00E10CA5" w:rsidRPr="00362308" w:rsidRDefault="00E10CA5" w:rsidP="00362308">
      <w:pPr>
        <w:pStyle w:val="b-budkaptit"/>
      </w:pPr>
      <w:r w:rsidRPr="00362308">
        <w:t xml:space="preserve">Kap. 1645 </w:t>
      </w:r>
      <w:proofErr w:type="spellStart"/>
      <w:r w:rsidRPr="00362308">
        <w:t>Statleg</w:t>
      </w:r>
      <w:proofErr w:type="spellEnd"/>
      <w:r w:rsidRPr="00362308">
        <w:t xml:space="preserve"> garantiordning for lån til små og mellomstore </w:t>
      </w:r>
      <w:proofErr w:type="spellStart"/>
      <w:r w:rsidRPr="00362308">
        <w:t>føretak</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5549BDB5"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21461A7"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2F31006" w14:textId="77777777" w:rsidR="00E10CA5" w:rsidRPr="00E30B0D" w:rsidRDefault="00E10CA5" w:rsidP="00362308">
            <w:pPr>
              <w:rPr>
                <w:sz w:val="22"/>
              </w:rPr>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1BA6D2D" w14:textId="77777777" w:rsidR="00E10CA5" w:rsidRPr="00E30B0D"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7FB3DA1"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7811A4" w14:textId="77777777" w:rsidR="00E10CA5" w:rsidRPr="00E30B0D" w:rsidRDefault="00E10CA5" w:rsidP="00E30B0D">
            <w:pPr>
              <w:jc w:val="right"/>
              <w:rPr>
                <w:sz w:val="22"/>
              </w:rPr>
            </w:pPr>
            <w:r w:rsidRPr="00E30B0D">
              <w:rPr>
                <w:sz w:val="22"/>
              </w:rPr>
              <w:t>(i 1 000 kr)</w:t>
            </w:r>
          </w:p>
        </w:tc>
      </w:tr>
      <w:tr w:rsidR="003D59D3" w:rsidRPr="00362308" w14:paraId="4F0B1B42"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FFAFC9" w14:textId="77777777" w:rsidR="00E10CA5" w:rsidRPr="00E30B0D" w:rsidRDefault="00E10CA5" w:rsidP="00362308">
            <w:pPr>
              <w:rPr>
                <w:sz w:val="22"/>
              </w:rPr>
            </w:pPr>
            <w:r w:rsidRPr="00E30B0D">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075C21" w14:textId="77777777" w:rsidR="00E10CA5" w:rsidRPr="00E30B0D" w:rsidRDefault="00E10CA5" w:rsidP="00362308">
            <w:pPr>
              <w:rPr>
                <w:sz w:val="22"/>
              </w:rPr>
            </w:pPr>
            <w:proofErr w:type="spellStart"/>
            <w:r w:rsidRPr="00E30B0D">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9663AFA"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1F14C42"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0745BC" w14:textId="77777777" w:rsidR="00E10CA5" w:rsidRPr="00E30B0D" w:rsidRDefault="00E10CA5" w:rsidP="00E30B0D">
            <w:pPr>
              <w:jc w:val="right"/>
              <w:rPr>
                <w:sz w:val="22"/>
              </w:rPr>
            </w:pPr>
            <w:r w:rsidRPr="00E30B0D">
              <w:rPr>
                <w:sz w:val="22"/>
              </w:rPr>
              <w:t>Forslag</w:t>
            </w:r>
            <w:r w:rsidRPr="00E30B0D">
              <w:rPr>
                <w:sz w:val="22"/>
              </w:rPr>
              <w:br/>
              <w:t>2025</w:t>
            </w:r>
          </w:p>
        </w:tc>
      </w:tr>
      <w:tr w:rsidR="003D59D3" w:rsidRPr="00362308" w14:paraId="415EC2E6" w14:textId="77777777" w:rsidTr="00E30B0D">
        <w:trPr>
          <w:trHeight w:val="64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8218445" w14:textId="77777777" w:rsidR="00E10CA5" w:rsidRPr="00E30B0D" w:rsidRDefault="00E10CA5" w:rsidP="00362308">
            <w:pPr>
              <w:rPr>
                <w:sz w:val="22"/>
              </w:rPr>
            </w:pPr>
            <w:r w:rsidRPr="00E30B0D">
              <w:rPr>
                <w:sz w:val="22"/>
              </w:rPr>
              <w:t>23</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8DC4E57" w14:textId="77777777" w:rsidR="00E10CA5" w:rsidRPr="00E30B0D" w:rsidRDefault="00E10CA5" w:rsidP="00362308">
            <w:pPr>
              <w:rPr>
                <w:sz w:val="22"/>
              </w:rPr>
            </w:pPr>
            <w:r w:rsidRPr="00E30B0D">
              <w:rPr>
                <w:sz w:val="22"/>
              </w:rPr>
              <w:t xml:space="preserve">Spesielle driftsutgifter til administrering av </w:t>
            </w:r>
            <w:proofErr w:type="spellStart"/>
            <w:r w:rsidRPr="00E30B0D">
              <w:rPr>
                <w:sz w:val="22"/>
              </w:rPr>
              <w:t>statleg</w:t>
            </w:r>
            <w:proofErr w:type="spellEnd"/>
            <w:r w:rsidRPr="00E30B0D">
              <w:rPr>
                <w:sz w:val="22"/>
              </w:rPr>
              <w:t xml:space="preserve"> garantiordning for små og mellomstore </w:t>
            </w:r>
            <w:proofErr w:type="spellStart"/>
            <w:r w:rsidRPr="00E30B0D">
              <w:rPr>
                <w:sz w:val="22"/>
              </w:rPr>
              <w:t>føretak</w:t>
            </w:r>
            <w:proofErr w:type="spellEnd"/>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B6426F" w14:textId="77777777" w:rsidR="00E10CA5" w:rsidRPr="00E30B0D" w:rsidRDefault="00E10CA5" w:rsidP="00E30B0D">
            <w:pPr>
              <w:jc w:val="right"/>
              <w:rPr>
                <w:sz w:val="22"/>
              </w:rPr>
            </w:pPr>
            <w:r w:rsidRPr="00E30B0D">
              <w:rPr>
                <w:sz w:val="22"/>
              </w:rPr>
              <w:t>4 085</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1F8C91" w14:textId="77777777" w:rsidR="00E10CA5" w:rsidRPr="00E30B0D" w:rsidRDefault="00E10CA5" w:rsidP="00E30B0D">
            <w:pPr>
              <w:jc w:val="right"/>
              <w:rPr>
                <w:sz w:val="22"/>
              </w:rPr>
            </w:pPr>
            <w:r w:rsidRPr="00E30B0D">
              <w:rPr>
                <w:sz w:val="22"/>
              </w:rPr>
              <w:t>5 310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607469" w14:textId="77777777" w:rsidR="00E10CA5" w:rsidRPr="00E30B0D" w:rsidRDefault="00E10CA5" w:rsidP="00E30B0D">
            <w:pPr>
              <w:jc w:val="right"/>
              <w:rPr>
                <w:sz w:val="22"/>
              </w:rPr>
            </w:pPr>
          </w:p>
        </w:tc>
      </w:tr>
      <w:tr w:rsidR="003D59D3" w:rsidRPr="00362308" w14:paraId="2BC1443D"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67DAD4" w14:textId="77777777" w:rsidR="00E10CA5" w:rsidRPr="00E30B0D"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0A42D8BA" w14:textId="77777777" w:rsidR="00E10CA5" w:rsidRPr="00E30B0D" w:rsidRDefault="00E10CA5" w:rsidP="00362308">
            <w:pPr>
              <w:rPr>
                <w:sz w:val="22"/>
              </w:rPr>
            </w:pPr>
            <w:r w:rsidRPr="00E30B0D">
              <w:rPr>
                <w:sz w:val="22"/>
              </w:rPr>
              <w:t>Sum kap. 1645</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18105A7" w14:textId="77777777" w:rsidR="00E10CA5" w:rsidRPr="00E30B0D" w:rsidRDefault="00E10CA5" w:rsidP="00E30B0D">
            <w:pPr>
              <w:jc w:val="right"/>
              <w:rPr>
                <w:sz w:val="22"/>
              </w:rPr>
            </w:pPr>
            <w:r w:rsidRPr="00E30B0D">
              <w:rPr>
                <w:sz w:val="22"/>
              </w:rPr>
              <w:t>4 085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DC2A659" w14:textId="77777777" w:rsidR="00E10CA5" w:rsidRPr="00E30B0D" w:rsidRDefault="00E10CA5" w:rsidP="00E30B0D">
            <w:pPr>
              <w:jc w:val="right"/>
              <w:rPr>
                <w:sz w:val="22"/>
              </w:rPr>
            </w:pPr>
            <w:r w:rsidRPr="00E30B0D">
              <w:rPr>
                <w:sz w:val="22"/>
              </w:rPr>
              <w:t>5 310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744D2A" w14:textId="77777777" w:rsidR="00E10CA5" w:rsidRPr="00E30B0D" w:rsidRDefault="00E10CA5" w:rsidP="00E30B0D">
            <w:pPr>
              <w:jc w:val="right"/>
              <w:rPr>
                <w:sz w:val="22"/>
              </w:rPr>
            </w:pPr>
          </w:p>
        </w:tc>
      </w:tr>
    </w:tbl>
    <w:p w14:paraId="77552DD9" w14:textId="77777777" w:rsidR="00E10CA5" w:rsidRPr="00362308" w:rsidRDefault="00E10CA5" w:rsidP="00362308">
      <w:pPr>
        <w:pStyle w:val="b-post"/>
      </w:pPr>
      <w:r w:rsidRPr="00362308">
        <w:t xml:space="preserve">Post 23 Spesielle driftsutgifter til administrering av </w:t>
      </w:r>
      <w:proofErr w:type="spellStart"/>
      <w:r w:rsidRPr="00362308">
        <w:t>statleg</w:t>
      </w:r>
      <w:proofErr w:type="spellEnd"/>
      <w:r w:rsidRPr="00362308">
        <w:t xml:space="preserve"> garantiordning for små og mellomstore </w:t>
      </w:r>
      <w:proofErr w:type="spellStart"/>
      <w:r w:rsidRPr="00362308">
        <w:t>føretak</w:t>
      </w:r>
      <w:proofErr w:type="spellEnd"/>
    </w:p>
    <w:p w14:paraId="19CCD14D" w14:textId="77777777" w:rsidR="00E10CA5" w:rsidRPr="00362308" w:rsidRDefault="00E10CA5" w:rsidP="00362308">
      <w:r w:rsidRPr="00362308">
        <w:t xml:space="preserve">Våren 2020 blei det etablert ei garantiordning for lån til små og mellomstore </w:t>
      </w:r>
      <w:proofErr w:type="spellStart"/>
      <w:r w:rsidRPr="00362308">
        <w:t>føretak</w:t>
      </w:r>
      <w:proofErr w:type="spellEnd"/>
      <w:r w:rsidRPr="00362308">
        <w:t xml:space="preserve"> for å avhjelpe verknader av koronapandemien. Garantiinstituttet for eksportkreditt (GIEK) blei engasjert til å administrere ordninga. Til denne </w:t>
      </w:r>
      <w:proofErr w:type="spellStart"/>
      <w:r w:rsidRPr="00362308">
        <w:t>oppgåva</w:t>
      </w:r>
      <w:proofErr w:type="spellEnd"/>
      <w:r w:rsidRPr="00362308">
        <w:t xml:space="preserve"> blei det samstundes løyvd </w:t>
      </w:r>
      <w:proofErr w:type="spellStart"/>
      <w:r w:rsidRPr="00362308">
        <w:t>midlar</w:t>
      </w:r>
      <w:proofErr w:type="spellEnd"/>
      <w:r w:rsidRPr="00362308">
        <w:t xml:space="preserve"> under post 23 Spesielle driftsutgifter til administrering av </w:t>
      </w:r>
      <w:proofErr w:type="spellStart"/>
      <w:r w:rsidRPr="00362308">
        <w:t>statleg</w:t>
      </w:r>
      <w:proofErr w:type="spellEnd"/>
      <w:r w:rsidRPr="00362308">
        <w:t xml:space="preserve"> garantiordning for små og mellomstore </w:t>
      </w:r>
      <w:proofErr w:type="spellStart"/>
      <w:r w:rsidRPr="00362308">
        <w:t>føretak</w:t>
      </w:r>
      <w:proofErr w:type="spellEnd"/>
      <w:r w:rsidRPr="00362308">
        <w:t>.</w:t>
      </w:r>
    </w:p>
    <w:p w14:paraId="61862700" w14:textId="77777777" w:rsidR="00E10CA5" w:rsidRPr="00362308" w:rsidRDefault="00E10CA5" w:rsidP="00362308">
      <w:r w:rsidRPr="00362308">
        <w:t xml:space="preserve">Oppfølginga av ordninga var lagt under Eksportfinansiering </w:t>
      </w:r>
      <w:proofErr w:type="spellStart"/>
      <w:r w:rsidRPr="00362308">
        <w:t>Noreg</w:t>
      </w:r>
      <w:proofErr w:type="spellEnd"/>
      <w:r w:rsidRPr="00362308">
        <w:t xml:space="preserve">. Ansvaret for garantiordninga blei i samband med RNB 2024 overført til Nærings- og fiskeridepartementet, slik at det har ansvar for alle ordningene under Eksfin. Middel til å administrere ordninga vil </w:t>
      </w:r>
      <w:proofErr w:type="spellStart"/>
      <w:r w:rsidRPr="00362308">
        <w:t>frå</w:t>
      </w:r>
      <w:proofErr w:type="spellEnd"/>
      <w:r w:rsidRPr="00362308">
        <w:t xml:space="preserve"> 2025 </w:t>
      </w:r>
      <w:proofErr w:type="spellStart"/>
      <w:r w:rsidRPr="00362308">
        <w:t>løyvast</w:t>
      </w:r>
      <w:proofErr w:type="spellEnd"/>
      <w:r w:rsidRPr="00362308">
        <w:t xml:space="preserve"> på kap. 900 post 23.</w:t>
      </w:r>
    </w:p>
    <w:p w14:paraId="72931565" w14:textId="77777777" w:rsidR="00E10CA5" w:rsidRPr="00362308" w:rsidRDefault="00E10CA5" w:rsidP="00362308">
      <w:pPr>
        <w:pStyle w:val="b-budkaptit"/>
      </w:pPr>
      <w:r w:rsidRPr="00362308">
        <w:t xml:space="preserve">Kap. 4634 Kompensasjon for inntektssvikt som </w:t>
      </w:r>
      <w:proofErr w:type="spellStart"/>
      <w:r w:rsidRPr="00362308">
        <w:t>følgje</w:t>
      </w:r>
      <w:proofErr w:type="spellEnd"/>
      <w:r w:rsidRPr="00362308">
        <w:t xml:space="preserve"> av </w:t>
      </w:r>
      <w:proofErr w:type="spellStart"/>
      <w:r w:rsidRPr="00362308">
        <w:t>virusutbrotet</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6F5AEABE"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FA8C133"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8087E98" w14:textId="77777777" w:rsidR="00E10CA5" w:rsidRPr="00E30B0D" w:rsidRDefault="00E10CA5" w:rsidP="00E30B0D">
            <w:pPr>
              <w:jc w:val="right"/>
              <w:rPr>
                <w:sz w:val="22"/>
              </w:rPr>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58ED687B" w14:textId="77777777" w:rsidR="00E10CA5" w:rsidRPr="00E30B0D"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6CE19AA"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BB6693" w14:textId="77777777" w:rsidR="00E10CA5" w:rsidRPr="00E30B0D" w:rsidRDefault="00E10CA5" w:rsidP="00E30B0D">
            <w:pPr>
              <w:jc w:val="right"/>
              <w:rPr>
                <w:sz w:val="22"/>
              </w:rPr>
            </w:pPr>
            <w:r w:rsidRPr="00E30B0D">
              <w:rPr>
                <w:sz w:val="22"/>
              </w:rPr>
              <w:t>(i 1 000 kr)</w:t>
            </w:r>
          </w:p>
        </w:tc>
      </w:tr>
      <w:tr w:rsidR="003D59D3" w:rsidRPr="00362308" w14:paraId="55B16AC5"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EC76F5" w14:textId="77777777" w:rsidR="00E10CA5" w:rsidRPr="00E30B0D" w:rsidRDefault="00E10CA5" w:rsidP="00E30B0D">
            <w:pPr>
              <w:rPr>
                <w:sz w:val="22"/>
              </w:rPr>
            </w:pPr>
            <w:r w:rsidRPr="00E30B0D">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39C5944" w14:textId="77777777" w:rsidR="00E10CA5" w:rsidRPr="00E30B0D" w:rsidRDefault="00E10CA5" w:rsidP="00E30B0D">
            <w:pPr>
              <w:rPr>
                <w:sz w:val="22"/>
              </w:rPr>
            </w:pPr>
            <w:proofErr w:type="spellStart"/>
            <w:r w:rsidRPr="00E30B0D">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0194B63"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56DEBF5"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01EB6D" w14:textId="77777777" w:rsidR="00E10CA5" w:rsidRPr="00E30B0D" w:rsidRDefault="00E10CA5" w:rsidP="00E30B0D">
            <w:pPr>
              <w:jc w:val="right"/>
              <w:rPr>
                <w:sz w:val="22"/>
              </w:rPr>
            </w:pPr>
            <w:r w:rsidRPr="00E30B0D">
              <w:rPr>
                <w:sz w:val="22"/>
              </w:rPr>
              <w:t>Forslag</w:t>
            </w:r>
            <w:r w:rsidRPr="00E30B0D">
              <w:rPr>
                <w:sz w:val="22"/>
              </w:rPr>
              <w:br/>
              <w:t>2025</w:t>
            </w:r>
          </w:p>
        </w:tc>
      </w:tr>
      <w:tr w:rsidR="003D59D3" w:rsidRPr="00362308" w14:paraId="337FA7AA" w14:textId="77777777" w:rsidTr="00E30B0D">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1259EDEC" w14:textId="77777777" w:rsidR="00E10CA5" w:rsidRPr="00E30B0D" w:rsidRDefault="00E10CA5" w:rsidP="00E30B0D">
            <w:pPr>
              <w:rPr>
                <w:sz w:val="22"/>
              </w:rPr>
            </w:pPr>
            <w:r w:rsidRPr="00E30B0D">
              <w:rPr>
                <w:sz w:val="22"/>
              </w:rPr>
              <w:lastRenderedPageBreak/>
              <w:t>85</w:t>
            </w:r>
          </w:p>
        </w:tc>
        <w:tc>
          <w:tcPr>
            <w:tcW w:w="4800" w:type="dxa"/>
            <w:tcBorders>
              <w:top w:val="single" w:sz="4" w:space="0" w:color="000000"/>
              <w:left w:val="nil"/>
              <w:bottom w:val="nil"/>
              <w:right w:val="nil"/>
            </w:tcBorders>
            <w:tcMar>
              <w:top w:w="128" w:type="dxa"/>
              <w:left w:w="43" w:type="dxa"/>
              <w:bottom w:w="43" w:type="dxa"/>
              <w:right w:w="43" w:type="dxa"/>
            </w:tcMar>
          </w:tcPr>
          <w:p w14:paraId="1F092EDC" w14:textId="77777777" w:rsidR="00E10CA5" w:rsidRPr="00E30B0D" w:rsidRDefault="00E10CA5" w:rsidP="00E30B0D">
            <w:pPr>
              <w:rPr>
                <w:sz w:val="22"/>
              </w:rPr>
            </w:pPr>
            <w:proofErr w:type="spellStart"/>
            <w:r w:rsidRPr="00E30B0D">
              <w:rPr>
                <w:sz w:val="22"/>
              </w:rPr>
              <w:t>Tilskot</w:t>
            </w:r>
            <w:proofErr w:type="spellEnd"/>
            <w:r w:rsidRPr="00E30B0D">
              <w:rPr>
                <w:sz w:val="22"/>
              </w:rPr>
              <w:t xml:space="preserve"> til </w:t>
            </w:r>
            <w:proofErr w:type="spellStart"/>
            <w:r w:rsidRPr="00E30B0D">
              <w:rPr>
                <w:sz w:val="22"/>
              </w:rPr>
              <w:t>verksemder</w:t>
            </w:r>
            <w:proofErr w:type="spellEnd"/>
            <w:r w:rsidRPr="00E30B0D">
              <w:rPr>
                <w:sz w:val="22"/>
              </w:rPr>
              <w:t xml:space="preserve"> med rett til stønad </w:t>
            </w:r>
            <w:r w:rsidRPr="00E30B0D">
              <w:rPr>
                <w:sz w:val="22"/>
              </w:rPr>
              <w:br/>
              <w:t>– tilbakebetaling</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3E576345" w14:textId="77777777" w:rsidR="00E10CA5" w:rsidRPr="00E30B0D" w:rsidRDefault="00E10CA5" w:rsidP="00E30B0D">
            <w:pPr>
              <w:jc w:val="right"/>
              <w:rPr>
                <w:sz w:val="22"/>
              </w:rPr>
            </w:pPr>
            <w:r w:rsidRPr="00E30B0D">
              <w:rPr>
                <w:sz w:val="22"/>
              </w:rPr>
              <w:t>7 798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3988347E" w14:textId="77777777" w:rsidR="00E10CA5" w:rsidRPr="00E30B0D" w:rsidRDefault="00E10CA5" w:rsidP="00E30B0D">
            <w:pPr>
              <w:jc w:val="right"/>
              <w:rPr>
                <w:sz w:val="22"/>
              </w:rPr>
            </w:pPr>
            <w:r w:rsidRPr="00E30B0D">
              <w:rPr>
                <w:sz w:val="22"/>
              </w:rPr>
              <w:t>1 000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952AB3A" w14:textId="77777777" w:rsidR="00E10CA5" w:rsidRPr="00E30B0D" w:rsidRDefault="00E10CA5" w:rsidP="00E30B0D">
            <w:pPr>
              <w:jc w:val="right"/>
              <w:rPr>
                <w:sz w:val="22"/>
              </w:rPr>
            </w:pPr>
          </w:p>
        </w:tc>
      </w:tr>
      <w:tr w:rsidR="003D59D3" w:rsidRPr="00362308" w14:paraId="4F833F25" w14:textId="77777777" w:rsidTr="00E30B0D">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34FE532" w14:textId="77777777" w:rsidR="00E10CA5" w:rsidRPr="00E30B0D" w:rsidRDefault="00E10CA5" w:rsidP="00E30B0D">
            <w:pPr>
              <w:rPr>
                <w:sz w:val="22"/>
              </w:rPr>
            </w:pPr>
            <w:r w:rsidRPr="00E30B0D">
              <w:rPr>
                <w:sz w:val="22"/>
              </w:rPr>
              <w:t>86</w:t>
            </w:r>
          </w:p>
        </w:tc>
        <w:tc>
          <w:tcPr>
            <w:tcW w:w="4800" w:type="dxa"/>
            <w:tcBorders>
              <w:top w:val="nil"/>
              <w:left w:val="nil"/>
              <w:bottom w:val="single" w:sz="4" w:space="0" w:color="000000"/>
              <w:right w:val="nil"/>
            </w:tcBorders>
            <w:tcMar>
              <w:top w:w="128" w:type="dxa"/>
              <w:left w:w="43" w:type="dxa"/>
              <w:bottom w:w="43" w:type="dxa"/>
              <w:right w:w="43" w:type="dxa"/>
            </w:tcMar>
          </w:tcPr>
          <w:p w14:paraId="6B189118" w14:textId="77777777" w:rsidR="00E10CA5" w:rsidRPr="00E30B0D" w:rsidRDefault="00E10CA5" w:rsidP="00E30B0D">
            <w:pPr>
              <w:rPr>
                <w:sz w:val="22"/>
              </w:rPr>
            </w:pPr>
            <w:proofErr w:type="spellStart"/>
            <w:r w:rsidRPr="00E30B0D">
              <w:rPr>
                <w:sz w:val="22"/>
              </w:rPr>
              <w:t>Lønsstønad</w:t>
            </w:r>
            <w:proofErr w:type="spellEnd"/>
            <w:r w:rsidRPr="00E30B0D">
              <w:rPr>
                <w:sz w:val="22"/>
              </w:rPr>
              <w:t xml:space="preserve"> til </w:t>
            </w:r>
            <w:proofErr w:type="spellStart"/>
            <w:r w:rsidRPr="00E30B0D">
              <w:rPr>
                <w:sz w:val="22"/>
              </w:rPr>
              <w:t>verksemder</w:t>
            </w:r>
            <w:proofErr w:type="spellEnd"/>
            <w:r w:rsidRPr="00E30B0D">
              <w:rPr>
                <w:sz w:val="22"/>
              </w:rPr>
              <w:t xml:space="preserve"> som er ramma </w:t>
            </w:r>
            <w:r w:rsidRPr="00E30B0D">
              <w:rPr>
                <w:sz w:val="22"/>
              </w:rPr>
              <w:br/>
              <w:t>av smitteverntiltak – tilbakebetaling</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8832F12" w14:textId="77777777" w:rsidR="00E10CA5" w:rsidRPr="00E30B0D" w:rsidRDefault="00E10CA5" w:rsidP="00E30B0D">
            <w:pPr>
              <w:jc w:val="right"/>
              <w:rPr>
                <w:sz w:val="22"/>
              </w:rPr>
            </w:pPr>
            <w:r w:rsidRPr="00E30B0D">
              <w:rPr>
                <w:sz w:val="22"/>
              </w:rPr>
              <w:t>435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BB18800" w14:textId="77777777" w:rsidR="00E10CA5" w:rsidRPr="00E30B0D" w:rsidRDefault="00E10CA5" w:rsidP="00E30B0D">
            <w:pPr>
              <w:jc w:val="right"/>
              <w:rPr>
                <w:sz w:val="22"/>
              </w:rPr>
            </w:pPr>
            <w:r w:rsidRPr="00E30B0D">
              <w:rPr>
                <w:sz w:val="22"/>
              </w:rPr>
              <w:t>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BB4642" w14:textId="77777777" w:rsidR="00E10CA5" w:rsidRPr="00E30B0D" w:rsidRDefault="00E10CA5" w:rsidP="00E30B0D">
            <w:pPr>
              <w:jc w:val="right"/>
              <w:rPr>
                <w:sz w:val="22"/>
              </w:rPr>
            </w:pPr>
          </w:p>
        </w:tc>
      </w:tr>
      <w:tr w:rsidR="003D59D3" w:rsidRPr="00362308" w14:paraId="26210A7D"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91A614E" w14:textId="77777777" w:rsidR="00E10CA5" w:rsidRPr="00E30B0D" w:rsidRDefault="00E10CA5" w:rsidP="00E30B0D">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0413D8A3" w14:textId="77777777" w:rsidR="00E10CA5" w:rsidRPr="00E30B0D" w:rsidRDefault="00E10CA5" w:rsidP="00E30B0D">
            <w:pPr>
              <w:rPr>
                <w:sz w:val="22"/>
              </w:rPr>
            </w:pPr>
            <w:r w:rsidRPr="00E30B0D">
              <w:rPr>
                <w:sz w:val="22"/>
              </w:rPr>
              <w:t>Sum kap. 4634</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86A9CE4" w14:textId="77777777" w:rsidR="00E10CA5" w:rsidRPr="00E30B0D" w:rsidRDefault="00E10CA5" w:rsidP="00E30B0D">
            <w:pPr>
              <w:jc w:val="right"/>
              <w:rPr>
                <w:sz w:val="22"/>
              </w:rPr>
            </w:pPr>
            <w:r w:rsidRPr="00E30B0D">
              <w:rPr>
                <w:sz w:val="22"/>
              </w:rPr>
              <w:t>8 233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D1188BA" w14:textId="77777777" w:rsidR="00E10CA5" w:rsidRPr="00E30B0D" w:rsidRDefault="00E10CA5" w:rsidP="00E30B0D">
            <w:pPr>
              <w:jc w:val="right"/>
              <w:rPr>
                <w:sz w:val="22"/>
              </w:rPr>
            </w:pPr>
            <w:r w:rsidRPr="00E30B0D">
              <w:rPr>
                <w:sz w:val="22"/>
              </w:rPr>
              <w:t>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B746BA" w14:textId="77777777" w:rsidR="00E10CA5" w:rsidRPr="00E30B0D" w:rsidRDefault="00E10CA5" w:rsidP="00E30B0D">
            <w:pPr>
              <w:jc w:val="right"/>
              <w:rPr>
                <w:sz w:val="22"/>
              </w:rPr>
            </w:pPr>
          </w:p>
        </w:tc>
      </w:tr>
    </w:tbl>
    <w:p w14:paraId="6E205984" w14:textId="77777777" w:rsidR="00E10CA5" w:rsidRPr="00362308" w:rsidRDefault="00E10CA5" w:rsidP="00362308">
      <w:r w:rsidRPr="00362308">
        <w:t xml:space="preserve">I 2023 blei det inntektsført i underkant av 8 mill. kroner på post 85 </w:t>
      </w:r>
      <w:proofErr w:type="spellStart"/>
      <w:r w:rsidRPr="00362308">
        <w:t>Tilskot</w:t>
      </w:r>
      <w:proofErr w:type="spellEnd"/>
      <w:r w:rsidRPr="00362308">
        <w:t xml:space="preserve"> til </w:t>
      </w:r>
      <w:proofErr w:type="spellStart"/>
      <w:r w:rsidRPr="00362308">
        <w:t>verksemder</w:t>
      </w:r>
      <w:proofErr w:type="spellEnd"/>
      <w:r w:rsidRPr="00362308">
        <w:t xml:space="preserve"> med rett til stønad – tilbakebetaling.</w:t>
      </w:r>
    </w:p>
    <w:p w14:paraId="6A171A61" w14:textId="77777777" w:rsidR="00E10CA5" w:rsidRPr="00362308" w:rsidRDefault="00E10CA5" w:rsidP="00362308">
      <w:r w:rsidRPr="00362308">
        <w:t xml:space="preserve">På post 86 </w:t>
      </w:r>
      <w:proofErr w:type="spellStart"/>
      <w:r w:rsidRPr="00362308">
        <w:t>Lønsstønad</w:t>
      </w:r>
      <w:proofErr w:type="spellEnd"/>
      <w:r w:rsidRPr="00362308">
        <w:t xml:space="preserve"> til </w:t>
      </w:r>
      <w:proofErr w:type="spellStart"/>
      <w:r w:rsidRPr="00362308">
        <w:t>verksemder</w:t>
      </w:r>
      <w:proofErr w:type="spellEnd"/>
      <w:r w:rsidRPr="00362308">
        <w:t xml:space="preserve"> som er ramma av smitteverntiltak – tilbakebetaling, blei det i 2023 inntektsført 400 000 kroner. For 2025 er det </w:t>
      </w:r>
      <w:proofErr w:type="spellStart"/>
      <w:r w:rsidRPr="00362308">
        <w:t>ikkje</w:t>
      </w:r>
      <w:proofErr w:type="spellEnd"/>
      <w:r w:rsidRPr="00362308">
        <w:t xml:space="preserve"> budsjettert med inntekter på </w:t>
      </w:r>
      <w:proofErr w:type="spellStart"/>
      <w:r w:rsidRPr="00362308">
        <w:t>desse</w:t>
      </w:r>
      <w:proofErr w:type="spellEnd"/>
      <w:r w:rsidRPr="00362308">
        <w:t xml:space="preserve"> to </w:t>
      </w:r>
      <w:proofErr w:type="spellStart"/>
      <w:r w:rsidRPr="00362308">
        <w:t>postane</w:t>
      </w:r>
      <w:proofErr w:type="spellEnd"/>
      <w:r w:rsidRPr="00362308">
        <w:t>.</w:t>
      </w:r>
    </w:p>
    <w:p w14:paraId="135BFE24" w14:textId="77777777" w:rsidR="00E10CA5" w:rsidRPr="00362308" w:rsidRDefault="00E10CA5" w:rsidP="00362308">
      <w:pPr>
        <w:pStyle w:val="b-progomr"/>
      </w:pPr>
      <w:r w:rsidRPr="00362308">
        <w:t xml:space="preserve">Programområde 24 </w:t>
      </w:r>
      <w:proofErr w:type="spellStart"/>
      <w:r w:rsidRPr="00362308">
        <w:t>Statleg</w:t>
      </w:r>
      <w:proofErr w:type="spellEnd"/>
      <w:r w:rsidRPr="00362308">
        <w:t xml:space="preserve"> gjeld og krav, renter og avdrag m.m.</w:t>
      </w:r>
    </w:p>
    <w:p w14:paraId="4B316B11" w14:textId="77777777" w:rsidR="00E10CA5" w:rsidRPr="00362308" w:rsidRDefault="00E10CA5" w:rsidP="00362308">
      <w:pPr>
        <w:pStyle w:val="b-progkat"/>
      </w:pPr>
      <w:r w:rsidRPr="00362308">
        <w:t>Programkategori 24.10 Statsgjeld, renter og avdrag m.m.</w:t>
      </w:r>
    </w:p>
    <w:p w14:paraId="41E549A9" w14:textId="77777777" w:rsidR="00E10CA5" w:rsidRPr="00362308" w:rsidRDefault="00E10CA5" w:rsidP="00362308">
      <w:pPr>
        <w:pStyle w:val="avsnitt-tittel"/>
      </w:pPr>
      <w:r w:rsidRPr="00362308">
        <w:t>Utgifter under programkategori 24.10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370"/>
        <w:gridCol w:w="1276"/>
        <w:gridCol w:w="1454"/>
        <w:gridCol w:w="1300"/>
        <w:gridCol w:w="1300"/>
      </w:tblGrid>
      <w:tr w:rsidR="003D59D3" w:rsidRPr="00362308" w14:paraId="55D6F3F7"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47B41C" w14:textId="77777777" w:rsidR="00E10CA5" w:rsidRPr="00362308" w:rsidRDefault="00E10CA5" w:rsidP="00362308">
            <w:pPr>
              <w:pStyle w:val="Tabellnavn"/>
            </w:pPr>
            <w:r w:rsidRPr="00362308">
              <w:t>PIKL</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1DD5563D" w14:textId="77777777" w:rsidR="00E10CA5" w:rsidRPr="00362308" w:rsidRDefault="00E10CA5" w:rsidP="00362308"/>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C5A2141" w14:textId="77777777" w:rsidR="00E10CA5" w:rsidRPr="00E30B0D" w:rsidRDefault="00E10CA5" w:rsidP="00E30B0D">
            <w:pPr>
              <w:jc w:val="right"/>
              <w:rPr>
                <w:sz w:val="22"/>
              </w:rPr>
            </w:pP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48BA6BD7"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C7FDE9"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648F37" w14:textId="77777777" w:rsidR="00E10CA5" w:rsidRPr="00E30B0D" w:rsidRDefault="00E10CA5" w:rsidP="00E30B0D">
            <w:pPr>
              <w:jc w:val="right"/>
              <w:rPr>
                <w:sz w:val="22"/>
              </w:rPr>
            </w:pPr>
            <w:r w:rsidRPr="00E30B0D">
              <w:rPr>
                <w:sz w:val="22"/>
              </w:rPr>
              <w:t>(i 1 000 kr)</w:t>
            </w:r>
          </w:p>
        </w:tc>
      </w:tr>
      <w:tr w:rsidR="003D59D3" w:rsidRPr="00362308" w14:paraId="5E3DD916"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5A3368" w14:textId="77777777" w:rsidR="00E10CA5" w:rsidRPr="00E30B0D" w:rsidRDefault="00E10CA5" w:rsidP="00362308">
            <w:pPr>
              <w:rPr>
                <w:sz w:val="22"/>
              </w:rPr>
            </w:pPr>
            <w:r w:rsidRPr="00E30B0D">
              <w:rPr>
                <w:sz w:val="22"/>
              </w:rPr>
              <w:t>Kap.</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4972ED1B" w14:textId="77777777" w:rsidR="00E10CA5" w:rsidRPr="00E30B0D" w:rsidRDefault="00E10CA5" w:rsidP="00362308">
            <w:pPr>
              <w:rPr>
                <w:sz w:val="22"/>
              </w:rPr>
            </w:pPr>
            <w:proofErr w:type="spellStart"/>
            <w:r w:rsidRPr="00E30B0D">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8FEF3DB"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47DE0A99"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497AF5" w14:textId="77777777" w:rsidR="00E10CA5" w:rsidRPr="00E30B0D" w:rsidRDefault="00E10CA5" w:rsidP="00E30B0D">
            <w:pPr>
              <w:jc w:val="right"/>
              <w:rPr>
                <w:sz w:val="22"/>
              </w:rPr>
            </w:pPr>
            <w:r w:rsidRPr="00E30B0D">
              <w:rPr>
                <w:sz w:val="22"/>
              </w:rPr>
              <w:t>Forslag</w:t>
            </w:r>
            <w:r w:rsidRPr="00E30B0D">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FEC7A6" w14:textId="77777777" w:rsidR="00E10CA5" w:rsidRPr="00E30B0D" w:rsidRDefault="00E10CA5" w:rsidP="00E30B0D">
            <w:pPr>
              <w:jc w:val="right"/>
              <w:rPr>
                <w:sz w:val="22"/>
              </w:rPr>
            </w:pPr>
            <w:r w:rsidRPr="00E30B0D">
              <w:rPr>
                <w:sz w:val="22"/>
              </w:rPr>
              <w:t>Endring</w:t>
            </w:r>
            <w:r w:rsidRPr="00E30B0D">
              <w:rPr>
                <w:sz w:val="22"/>
              </w:rPr>
              <w:br/>
              <w:t>i pst.</w:t>
            </w:r>
          </w:p>
        </w:tc>
      </w:tr>
      <w:tr w:rsidR="003D59D3" w:rsidRPr="00362308" w14:paraId="50219566" w14:textId="77777777" w:rsidTr="00E30B0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5BDFA29" w14:textId="77777777" w:rsidR="00E10CA5" w:rsidRPr="00E30B0D" w:rsidRDefault="00E10CA5" w:rsidP="00362308">
            <w:pPr>
              <w:rPr>
                <w:sz w:val="22"/>
              </w:rPr>
            </w:pPr>
            <w:r w:rsidRPr="00E30B0D">
              <w:rPr>
                <w:sz w:val="22"/>
              </w:rPr>
              <w:t>1650</w:t>
            </w:r>
          </w:p>
        </w:tc>
        <w:tc>
          <w:tcPr>
            <w:tcW w:w="3370" w:type="dxa"/>
            <w:tcBorders>
              <w:top w:val="single" w:sz="4" w:space="0" w:color="000000"/>
              <w:left w:val="nil"/>
              <w:bottom w:val="nil"/>
              <w:right w:val="nil"/>
            </w:tcBorders>
            <w:tcMar>
              <w:top w:w="128" w:type="dxa"/>
              <w:left w:w="43" w:type="dxa"/>
              <w:bottom w:w="43" w:type="dxa"/>
              <w:right w:w="43" w:type="dxa"/>
            </w:tcMar>
          </w:tcPr>
          <w:p w14:paraId="6432B036" w14:textId="77777777" w:rsidR="00E10CA5" w:rsidRPr="00E30B0D" w:rsidRDefault="00E10CA5" w:rsidP="00362308">
            <w:pPr>
              <w:rPr>
                <w:sz w:val="22"/>
              </w:rPr>
            </w:pPr>
            <w:r w:rsidRPr="00E30B0D">
              <w:rPr>
                <w:sz w:val="22"/>
              </w:rPr>
              <w:t>Statsgjeld, renter m.m.</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079F061A" w14:textId="77777777" w:rsidR="00E10CA5" w:rsidRPr="00E30B0D" w:rsidRDefault="00E10CA5" w:rsidP="00E30B0D">
            <w:pPr>
              <w:jc w:val="right"/>
              <w:rPr>
                <w:sz w:val="22"/>
              </w:rPr>
            </w:pPr>
            <w:r w:rsidRPr="00E30B0D">
              <w:rPr>
                <w:sz w:val="22"/>
              </w:rPr>
              <w:t>11 129 597</w:t>
            </w:r>
          </w:p>
        </w:tc>
        <w:tc>
          <w:tcPr>
            <w:tcW w:w="1454" w:type="dxa"/>
            <w:tcBorders>
              <w:top w:val="single" w:sz="4" w:space="0" w:color="000000"/>
              <w:left w:val="nil"/>
              <w:bottom w:val="nil"/>
              <w:right w:val="nil"/>
            </w:tcBorders>
            <w:tcMar>
              <w:top w:w="128" w:type="dxa"/>
              <w:left w:w="43" w:type="dxa"/>
              <w:bottom w:w="43" w:type="dxa"/>
              <w:right w:w="43" w:type="dxa"/>
            </w:tcMar>
            <w:vAlign w:val="bottom"/>
          </w:tcPr>
          <w:p w14:paraId="7AB9B7EF" w14:textId="77777777" w:rsidR="00E10CA5" w:rsidRPr="00E30B0D" w:rsidRDefault="00E10CA5" w:rsidP="00E30B0D">
            <w:pPr>
              <w:jc w:val="right"/>
              <w:rPr>
                <w:sz w:val="22"/>
              </w:rPr>
            </w:pPr>
            <w:r w:rsidRPr="00E30B0D">
              <w:rPr>
                <w:sz w:val="22"/>
              </w:rPr>
              <w:t>12 454 300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D23746" w14:textId="77777777" w:rsidR="00E10CA5" w:rsidRPr="00E30B0D" w:rsidRDefault="00E10CA5" w:rsidP="00E30B0D">
            <w:pPr>
              <w:jc w:val="right"/>
              <w:rPr>
                <w:sz w:val="22"/>
              </w:rPr>
            </w:pPr>
            <w:r w:rsidRPr="00E30B0D">
              <w:rPr>
                <w:sz w:val="22"/>
              </w:rPr>
              <w:t>16 426 200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89F3E30" w14:textId="77777777" w:rsidR="00E10CA5" w:rsidRPr="00E30B0D" w:rsidRDefault="00E10CA5" w:rsidP="00E30B0D">
            <w:pPr>
              <w:jc w:val="right"/>
              <w:rPr>
                <w:sz w:val="22"/>
              </w:rPr>
            </w:pPr>
            <w:r w:rsidRPr="00E30B0D">
              <w:rPr>
                <w:sz w:val="22"/>
              </w:rPr>
              <w:t>31,9</w:t>
            </w:r>
          </w:p>
        </w:tc>
      </w:tr>
      <w:tr w:rsidR="003D59D3" w:rsidRPr="00362308" w14:paraId="537F3103"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36D3B5A" w14:textId="77777777" w:rsidR="00E10CA5" w:rsidRPr="00E30B0D" w:rsidRDefault="00E10CA5" w:rsidP="00362308">
            <w:pPr>
              <w:rPr>
                <w:sz w:val="22"/>
              </w:rPr>
            </w:pPr>
            <w:r w:rsidRPr="00E30B0D">
              <w:rPr>
                <w:sz w:val="22"/>
              </w:rPr>
              <w:t>1651</w:t>
            </w:r>
          </w:p>
        </w:tc>
        <w:tc>
          <w:tcPr>
            <w:tcW w:w="3370" w:type="dxa"/>
            <w:tcBorders>
              <w:top w:val="nil"/>
              <w:left w:val="nil"/>
              <w:bottom w:val="single" w:sz="4" w:space="0" w:color="000000"/>
              <w:right w:val="nil"/>
            </w:tcBorders>
            <w:tcMar>
              <w:top w:w="128" w:type="dxa"/>
              <w:left w:w="43" w:type="dxa"/>
              <w:bottom w:w="43" w:type="dxa"/>
              <w:right w:w="43" w:type="dxa"/>
            </w:tcMar>
          </w:tcPr>
          <w:p w14:paraId="008AC89C" w14:textId="77777777" w:rsidR="00E10CA5" w:rsidRPr="00E30B0D" w:rsidRDefault="00E10CA5" w:rsidP="00362308">
            <w:pPr>
              <w:rPr>
                <w:sz w:val="22"/>
              </w:rPr>
            </w:pPr>
            <w:r w:rsidRPr="00E30B0D">
              <w:rPr>
                <w:sz w:val="22"/>
              </w:rPr>
              <w:t>Statsgjeld, avdrag og innløysing</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73EC523" w14:textId="77777777" w:rsidR="00E10CA5" w:rsidRPr="00E30B0D" w:rsidRDefault="00E10CA5" w:rsidP="00E30B0D">
            <w:pPr>
              <w:jc w:val="right"/>
              <w:rPr>
                <w:sz w:val="22"/>
              </w:rPr>
            </w:pPr>
            <w:r w:rsidRPr="00E30B0D">
              <w:rPr>
                <w:sz w:val="22"/>
              </w:rPr>
              <w:t>99 632 000</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6E1DBFF5" w14:textId="77777777" w:rsidR="00E10CA5" w:rsidRPr="00E30B0D" w:rsidRDefault="00E10CA5" w:rsidP="00E30B0D">
            <w:pPr>
              <w:jc w:val="right"/>
              <w:rPr>
                <w:sz w:val="22"/>
              </w:rPr>
            </w:pPr>
            <w:r w:rsidRPr="00E30B0D">
              <w:rPr>
                <w:sz w:val="22"/>
              </w:rPr>
              <w:t>68 000 000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5A030F" w14:textId="77777777" w:rsidR="00E10CA5" w:rsidRPr="00E30B0D" w:rsidRDefault="00E10CA5" w:rsidP="00E30B0D">
            <w:pPr>
              <w:jc w:val="right"/>
              <w:rPr>
                <w:sz w:val="22"/>
              </w:rPr>
            </w:pPr>
            <w:r w:rsidRPr="00E30B0D">
              <w:rPr>
                <w:sz w:val="22"/>
              </w:rPr>
              <w:t>63 817 000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33FD0A" w14:textId="77777777" w:rsidR="00E10CA5" w:rsidRPr="00E30B0D" w:rsidRDefault="00E10CA5" w:rsidP="00E30B0D">
            <w:pPr>
              <w:jc w:val="right"/>
              <w:rPr>
                <w:sz w:val="22"/>
              </w:rPr>
            </w:pPr>
            <w:r w:rsidRPr="00E30B0D">
              <w:rPr>
                <w:sz w:val="22"/>
              </w:rPr>
              <w:t>-6,2</w:t>
            </w:r>
          </w:p>
        </w:tc>
      </w:tr>
      <w:tr w:rsidR="003D59D3" w:rsidRPr="00362308" w14:paraId="486BE573"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882BC3" w14:textId="77777777" w:rsidR="00E10CA5" w:rsidRPr="00E30B0D" w:rsidRDefault="00E10CA5" w:rsidP="00362308">
            <w:pPr>
              <w:rPr>
                <w:sz w:val="22"/>
              </w:rPr>
            </w:pPr>
          </w:p>
        </w:tc>
        <w:tc>
          <w:tcPr>
            <w:tcW w:w="3370" w:type="dxa"/>
            <w:tcBorders>
              <w:top w:val="nil"/>
              <w:left w:val="nil"/>
              <w:bottom w:val="single" w:sz="4" w:space="0" w:color="000000"/>
              <w:right w:val="nil"/>
            </w:tcBorders>
            <w:tcMar>
              <w:top w:w="128" w:type="dxa"/>
              <w:left w:w="43" w:type="dxa"/>
              <w:bottom w:w="43" w:type="dxa"/>
              <w:right w:w="43" w:type="dxa"/>
            </w:tcMar>
          </w:tcPr>
          <w:p w14:paraId="7003B25A" w14:textId="77777777" w:rsidR="00E10CA5" w:rsidRPr="00E30B0D" w:rsidRDefault="00E10CA5" w:rsidP="00362308">
            <w:pPr>
              <w:rPr>
                <w:sz w:val="22"/>
              </w:rPr>
            </w:pPr>
            <w:r w:rsidRPr="00E30B0D">
              <w:rPr>
                <w:sz w:val="22"/>
              </w:rPr>
              <w:t>Sum kategori 24.10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8DE10B8" w14:textId="77777777" w:rsidR="00E10CA5" w:rsidRPr="00E30B0D" w:rsidRDefault="00E10CA5" w:rsidP="00E30B0D">
            <w:pPr>
              <w:jc w:val="right"/>
              <w:rPr>
                <w:sz w:val="22"/>
              </w:rPr>
            </w:pPr>
            <w:r w:rsidRPr="00E30B0D">
              <w:rPr>
                <w:sz w:val="22"/>
              </w:rPr>
              <w:t>110 761 597</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5A343D95" w14:textId="77777777" w:rsidR="00E10CA5" w:rsidRPr="00E30B0D" w:rsidRDefault="00E10CA5" w:rsidP="00E30B0D">
            <w:pPr>
              <w:jc w:val="right"/>
              <w:rPr>
                <w:sz w:val="22"/>
              </w:rPr>
            </w:pPr>
            <w:r w:rsidRPr="00E30B0D">
              <w:rPr>
                <w:sz w:val="22"/>
              </w:rPr>
              <w:t>80 454 300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2B55B2" w14:textId="77777777" w:rsidR="00E10CA5" w:rsidRPr="00E30B0D" w:rsidRDefault="00E10CA5" w:rsidP="00E30B0D">
            <w:pPr>
              <w:jc w:val="right"/>
              <w:rPr>
                <w:sz w:val="22"/>
              </w:rPr>
            </w:pPr>
            <w:r w:rsidRPr="00E30B0D">
              <w:rPr>
                <w:sz w:val="22"/>
              </w:rPr>
              <w:t>80 243 200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835BF8" w14:textId="77777777" w:rsidR="00E10CA5" w:rsidRPr="00E30B0D" w:rsidRDefault="00E10CA5" w:rsidP="00E30B0D">
            <w:pPr>
              <w:jc w:val="right"/>
              <w:rPr>
                <w:sz w:val="22"/>
              </w:rPr>
            </w:pPr>
            <w:r w:rsidRPr="00E30B0D">
              <w:rPr>
                <w:sz w:val="22"/>
              </w:rPr>
              <w:t>-0,3</w:t>
            </w:r>
          </w:p>
        </w:tc>
      </w:tr>
    </w:tbl>
    <w:p w14:paraId="4F05C9E5" w14:textId="77777777" w:rsidR="00E10CA5" w:rsidRPr="00362308" w:rsidRDefault="00E10CA5" w:rsidP="00362308">
      <w:r w:rsidRPr="00362308">
        <w:t xml:space="preserve">Det oljekorrigerte </w:t>
      </w:r>
      <w:proofErr w:type="spellStart"/>
      <w:r w:rsidRPr="00362308">
        <w:t>underskotet</w:t>
      </w:r>
      <w:proofErr w:type="spellEnd"/>
      <w:r w:rsidRPr="00362308">
        <w:t xml:space="preserve"> på statsbudsjettet, slik det er berekna ved nysalderinga av budsjettet, blir finansiert med overføring </w:t>
      </w:r>
      <w:proofErr w:type="spellStart"/>
      <w:r w:rsidRPr="00362308">
        <w:t>frå</w:t>
      </w:r>
      <w:proofErr w:type="spellEnd"/>
      <w:r w:rsidRPr="00362308">
        <w:t xml:space="preserve"> Statens pensjonsfond utland. Det er </w:t>
      </w:r>
      <w:proofErr w:type="spellStart"/>
      <w:r w:rsidRPr="00362308">
        <w:t>difor</w:t>
      </w:r>
      <w:proofErr w:type="spellEnd"/>
      <w:r w:rsidRPr="00362308">
        <w:t xml:space="preserve"> </w:t>
      </w:r>
      <w:proofErr w:type="spellStart"/>
      <w:r w:rsidRPr="00362308">
        <w:t>ikkje</w:t>
      </w:r>
      <w:proofErr w:type="spellEnd"/>
      <w:r w:rsidRPr="00362308">
        <w:t xml:space="preserve"> </w:t>
      </w:r>
      <w:proofErr w:type="spellStart"/>
      <w:r w:rsidRPr="00362308">
        <w:t>naudsynt</w:t>
      </w:r>
      <w:proofErr w:type="spellEnd"/>
      <w:r w:rsidRPr="00362308">
        <w:t xml:space="preserve"> å låne for å dekke staten sitt </w:t>
      </w:r>
      <w:proofErr w:type="spellStart"/>
      <w:r w:rsidRPr="00362308">
        <w:t>budsjettunderskot</w:t>
      </w:r>
      <w:proofErr w:type="spellEnd"/>
      <w:r w:rsidRPr="00362308">
        <w:t xml:space="preserve">. Staten låner for å finansiere </w:t>
      </w:r>
      <w:proofErr w:type="spellStart"/>
      <w:r w:rsidRPr="00362308">
        <w:t>kapitaltransaksjonane</w:t>
      </w:r>
      <w:proofErr w:type="spellEnd"/>
      <w:r w:rsidRPr="00362308">
        <w:t xml:space="preserve"> sine, som er m.a. avdrag på statsgjelda, netto utlån og </w:t>
      </w:r>
      <w:proofErr w:type="spellStart"/>
      <w:r w:rsidRPr="00362308">
        <w:t>kapitalinnskot</w:t>
      </w:r>
      <w:proofErr w:type="spellEnd"/>
      <w:r w:rsidRPr="00362308">
        <w:t xml:space="preserve"> til </w:t>
      </w:r>
      <w:proofErr w:type="spellStart"/>
      <w:r w:rsidRPr="00362308">
        <w:t>statsbankane</w:t>
      </w:r>
      <w:proofErr w:type="spellEnd"/>
      <w:r w:rsidRPr="00362308">
        <w:t xml:space="preserve">. </w:t>
      </w:r>
      <w:proofErr w:type="spellStart"/>
      <w:r w:rsidRPr="00362308">
        <w:t>Desse</w:t>
      </w:r>
      <w:proofErr w:type="spellEnd"/>
      <w:r w:rsidRPr="00362308">
        <w:t xml:space="preserve"> blir dekka med låneopptak i </w:t>
      </w:r>
      <w:proofErr w:type="spellStart"/>
      <w:r w:rsidRPr="00362308">
        <w:t>marknaden</w:t>
      </w:r>
      <w:proofErr w:type="spellEnd"/>
      <w:r w:rsidRPr="00362308">
        <w:t xml:space="preserve"> og/eller ved trekk på den </w:t>
      </w:r>
      <w:proofErr w:type="spellStart"/>
      <w:r w:rsidRPr="00362308">
        <w:t>statlege</w:t>
      </w:r>
      <w:proofErr w:type="spellEnd"/>
      <w:r w:rsidRPr="00362308">
        <w:t xml:space="preserve"> </w:t>
      </w:r>
      <w:proofErr w:type="spellStart"/>
      <w:r w:rsidRPr="00362308">
        <w:t>kontantbehaldninga</w:t>
      </w:r>
      <w:proofErr w:type="spellEnd"/>
      <w:r w:rsidRPr="00362308">
        <w:t>.</w:t>
      </w:r>
    </w:p>
    <w:p w14:paraId="2C1F2757" w14:textId="77777777" w:rsidR="00E10CA5" w:rsidRPr="00362308" w:rsidRDefault="00E10CA5" w:rsidP="00362308">
      <w:r w:rsidRPr="00362308">
        <w:t xml:space="preserve">Det er lagt opp til at finansieringsbehovet til staten skal </w:t>
      </w:r>
      <w:proofErr w:type="spellStart"/>
      <w:r w:rsidRPr="00362308">
        <w:t>dekkjast</w:t>
      </w:r>
      <w:proofErr w:type="spellEnd"/>
      <w:r w:rsidRPr="00362308">
        <w:t xml:space="preserve"> ved å ta opp nye langsiktige lån </w:t>
      </w:r>
      <w:proofErr w:type="spellStart"/>
      <w:r w:rsidRPr="00362308">
        <w:t>innanlands</w:t>
      </w:r>
      <w:proofErr w:type="spellEnd"/>
      <w:r w:rsidRPr="00362308">
        <w:t xml:space="preserve"> eller ved å trekke på statens </w:t>
      </w:r>
      <w:proofErr w:type="spellStart"/>
      <w:r w:rsidRPr="00362308">
        <w:t>kontantbehaldning</w:t>
      </w:r>
      <w:proofErr w:type="spellEnd"/>
      <w:r w:rsidRPr="00362308">
        <w:t xml:space="preserve">. Av omsyn til at opplåninga skal </w:t>
      </w:r>
      <w:proofErr w:type="spellStart"/>
      <w:r w:rsidRPr="00362308">
        <w:lastRenderedPageBreak/>
        <w:t>vere</w:t>
      </w:r>
      <w:proofErr w:type="spellEnd"/>
      <w:r w:rsidRPr="00362308">
        <w:t xml:space="preserve"> forutsigbar for </w:t>
      </w:r>
      <w:proofErr w:type="spellStart"/>
      <w:r w:rsidRPr="00362308">
        <w:t>deltakarane</w:t>
      </w:r>
      <w:proofErr w:type="spellEnd"/>
      <w:r w:rsidRPr="00362308">
        <w:t xml:space="preserve"> i </w:t>
      </w:r>
      <w:proofErr w:type="spellStart"/>
      <w:r w:rsidRPr="00362308">
        <w:t>statspapirmarknaden</w:t>
      </w:r>
      <w:proofErr w:type="spellEnd"/>
      <w:r w:rsidRPr="00362308">
        <w:t xml:space="preserve">, blir det </w:t>
      </w:r>
      <w:proofErr w:type="spellStart"/>
      <w:r w:rsidRPr="00362308">
        <w:t>vanlegvis</w:t>
      </w:r>
      <w:proofErr w:type="spellEnd"/>
      <w:r w:rsidRPr="00362308">
        <w:t xml:space="preserve"> lagt opp til å glatte ut den langsiktige opplåninga over </w:t>
      </w:r>
      <w:proofErr w:type="spellStart"/>
      <w:r w:rsidRPr="00362308">
        <w:t>fleire</w:t>
      </w:r>
      <w:proofErr w:type="spellEnd"/>
      <w:r w:rsidRPr="00362308">
        <w:t xml:space="preserve"> år. Den kortsiktige opplåninga er mellom anna for å fange opp behovet i </w:t>
      </w:r>
      <w:proofErr w:type="spellStart"/>
      <w:r w:rsidRPr="00362308">
        <w:t>marknaden</w:t>
      </w:r>
      <w:proofErr w:type="spellEnd"/>
      <w:r w:rsidRPr="00362308">
        <w:t xml:space="preserve"> for kortsiktige papir. Finansdepartementets fullmakt til å låne i </w:t>
      </w:r>
      <w:proofErr w:type="spellStart"/>
      <w:r w:rsidRPr="00362308">
        <w:t>marknaden</w:t>
      </w:r>
      <w:proofErr w:type="spellEnd"/>
      <w:r w:rsidRPr="00362308">
        <w:t xml:space="preserve"> blei fram til 2015 fastsett av Stortinget på grunnlag av </w:t>
      </w:r>
      <w:proofErr w:type="spellStart"/>
      <w:r w:rsidRPr="00362308">
        <w:t>ein</w:t>
      </w:r>
      <w:proofErr w:type="spellEnd"/>
      <w:r w:rsidRPr="00362308">
        <w:t xml:space="preserve"> </w:t>
      </w:r>
      <w:proofErr w:type="spellStart"/>
      <w:r w:rsidRPr="00362308">
        <w:t>årleg</w:t>
      </w:r>
      <w:proofErr w:type="spellEnd"/>
      <w:r w:rsidRPr="00362308">
        <w:t xml:space="preserve"> proposisjon om lånefullmakter. For 2025 ber Finansdepartementet om fullmakter for </w:t>
      </w:r>
      <w:proofErr w:type="spellStart"/>
      <w:r w:rsidRPr="00362308">
        <w:t>statleg</w:t>
      </w:r>
      <w:proofErr w:type="spellEnd"/>
      <w:r w:rsidRPr="00362308">
        <w:t xml:space="preserve"> opplåning i </w:t>
      </w:r>
      <w:proofErr w:type="spellStart"/>
      <w:r w:rsidRPr="00362308">
        <w:t>Prop</w:t>
      </w:r>
      <w:proofErr w:type="spellEnd"/>
      <w:r w:rsidRPr="00362308">
        <w:t xml:space="preserve">. 1 S (2024–2025) </w:t>
      </w:r>
      <w:r w:rsidRPr="00362308">
        <w:rPr>
          <w:rStyle w:val="kursiv"/>
        </w:rPr>
        <w:t>Statsbudsjettet for budsjettåret 2025</w:t>
      </w:r>
      <w:r w:rsidRPr="00362308">
        <w:t xml:space="preserve"> (Gul bok).</w:t>
      </w:r>
    </w:p>
    <w:p w14:paraId="42350395" w14:textId="77777777" w:rsidR="00E10CA5" w:rsidRPr="00362308" w:rsidRDefault="00E10CA5" w:rsidP="00362308">
      <w:r w:rsidRPr="00362308">
        <w:t xml:space="preserve">Tabell 5.19 viser den </w:t>
      </w:r>
      <w:proofErr w:type="spellStart"/>
      <w:r w:rsidRPr="00362308">
        <w:t>innanlandske</w:t>
      </w:r>
      <w:proofErr w:type="spellEnd"/>
      <w:r w:rsidRPr="00362308">
        <w:t xml:space="preserve"> statsgjelda per 31. desember 2023, </w:t>
      </w:r>
      <w:proofErr w:type="spellStart"/>
      <w:r w:rsidRPr="00362308">
        <w:t>medrekna</w:t>
      </w:r>
      <w:proofErr w:type="spellEnd"/>
      <w:r w:rsidRPr="00362308">
        <w:t xml:space="preserve"> kontolån </w:t>
      </w:r>
      <w:proofErr w:type="spellStart"/>
      <w:r w:rsidRPr="00362308">
        <w:t>frå</w:t>
      </w:r>
      <w:proofErr w:type="spellEnd"/>
      <w:r w:rsidRPr="00362308">
        <w:t xml:space="preserve"> ordinære fond i statskassa.</w:t>
      </w:r>
    </w:p>
    <w:p w14:paraId="41B9B00B" w14:textId="0BA362BA" w:rsidR="00176672" w:rsidRPr="00362308" w:rsidRDefault="00176672" w:rsidP="00362308">
      <w:pPr>
        <w:pStyle w:val="tabell-tittel"/>
      </w:pPr>
      <w:proofErr w:type="spellStart"/>
      <w:r w:rsidRPr="00362308">
        <w:t>Innanlandsk</w:t>
      </w:r>
      <w:proofErr w:type="spellEnd"/>
      <w:r w:rsidRPr="00362308">
        <w:t xml:space="preserve"> statsgjeld per 31. desember 2023</w:t>
      </w:r>
    </w:p>
    <w:p w14:paraId="06D72FD8" w14:textId="77777777" w:rsidR="00E10CA5" w:rsidRPr="00362308" w:rsidRDefault="00E10CA5" w:rsidP="00362308">
      <w:pPr>
        <w:pStyle w:val="Tabellnavn"/>
      </w:pPr>
      <w:r w:rsidRPr="00362308">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895"/>
        <w:gridCol w:w="1665"/>
      </w:tblGrid>
      <w:tr w:rsidR="003D59D3" w:rsidRPr="00362308" w14:paraId="613CFACC" w14:textId="77777777" w:rsidTr="00E30B0D">
        <w:trPr>
          <w:trHeight w:val="360"/>
        </w:trPr>
        <w:tc>
          <w:tcPr>
            <w:tcW w:w="789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9AFB43" w14:textId="77777777" w:rsidR="00E10CA5" w:rsidRPr="00E30B0D" w:rsidRDefault="00E10CA5" w:rsidP="00362308">
            <w:pPr>
              <w:rPr>
                <w:sz w:val="22"/>
              </w:rPr>
            </w:pPr>
            <w:r w:rsidRPr="00E30B0D">
              <w:rPr>
                <w:sz w:val="22"/>
              </w:rPr>
              <w:t>Type lån</w:t>
            </w:r>
          </w:p>
        </w:tc>
        <w:tc>
          <w:tcPr>
            <w:tcW w:w="166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A62742" w14:textId="77777777" w:rsidR="00E10CA5" w:rsidRPr="00E30B0D" w:rsidRDefault="00E10CA5" w:rsidP="00E30B0D">
            <w:pPr>
              <w:jc w:val="right"/>
              <w:rPr>
                <w:sz w:val="22"/>
              </w:rPr>
            </w:pPr>
            <w:r w:rsidRPr="00E30B0D">
              <w:rPr>
                <w:sz w:val="22"/>
              </w:rPr>
              <w:t>Beløp (mill. kr)</w:t>
            </w:r>
          </w:p>
        </w:tc>
      </w:tr>
      <w:tr w:rsidR="003D59D3" w:rsidRPr="00362308" w14:paraId="1A0F406C" w14:textId="77777777" w:rsidTr="00E30B0D">
        <w:trPr>
          <w:trHeight w:val="380"/>
        </w:trPr>
        <w:tc>
          <w:tcPr>
            <w:tcW w:w="7895" w:type="dxa"/>
            <w:tcBorders>
              <w:top w:val="single" w:sz="4" w:space="0" w:color="000000"/>
              <w:left w:val="nil"/>
              <w:bottom w:val="nil"/>
              <w:right w:val="nil"/>
            </w:tcBorders>
            <w:tcMar>
              <w:top w:w="128" w:type="dxa"/>
              <w:left w:w="43" w:type="dxa"/>
              <w:bottom w:w="43" w:type="dxa"/>
              <w:right w:w="43" w:type="dxa"/>
            </w:tcMar>
          </w:tcPr>
          <w:p w14:paraId="7B6E4C8E" w14:textId="77777777" w:rsidR="00E10CA5" w:rsidRPr="00E30B0D" w:rsidRDefault="00E10CA5" w:rsidP="00362308">
            <w:pPr>
              <w:rPr>
                <w:sz w:val="22"/>
              </w:rPr>
            </w:pPr>
            <w:r w:rsidRPr="00E30B0D">
              <w:rPr>
                <w:sz w:val="22"/>
              </w:rPr>
              <w:t xml:space="preserve">Faste </w:t>
            </w:r>
            <w:proofErr w:type="spellStart"/>
            <w:r w:rsidRPr="00E30B0D">
              <w:rPr>
                <w:sz w:val="22"/>
              </w:rPr>
              <w:t>innanlandske</w:t>
            </w:r>
            <w:proofErr w:type="spellEnd"/>
            <w:r w:rsidRPr="00E30B0D">
              <w:rPr>
                <w:sz w:val="22"/>
              </w:rPr>
              <w:t xml:space="preserve"> lån</w:t>
            </w:r>
          </w:p>
        </w:tc>
        <w:tc>
          <w:tcPr>
            <w:tcW w:w="1665" w:type="dxa"/>
            <w:tcBorders>
              <w:top w:val="single" w:sz="4" w:space="0" w:color="000000"/>
              <w:left w:val="nil"/>
              <w:bottom w:val="nil"/>
              <w:right w:val="nil"/>
            </w:tcBorders>
            <w:tcMar>
              <w:top w:w="128" w:type="dxa"/>
              <w:left w:w="43" w:type="dxa"/>
              <w:bottom w:w="43" w:type="dxa"/>
              <w:right w:w="43" w:type="dxa"/>
            </w:tcMar>
            <w:vAlign w:val="bottom"/>
          </w:tcPr>
          <w:p w14:paraId="517BEBBB" w14:textId="77777777" w:rsidR="00E10CA5" w:rsidRPr="00E30B0D" w:rsidRDefault="00E10CA5" w:rsidP="00E30B0D">
            <w:pPr>
              <w:jc w:val="right"/>
              <w:rPr>
                <w:sz w:val="22"/>
              </w:rPr>
            </w:pPr>
            <w:r w:rsidRPr="00E30B0D">
              <w:rPr>
                <w:sz w:val="22"/>
              </w:rPr>
              <w:t xml:space="preserve"> 516 825 </w:t>
            </w:r>
          </w:p>
        </w:tc>
      </w:tr>
      <w:tr w:rsidR="003D59D3" w:rsidRPr="00362308" w14:paraId="0F4509EE" w14:textId="77777777" w:rsidTr="00E30B0D">
        <w:trPr>
          <w:trHeight w:val="380"/>
        </w:trPr>
        <w:tc>
          <w:tcPr>
            <w:tcW w:w="7895" w:type="dxa"/>
            <w:tcBorders>
              <w:top w:val="nil"/>
              <w:left w:val="nil"/>
              <w:bottom w:val="nil"/>
              <w:right w:val="nil"/>
            </w:tcBorders>
            <w:tcMar>
              <w:top w:w="128" w:type="dxa"/>
              <w:left w:w="43" w:type="dxa"/>
              <w:bottom w:w="43" w:type="dxa"/>
              <w:right w:w="43" w:type="dxa"/>
            </w:tcMar>
          </w:tcPr>
          <w:p w14:paraId="562740C1" w14:textId="77777777" w:rsidR="00E10CA5" w:rsidRPr="00E30B0D" w:rsidRDefault="00E10CA5" w:rsidP="00362308">
            <w:pPr>
              <w:rPr>
                <w:sz w:val="22"/>
              </w:rPr>
            </w:pPr>
            <w:proofErr w:type="spellStart"/>
            <w:r w:rsidRPr="00E30B0D">
              <w:rPr>
                <w:sz w:val="22"/>
              </w:rPr>
              <w:t>Statskassevekslar</w:t>
            </w:r>
            <w:proofErr w:type="spellEnd"/>
          </w:p>
        </w:tc>
        <w:tc>
          <w:tcPr>
            <w:tcW w:w="1665" w:type="dxa"/>
            <w:tcBorders>
              <w:top w:val="nil"/>
              <w:left w:val="nil"/>
              <w:bottom w:val="nil"/>
              <w:right w:val="nil"/>
            </w:tcBorders>
            <w:tcMar>
              <w:top w:w="128" w:type="dxa"/>
              <w:left w:w="43" w:type="dxa"/>
              <w:bottom w:w="43" w:type="dxa"/>
              <w:right w:w="43" w:type="dxa"/>
            </w:tcMar>
            <w:vAlign w:val="bottom"/>
          </w:tcPr>
          <w:p w14:paraId="3AEC1DEE" w14:textId="77777777" w:rsidR="00E10CA5" w:rsidRPr="00E30B0D" w:rsidRDefault="00E10CA5" w:rsidP="00E30B0D">
            <w:pPr>
              <w:jc w:val="right"/>
              <w:rPr>
                <w:sz w:val="22"/>
              </w:rPr>
            </w:pPr>
            <w:r w:rsidRPr="00E30B0D">
              <w:rPr>
                <w:sz w:val="22"/>
              </w:rPr>
              <w:t>50 000</w:t>
            </w:r>
          </w:p>
        </w:tc>
      </w:tr>
      <w:tr w:rsidR="003D59D3" w:rsidRPr="00362308" w14:paraId="12F78CFC" w14:textId="77777777" w:rsidTr="00E30B0D">
        <w:trPr>
          <w:trHeight w:val="380"/>
        </w:trPr>
        <w:tc>
          <w:tcPr>
            <w:tcW w:w="7895" w:type="dxa"/>
            <w:tcBorders>
              <w:top w:val="nil"/>
              <w:left w:val="nil"/>
              <w:bottom w:val="nil"/>
              <w:right w:val="nil"/>
            </w:tcBorders>
            <w:tcMar>
              <w:top w:w="128" w:type="dxa"/>
              <w:left w:w="43" w:type="dxa"/>
              <w:bottom w:w="43" w:type="dxa"/>
              <w:right w:w="43" w:type="dxa"/>
            </w:tcMar>
          </w:tcPr>
          <w:p w14:paraId="669ABA76" w14:textId="77777777" w:rsidR="00E10CA5" w:rsidRPr="00E30B0D" w:rsidRDefault="00E10CA5" w:rsidP="00362308">
            <w:pPr>
              <w:rPr>
                <w:sz w:val="22"/>
              </w:rPr>
            </w:pPr>
            <w:r w:rsidRPr="00E30B0D">
              <w:rPr>
                <w:sz w:val="22"/>
              </w:rPr>
              <w:t>Kortsiktige kontolån</w:t>
            </w:r>
          </w:p>
        </w:tc>
        <w:tc>
          <w:tcPr>
            <w:tcW w:w="1665" w:type="dxa"/>
            <w:tcBorders>
              <w:top w:val="nil"/>
              <w:left w:val="nil"/>
              <w:bottom w:val="nil"/>
              <w:right w:val="nil"/>
            </w:tcBorders>
            <w:tcMar>
              <w:top w:w="128" w:type="dxa"/>
              <w:left w:w="43" w:type="dxa"/>
              <w:bottom w:w="43" w:type="dxa"/>
              <w:right w:w="43" w:type="dxa"/>
            </w:tcMar>
            <w:vAlign w:val="bottom"/>
          </w:tcPr>
          <w:p w14:paraId="58F03A40" w14:textId="77777777" w:rsidR="00E10CA5" w:rsidRPr="00E30B0D" w:rsidRDefault="00E10CA5" w:rsidP="00E30B0D">
            <w:pPr>
              <w:jc w:val="right"/>
              <w:rPr>
                <w:sz w:val="22"/>
              </w:rPr>
            </w:pPr>
            <w:r w:rsidRPr="00E30B0D">
              <w:rPr>
                <w:sz w:val="22"/>
              </w:rPr>
              <w:t>142 704</w:t>
            </w:r>
          </w:p>
        </w:tc>
      </w:tr>
      <w:tr w:rsidR="003D59D3" w:rsidRPr="00362308" w14:paraId="66BB1DD0" w14:textId="77777777" w:rsidTr="00E30B0D">
        <w:trPr>
          <w:trHeight w:val="380"/>
        </w:trPr>
        <w:tc>
          <w:tcPr>
            <w:tcW w:w="7895" w:type="dxa"/>
            <w:tcBorders>
              <w:top w:val="nil"/>
              <w:left w:val="nil"/>
              <w:bottom w:val="single" w:sz="4" w:space="0" w:color="000000"/>
              <w:right w:val="nil"/>
            </w:tcBorders>
            <w:tcMar>
              <w:top w:w="128" w:type="dxa"/>
              <w:left w:w="43" w:type="dxa"/>
              <w:bottom w:w="43" w:type="dxa"/>
              <w:right w:w="43" w:type="dxa"/>
            </w:tcMar>
          </w:tcPr>
          <w:p w14:paraId="3DE849F5" w14:textId="77777777" w:rsidR="00E10CA5" w:rsidRPr="00E30B0D" w:rsidRDefault="00E10CA5" w:rsidP="00362308">
            <w:pPr>
              <w:rPr>
                <w:sz w:val="22"/>
              </w:rPr>
            </w:pPr>
            <w:r w:rsidRPr="00E30B0D">
              <w:rPr>
                <w:sz w:val="22"/>
              </w:rPr>
              <w:t xml:space="preserve">Kontolån </w:t>
            </w:r>
            <w:proofErr w:type="spellStart"/>
            <w:r w:rsidRPr="00E30B0D">
              <w:rPr>
                <w:sz w:val="22"/>
              </w:rPr>
              <w:t>frå</w:t>
            </w:r>
            <w:proofErr w:type="spellEnd"/>
            <w:r w:rsidRPr="00E30B0D">
              <w:rPr>
                <w:sz w:val="22"/>
              </w:rPr>
              <w:t xml:space="preserve"> ordinære fond</w:t>
            </w:r>
            <w:r w:rsidRPr="00E30B0D">
              <w:rPr>
                <w:rStyle w:val="skrift-hevet"/>
                <w:sz w:val="22"/>
              </w:rPr>
              <w:t>1</w:t>
            </w:r>
          </w:p>
        </w:tc>
        <w:tc>
          <w:tcPr>
            <w:tcW w:w="1665" w:type="dxa"/>
            <w:tcBorders>
              <w:top w:val="nil"/>
              <w:left w:val="nil"/>
              <w:bottom w:val="single" w:sz="4" w:space="0" w:color="000000"/>
              <w:right w:val="nil"/>
            </w:tcBorders>
            <w:tcMar>
              <w:top w:w="128" w:type="dxa"/>
              <w:left w:w="43" w:type="dxa"/>
              <w:bottom w:w="43" w:type="dxa"/>
              <w:right w:w="43" w:type="dxa"/>
            </w:tcMar>
            <w:vAlign w:val="bottom"/>
          </w:tcPr>
          <w:p w14:paraId="136A0E81" w14:textId="77777777" w:rsidR="00E10CA5" w:rsidRPr="00E30B0D" w:rsidRDefault="00E10CA5" w:rsidP="00E30B0D">
            <w:pPr>
              <w:jc w:val="right"/>
              <w:rPr>
                <w:sz w:val="22"/>
              </w:rPr>
            </w:pPr>
            <w:r w:rsidRPr="00E30B0D">
              <w:rPr>
                <w:sz w:val="22"/>
              </w:rPr>
              <w:t>74 951</w:t>
            </w:r>
          </w:p>
        </w:tc>
      </w:tr>
      <w:tr w:rsidR="003D59D3" w:rsidRPr="00362308" w14:paraId="062799E2" w14:textId="77777777" w:rsidTr="00E30B0D">
        <w:trPr>
          <w:trHeight w:val="380"/>
        </w:trPr>
        <w:tc>
          <w:tcPr>
            <w:tcW w:w="7895" w:type="dxa"/>
            <w:tcBorders>
              <w:top w:val="single" w:sz="4" w:space="0" w:color="000000"/>
              <w:left w:val="nil"/>
              <w:bottom w:val="single" w:sz="4" w:space="0" w:color="000000"/>
              <w:right w:val="nil"/>
            </w:tcBorders>
            <w:tcMar>
              <w:top w:w="128" w:type="dxa"/>
              <w:left w:w="43" w:type="dxa"/>
              <w:bottom w:w="43" w:type="dxa"/>
              <w:right w:w="43" w:type="dxa"/>
            </w:tcMar>
          </w:tcPr>
          <w:p w14:paraId="3373A22F" w14:textId="77777777" w:rsidR="00E10CA5" w:rsidRPr="00E30B0D" w:rsidRDefault="00E10CA5" w:rsidP="00362308">
            <w:pPr>
              <w:rPr>
                <w:sz w:val="22"/>
              </w:rPr>
            </w:pPr>
            <w:r w:rsidRPr="00E30B0D">
              <w:rPr>
                <w:sz w:val="22"/>
              </w:rPr>
              <w:t>Sum</w:t>
            </w:r>
          </w:p>
        </w:tc>
        <w:tc>
          <w:tcPr>
            <w:tcW w:w="166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21B4F2" w14:textId="77777777" w:rsidR="00E10CA5" w:rsidRPr="00E30B0D" w:rsidRDefault="00E10CA5" w:rsidP="00E30B0D">
            <w:pPr>
              <w:jc w:val="right"/>
              <w:rPr>
                <w:sz w:val="22"/>
              </w:rPr>
            </w:pPr>
            <w:r w:rsidRPr="00E30B0D">
              <w:rPr>
                <w:sz w:val="22"/>
              </w:rPr>
              <w:t>784 480</w:t>
            </w:r>
          </w:p>
        </w:tc>
      </w:tr>
    </w:tbl>
    <w:p w14:paraId="1E37FB13" w14:textId="77777777" w:rsidR="00E10CA5" w:rsidRPr="00362308" w:rsidRDefault="00E10CA5" w:rsidP="00362308">
      <w:pPr>
        <w:pStyle w:val="tabell-noter"/>
      </w:pPr>
      <w:r w:rsidRPr="00362308">
        <w:rPr>
          <w:rStyle w:val="skrift-hevet"/>
        </w:rPr>
        <w:t>1</w:t>
      </w:r>
      <w:r w:rsidRPr="00362308">
        <w:tab/>
        <w:t xml:space="preserve">Gruppe 81 i </w:t>
      </w:r>
      <w:proofErr w:type="spellStart"/>
      <w:r w:rsidRPr="00362308">
        <w:t>Statsrekneskapen</w:t>
      </w:r>
      <w:proofErr w:type="spellEnd"/>
      <w:r w:rsidRPr="00362308">
        <w:t xml:space="preserve">. Er </w:t>
      </w:r>
      <w:proofErr w:type="spellStart"/>
      <w:r w:rsidRPr="00362308">
        <w:t>ikkje</w:t>
      </w:r>
      <w:proofErr w:type="spellEnd"/>
      <w:r w:rsidRPr="00362308">
        <w:t xml:space="preserve"> omfatta av </w:t>
      </w:r>
      <w:proofErr w:type="spellStart"/>
      <w:r w:rsidRPr="00362308">
        <w:t>dei</w:t>
      </w:r>
      <w:proofErr w:type="spellEnd"/>
      <w:r w:rsidRPr="00362308">
        <w:t xml:space="preserve"> ordinære lånefullmaktene.</w:t>
      </w:r>
    </w:p>
    <w:p w14:paraId="64A7D78D" w14:textId="77777777" w:rsidR="00E10CA5" w:rsidRPr="00362308" w:rsidRDefault="00E10CA5" w:rsidP="00362308">
      <w:pPr>
        <w:pStyle w:val="b-budkaptit"/>
      </w:pPr>
      <w:r w:rsidRPr="00362308">
        <w:t>Kap. 1650 Statsgjeld, renter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570B7673"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A7CFEC"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CE078BD"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A84A2A2" w14:textId="77777777" w:rsidR="00E10CA5" w:rsidRPr="00E30B0D"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D5FEEA1"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525ECC" w14:textId="77777777" w:rsidR="00E10CA5" w:rsidRPr="00E30B0D" w:rsidRDefault="00E10CA5" w:rsidP="00E30B0D">
            <w:pPr>
              <w:jc w:val="right"/>
              <w:rPr>
                <w:sz w:val="22"/>
              </w:rPr>
            </w:pPr>
            <w:r w:rsidRPr="00E30B0D">
              <w:rPr>
                <w:sz w:val="22"/>
              </w:rPr>
              <w:t>(i 1 000 kr)</w:t>
            </w:r>
          </w:p>
        </w:tc>
      </w:tr>
      <w:tr w:rsidR="003D59D3" w:rsidRPr="00362308" w14:paraId="1DA1E0B3"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DCBF869" w14:textId="77777777" w:rsidR="00E10CA5" w:rsidRPr="00E30B0D" w:rsidRDefault="00E10CA5" w:rsidP="00362308">
            <w:pPr>
              <w:rPr>
                <w:sz w:val="22"/>
              </w:rPr>
            </w:pPr>
            <w:r w:rsidRPr="00E30B0D">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4505BDCB" w14:textId="77777777" w:rsidR="00E10CA5" w:rsidRPr="00E30B0D" w:rsidRDefault="00E10CA5" w:rsidP="00362308">
            <w:pPr>
              <w:rPr>
                <w:sz w:val="22"/>
              </w:rPr>
            </w:pPr>
            <w:proofErr w:type="spellStart"/>
            <w:r w:rsidRPr="00E30B0D">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84EF316"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7D03A67"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5D7016" w14:textId="77777777" w:rsidR="00E10CA5" w:rsidRPr="00E30B0D" w:rsidRDefault="00E10CA5" w:rsidP="00E30B0D">
            <w:pPr>
              <w:jc w:val="right"/>
              <w:rPr>
                <w:sz w:val="22"/>
              </w:rPr>
            </w:pPr>
            <w:r w:rsidRPr="00E30B0D">
              <w:rPr>
                <w:sz w:val="22"/>
              </w:rPr>
              <w:t>Forslag</w:t>
            </w:r>
            <w:r w:rsidRPr="00E30B0D">
              <w:rPr>
                <w:sz w:val="22"/>
              </w:rPr>
              <w:br/>
              <w:t>2025</w:t>
            </w:r>
          </w:p>
        </w:tc>
      </w:tr>
      <w:tr w:rsidR="003D59D3" w:rsidRPr="00362308" w14:paraId="18C7D072" w14:textId="77777777" w:rsidTr="00E30B0D">
        <w:trPr>
          <w:trHeight w:val="64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635EB4C" w14:textId="77777777" w:rsidR="00E10CA5" w:rsidRPr="00E30B0D" w:rsidRDefault="00E10CA5" w:rsidP="00362308">
            <w:pPr>
              <w:rPr>
                <w:sz w:val="22"/>
              </w:rPr>
            </w:pPr>
            <w:r w:rsidRPr="00E30B0D">
              <w:rPr>
                <w:sz w:val="22"/>
              </w:rPr>
              <w:t>89</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3D90AC42" w14:textId="2CBC2298" w:rsidR="00E10CA5" w:rsidRPr="00E30B0D" w:rsidRDefault="00E10CA5" w:rsidP="00362308">
            <w:pPr>
              <w:rPr>
                <w:sz w:val="22"/>
              </w:rPr>
            </w:pPr>
            <w:r w:rsidRPr="00E30B0D">
              <w:rPr>
                <w:sz w:val="22"/>
              </w:rPr>
              <w:t xml:space="preserve">Renter og provisjon m.m. på </w:t>
            </w:r>
            <w:proofErr w:type="spellStart"/>
            <w:r w:rsidRPr="00E30B0D">
              <w:rPr>
                <w:sz w:val="22"/>
              </w:rPr>
              <w:t>innanlandsk</w:t>
            </w:r>
            <w:proofErr w:type="spellEnd"/>
            <w:r w:rsidRPr="00E30B0D">
              <w:rPr>
                <w:sz w:val="22"/>
              </w:rPr>
              <w:t xml:space="preserve"> </w:t>
            </w:r>
            <w:r w:rsidR="00E30B0D">
              <w:rPr>
                <w:sz w:val="22"/>
              </w:rPr>
              <w:br/>
            </w:r>
            <w:r w:rsidRPr="00E30B0D">
              <w:rPr>
                <w:sz w:val="22"/>
              </w:rPr>
              <w:t>statsgjeld</w:t>
            </w:r>
            <w:r w:rsidRPr="00E30B0D">
              <w:rPr>
                <w:rStyle w:val="kursiv"/>
                <w:sz w:val="22"/>
              </w:rPr>
              <w:t>, overslagsløyving</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2D3E29" w14:textId="77777777" w:rsidR="00E10CA5" w:rsidRPr="00E30B0D" w:rsidRDefault="00E10CA5" w:rsidP="00E30B0D">
            <w:pPr>
              <w:jc w:val="right"/>
              <w:rPr>
                <w:sz w:val="22"/>
              </w:rPr>
            </w:pPr>
            <w:r w:rsidRPr="00E30B0D">
              <w:rPr>
                <w:sz w:val="22"/>
              </w:rPr>
              <w:t>11 129 597</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B69119" w14:textId="77777777" w:rsidR="00E10CA5" w:rsidRPr="00E30B0D" w:rsidRDefault="00E10CA5" w:rsidP="00E30B0D">
            <w:pPr>
              <w:jc w:val="right"/>
              <w:rPr>
                <w:sz w:val="22"/>
              </w:rPr>
            </w:pPr>
            <w:r w:rsidRPr="00E30B0D">
              <w:rPr>
                <w:sz w:val="22"/>
              </w:rPr>
              <w:t>12 454 300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E93CA2" w14:textId="77777777" w:rsidR="00E10CA5" w:rsidRPr="00E30B0D" w:rsidRDefault="00E10CA5" w:rsidP="00E30B0D">
            <w:pPr>
              <w:jc w:val="right"/>
              <w:rPr>
                <w:sz w:val="22"/>
              </w:rPr>
            </w:pPr>
            <w:r w:rsidRPr="00E30B0D">
              <w:rPr>
                <w:sz w:val="22"/>
              </w:rPr>
              <w:t>16 426 200</w:t>
            </w:r>
          </w:p>
        </w:tc>
      </w:tr>
      <w:tr w:rsidR="003D59D3" w:rsidRPr="00362308" w14:paraId="4A0EFB4D"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9464BB" w14:textId="77777777" w:rsidR="00E10CA5" w:rsidRPr="00E30B0D"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0BE92012" w14:textId="77777777" w:rsidR="00E10CA5" w:rsidRPr="00E30B0D" w:rsidRDefault="00E10CA5" w:rsidP="00362308">
            <w:pPr>
              <w:rPr>
                <w:sz w:val="22"/>
              </w:rPr>
            </w:pPr>
            <w:r w:rsidRPr="00E30B0D">
              <w:rPr>
                <w:sz w:val="22"/>
              </w:rPr>
              <w:t>Sum kap. 1650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980069E" w14:textId="77777777" w:rsidR="00E10CA5" w:rsidRPr="00E30B0D" w:rsidRDefault="00E10CA5" w:rsidP="00E30B0D">
            <w:pPr>
              <w:jc w:val="right"/>
              <w:rPr>
                <w:sz w:val="22"/>
              </w:rPr>
            </w:pPr>
            <w:r w:rsidRPr="00E30B0D">
              <w:rPr>
                <w:sz w:val="22"/>
              </w:rPr>
              <w:t>11 129 597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F8A9818" w14:textId="77777777" w:rsidR="00E10CA5" w:rsidRPr="00E30B0D" w:rsidRDefault="00E10CA5" w:rsidP="00E30B0D">
            <w:pPr>
              <w:jc w:val="right"/>
              <w:rPr>
                <w:sz w:val="22"/>
              </w:rPr>
            </w:pPr>
            <w:r w:rsidRPr="00E30B0D">
              <w:rPr>
                <w:sz w:val="22"/>
              </w:rPr>
              <w:t>12 454 300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F98924" w14:textId="77777777" w:rsidR="00E10CA5" w:rsidRPr="00E30B0D" w:rsidRDefault="00E10CA5" w:rsidP="00E30B0D">
            <w:pPr>
              <w:jc w:val="right"/>
              <w:rPr>
                <w:sz w:val="22"/>
              </w:rPr>
            </w:pPr>
            <w:r w:rsidRPr="00E30B0D">
              <w:rPr>
                <w:sz w:val="22"/>
              </w:rPr>
              <w:t>16 426 200</w:t>
            </w:r>
          </w:p>
        </w:tc>
      </w:tr>
    </w:tbl>
    <w:p w14:paraId="0B368DF6" w14:textId="77777777" w:rsidR="00E10CA5" w:rsidRPr="00362308" w:rsidRDefault="00E10CA5" w:rsidP="00362308">
      <w:pPr>
        <w:pStyle w:val="b-post"/>
      </w:pPr>
      <w:r w:rsidRPr="00362308">
        <w:lastRenderedPageBreak/>
        <w:t xml:space="preserve">Post 89 Renter og provisjon m.m. på </w:t>
      </w:r>
      <w:proofErr w:type="spellStart"/>
      <w:r w:rsidRPr="00362308">
        <w:t>innanlandsk</w:t>
      </w:r>
      <w:proofErr w:type="spellEnd"/>
      <w:r w:rsidRPr="00362308">
        <w:t xml:space="preserve"> statsgjeld, overslagsløyving</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044"/>
        <w:gridCol w:w="1417"/>
        <w:gridCol w:w="1499"/>
        <w:gridCol w:w="1300"/>
      </w:tblGrid>
      <w:tr w:rsidR="003D59D3" w:rsidRPr="00362308" w14:paraId="0CC24878" w14:textId="77777777" w:rsidTr="00E30B0D">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46F0DFDF" w14:textId="77777777" w:rsidR="00E10CA5" w:rsidRPr="00362308" w:rsidRDefault="00E10CA5" w:rsidP="00362308">
            <w:pPr>
              <w:pStyle w:val="Tabellnavn"/>
            </w:pPr>
            <w:r w:rsidRPr="00362308">
              <w:t>KPEN</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21C94F1F" w14:textId="77777777" w:rsidR="00E10CA5" w:rsidRPr="00362308" w:rsidRDefault="00E10CA5" w:rsidP="00362308"/>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2ED1B53" w14:textId="77777777" w:rsidR="00E10CA5" w:rsidRPr="00E30B0D" w:rsidRDefault="00E10CA5" w:rsidP="00E30B0D">
            <w:pPr>
              <w:jc w:val="right"/>
              <w:rPr>
                <w:sz w:val="22"/>
              </w:rPr>
            </w:pP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1D3E086F"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D65686" w14:textId="77777777" w:rsidR="00E10CA5" w:rsidRPr="00E30B0D" w:rsidRDefault="00E10CA5" w:rsidP="00E30B0D">
            <w:pPr>
              <w:jc w:val="right"/>
              <w:rPr>
                <w:sz w:val="22"/>
              </w:rPr>
            </w:pPr>
            <w:r w:rsidRPr="00E30B0D">
              <w:rPr>
                <w:sz w:val="22"/>
              </w:rPr>
              <w:t>(mill. kr)</w:t>
            </w:r>
          </w:p>
        </w:tc>
      </w:tr>
      <w:tr w:rsidR="003D59D3" w:rsidRPr="00362308" w14:paraId="214A6AD9" w14:textId="77777777" w:rsidTr="00E30B0D">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1462EBC1" w14:textId="77777777" w:rsidR="00E10CA5" w:rsidRPr="00E30B0D" w:rsidRDefault="00E10CA5" w:rsidP="00362308">
            <w:pPr>
              <w:rPr>
                <w:sz w:val="22"/>
              </w:rPr>
            </w:pPr>
            <w:r w:rsidRPr="00E30B0D">
              <w:rPr>
                <w:sz w:val="22"/>
              </w:rPr>
              <w:t>Underpost</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31FAFB85" w14:textId="77777777" w:rsidR="00E10CA5" w:rsidRPr="00E30B0D" w:rsidRDefault="00E10CA5" w:rsidP="00362308">
            <w:pPr>
              <w:rPr>
                <w:sz w:val="22"/>
              </w:rPr>
            </w:pPr>
            <w:proofErr w:type="spellStart"/>
            <w:r w:rsidRPr="00E30B0D">
              <w:rPr>
                <w:sz w:val="22"/>
              </w:rPr>
              <w:t>Underpostnamn</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48FDDD5"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 xml:space="preserve"> 2023</w:t>
            </w:r>
            <w:r w:rsidRPr="00E30B0D">
              <w:rPr>
                <w:rStyle w:val="skrift-hevet"/>
                <w:sz w:val="22"/>
              </w:rPr>
              <w:t>1</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1E3DF6EB" w14:textId="77777777" w:rsidR="00E10CA5" w:rsidRPr="00E30B0D" w:rsidRDefault="00E10CA5" w:rsidP="00E30B0D">
            <w:pPr>
              <w:jc w:val="right"/>
              <w:rPr>
                <w:sz w:val="22"/>
              </w:rPr>
            </w:pPr>
            <w:r w:rsidRPr="00E30B0D">
              <w:rPr>
                <w:sz w:val="22"/>
              </w:rPr>
              <w:t>Saldert</w:t>
            </w:r>
            <w:r w:rsidRPr="00E30B0D">
              <w:rPr>
                <w:sz w:val="22"/>
              </w:rPr>
              <w:br/>
              <w:t xml:space="preserve">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36543C" w14:textId="77777777" w:rsidR="00E10CA5" w:rsidRPr="00E30B0D" w:rsidRDefault="00E10CA5" w:rsidP="00E30B0D">
            <w:pPr>
              <w:jc w:val="right"/>
              <w:rPr>
                <w:sz w:val="22"/>
              </w:rPr>
            </w:pPr>
            <w:r w:rsidRPr="00E30B0D">
              <w:rPr>
                <w:sz w:val="22"/>
              </w:rPr>
              <w:t>Forslag</w:t>
            </w:r>
            <w:r w:rsidRPr="00E30B0D">
              <w:rPr>
                <w:sz w:val="22"/>
              </w:rPr>
              <w:br/>
              <w:t>2025</w:t>
            </w:r>
          </w:p>
        </w:tc>
      </w:tr>
      <w:tr w:rsidR="003D59D3" w:rsidRPr="00362308" w14:paraId="6FADCA84" w14:textId="77777777" w:rsidTr="00E30B0D">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3EF1D3A2" w14:textId="77777777" w:rsidR="00E10CA5" w:rsidRPr="00E30B0D" w:rsidRDefault="00E10CA5" w:rsidP="00362308">
            <w:pPr>
              <w:rPr>
                <w:sz w:val="22"/>
              </w:rPr>
            </w:pPr>
            <w:r w:rsidRPr="00E30B0D">
              <w:rPr>
                <w:sz w:val="22"/>
              </w:rPr>
              <w:t>89.11</w:t>
            </w:r>
          </w:p>
        </w:tc>
        <w:tc>
          <w:tcPr>
            <w:tcW w:w="4044" w:type="dxa"/>
            <w:tcBorders>
              <w:top w:val="single" w:sz="4" w:space="0" w:color="000000"/>
              <w:left w:val="nil"/>
              <w:bottom w:val="nil"/>
              <w:right w:val="nil"/>
            </w:tcBorders>
            <w:tcMar>
              <w:top w:w="128" w:type="dxa"/>
              <w:left w:w="43" w:type="dxa"/>
              <w:bottom w:w="43" w:type="dxa"/>
              <w:right w:w="43" w:type="dxa"/>
            </w:tcMar>
          </w:tcPr>
          <w:p w14:paraId="5E50CEA8" w14:textId="77777777" w:rsidR="00E10CA5" w:rsidRPr="00E30B0D" w:rsidRDefault="00E10CA5" w:rsidP="00362308">
            <w:pPr>
              <w:rPr>
                <w:sz w:val="22"/>
              </w:rPr>
            </w:pPr>
            <w:r w:rsidRPr="00E30B0D">
              <w:rPr>
                <w:sz w:val="22"/>
              </w:rPr>
              <w:t>Faste lån</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5D14F6F2" w14:textId="77777777" w:rsidR="00E10CA5" w:rsidRPr="00E30B0D" w:rsidRDefault="00E10CA5" w:rsidP="00E30B0D">
            <w:pPr>
              <w:jc w:val="right"/>
              <w:rPr>
                <w:sz w:val="22"/>
              </w:rPr>
            </w:pPr>
            <w:r w:rsidRPr="00E30B0D">
              <w:rPr>
                <w:sz w:val="22"/>
              </w:rPr>
              <w:t>8 415</w:t>
            </w:r>
          </w:p>
        </w:tc>
        <w:tc>
          <w:tcPr>
            <w:tcW w:w="1499" w:type="dxa"/>
            <w:tcBorders>
              <w:top w:val="single" w:sz="4" w:space="0" w:color="000000"/>
              <w:left w:val="nil"/>
              <w:bottom w:val="nil"/>
              <w:right w:val="nil"/>
            </w:tcBorders>
            <w:tcMar>
              <w:top w:w="128" w:type="dxa"/>
              <w:left w:w="43" w:type="dxa"/>
              <w:bottom w:w="43" w:type="dxa"/>
              <w:right w:w="43" w:type="dxa"/>
            </w:tcMar>
            <w:vAlign w:val="bottom"/>
          </w:tcPr>
          <w:p w14:paraId="08527BAF" w14:textId="77777777" w:rsidR="00E10CA5" w:rsidRPr="00E30B0D" w:rsidRDefault="00E10CA5" w:rsidP="00E30B0D">
            <w:pPr>
              <w:jc w:val="right"/>
              <w:rPr>
                <w:sz w:val="22"/>
              </w:rPr>
            </w:pPr>
            <w:r w:rsidRPr="00E30B0D">
              <w:rPr>
                <w:sz w:val="22"/>
              </w:rPr>
              <w:t xml:space="preserve">7 528 </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5F8CEA" w14:textId="77777777" w:rsidR="00E10CA5" w:rsidRPr="00E30B0D" w:rsidRDefault="00E10CA5" w:rsidP="00E30B0D">
            <w:pPr>
              <w:jc w:val="right"/>
              <w:rPr>
                <w:sz w:val="22"/>
              </w:rPr>
            </w:pPr>
            <w:r w:rsidRPr="00E30B0D">
              <w:rPr>
                <w:sz w:val="22"/>
              </w:rPr>
              <w:t xml:space="preserve"> 9 139 </w:t>
            </w:r>
          </w:p>
        </w:tc>
      </w:tr>
      <w:tr w:rsidR="003D59D3" w:rsidRPr="00362308" w14:paraId="19047252" w14:textId="77777777" w:rsidTr="00E30B0D">
        <w:trPr>
          <w:trHeight w:val="380"/>
        </w:trPr>
        <w:tc>
          <w:tcPr>
            <w:tcW w:w="1300" w:type="dxa"/>
            <w:tcBorders>
              <w:top w:val="nil"/>
              <w:left w:val="nil"/>
              <w:bottom w:val="nil"/>
              <w:right w:val="nil"/>
            </w:tcBorders>
            <w:tcMar>
              <w:top w:w="128" w:type="dxa"/>
              <w:left w:w="43" w:type="dxa"/>
              <w:bottom w:w="43" w:type="dxa"/>
              <w:right w:w="43" w:type="dxa"/>
            </w:tcMar>
          </w:tcPr>
          <w:p w14:paraId="793F1E2A" w14:textId="77777777" w:rsidR="00E10CA5" w:rsidRPr="00E30B0D" w:rsidRDefault="00E10CA5" w:rsidP="00362308">
            <w:pPr>
              <w:rPr>
                <w:sz w:val="22"/>
              </w:rPr>
            </w:pPr>
            <w:r w:rsidRPr="00E30B0D">
              <w:rPr>
                <w:sz w:val="22"/>
              </w:rPr>
              <w:t>89.12</w:t>
            </w:r>
          </w:p>
        </w:tc>
        <w:tc>
          <w:tcPr>
            <w:tcW w:w="4044" w:type="dxa"/>
            <w:tcBorders>
              <w:top w:val="nil"/>
              <w:left w:val="nil"/>
              <w:bottom w:val="nil"/>
              <w:right w:val="nil"/>
            </w:tcBorders>
            <w:tcMar>
              <w:top w:w="128" w:type="dxa"/>
              <w:left w:w="43" w:type="dxa"/>
              <w:bottom w:w="43" w:type="dxa"/>
              <w:right w:w="43" w:type="dxa"/>
            </w:tcMar>
          </w:tcPr>
          <w:p w14:paraId="057526F9" w14:textId="77777777" w:rsidR="00E10CA5" w:rsidRPr="00E30B0D" w:rsidRDefault="00E10CA5" w:rsidP="00362308">
            <w:pPr>
              <w:rPr>
                <w:sz w:val="22"/>
              </w:rPr>
            </w:pPr>
            <w:r w:rsidRPr="00E30B0D">
              <w:rPr>
                <w:sz w:val="22"/>
              </w:rPr>
              <w:t xml:space="preserve">Gjenkjøps- og </w:t>
            </w:r>
            <w:proofErr w:type="spellStart"/>
            <w:r w:rsidRPr="00E30B0D">
              <w:rPr>
                <w:sz w:val="22"/>
              </w:rPr>
              <w:t>rentebyteavtalar</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7A64DFB7" w14:textId="77777777" w:rsidR="00E10CA5" w:rsidRPr="00E30B0D" w:rsidRDefault="00E10CA5" w:rsidP="00E30B0D">
            <w:pPr>
              <w:jc w:val="right"/>
              <w:rPr>
                <w:sz w:val="22"/>
              </w:rPr>
            </w:pPr>
            <w:r w:rsidRPr="00E30B0D">
              <w:rPr>
                <w:sz w:val="22"/>
              </w:rPr>
              <w:t>95</w:t>
            </w:r>
          </w:p>
        </w:tc>
        <w:tc>
          <w:tcPr>
            <w:tcW w:w="1499" w:type="dxa"/>
            <w:tcBorders>
              <w:top w:val="nil"/>
              <w:left w:val="nil"/>
              <w:bottom w:val="nil"/>
              <w:right w:val="nil"/>
            </w:tcBorders>
            <w:tcMar>
              <w:top w:w="128" w:type="dxa"/>
              <w:left w:w="43" w:type="dxa"/>
              <w:bottom w:w="43" w:type="dxa"/>
              <w:right w:w="43" w:type="dxa"/>
            </w:tcMar>
            <w:vAlign w:val="bottom"/>
          </w:tcPr>
          <w:p w14:paraId="0AE777B4" w14:textId="77777777" w:rsidR="00E10CA5" w:rsidRPr="00E30B0D" w:rsidRDefault="00E10CA5" w:rsidP="00E30B0D">
            <w:pPr>
              <w:jc w:val="right"/>
              <w:rPr>
                <w:sz w:val="22"/>
              </w:rPr>
            </w:pPr>
            <w:r w:rsidRPr="00E30B0D">
              <w:rPr>
                <w:sz w:val="22"/>
              </w:rPr>
              <w:t>41</w:t>
            </w:r>
          </w:p>
        </w:tc>
        <w:tc>
          <w:tcPr>
            <w:tcW w:w="1300" w:type="dxa"/>
            <w:tcBorders>
              <w:top w:val="nil"/>
              <w:left w:val="nil"/>
              <w:bottom w:val="nil"/>
              <w:right w:val="nil"/>
            </w:tcBorders>
            <w:tcMar>
              <w:top w:w="128" w:type="dxa"/>
              <w:left w:w="43" w:type="dxa"/>
              <w:bottom w:w="43" w:type="dxa"/>
              <w:right w:w="43" w:type="dxa"/>
            </w:tcMar>
            <w:vAlign w:val="bottom"/>
          </w:tcPr>
          <w:p w14:paraId="6CE7F08E" w14:textId="77777777" w:rsidR="00E10CA5" w:rsidRPr="00E30B0D" w:rsidRDefault="00E10CA5" w:rsidP="00E30B0D">
            <w:pPr>
              <w:jc w:val="right"/>
              <w:rPr>
                <w:sz w:val="22"/>
              </w:rPr>
            </w:pPr>
            <w:r w:rsidRPr="00E30B0D">
              <w:rPr>
                <w:sz w:val="22"/>
              </w:rPr>
              <w:t>40</w:t>
            </w:r>
          </w:p>
        </w:tc>
      </w:tr>
      <w:tr w:rsidR="003D59D3" w:rsidRPr="00362308" w14:paraId="6A6A9582" w14:textId="77777777" w:rsidTr="00E30B0D">
        <w:trPr>
          <w:trHeight w:val="380"/>
        </w:trPr>
        <w:tc>
          <w:tcPr>
            <w:tcW w:w="1300" w:type="dxa"/>
            <w:tcBorders>
              <w:top w:val="nil"/>
              <w:left w:val="nil"/>
              <w:bottom w:val="nil"/>
              <w:right w:val="nil"/>
            </w:tcBorders>
            <w:tcMar>
              <w:top w:w="128" w:type="dxa"/>
              <w:left w:w="43" w:type="dxa"/>
              <w:bottom w:w="43" w:type="dxa"/>
              <w:right w:w="43" w:type="dxa"/>
            </w:tcMar>
          </w:tcPr>
          <w:p w14:paraId="5AA27BA5" w14:textId="77777777" w:rsidR="00E10CA5" w:rsidRPr="00E30B0D" w:rsidRDefault="00E10CA5" w:rsidP="00362308">
            <w:pPr>
              <w:rPr>
                <w:sz w:val="22"/>
              </w:rPr>
            </w:pPr>
            <w:r w:rsidRPr="00E30B0D">
              <w:rPr>
                <w:sz w:val="22"/>
              </w:rPr>
              <w:t>89.13</w:t>
            </w:r>
          </w:p>
        </w:tc>
        <w:tc>
          <w:tcPr>
            <w:tcW w:w="4044" w:type="dxa"/>
            <w:tcBorders>
              <w:top w:val="nil"/>
              <w:left w:val="nil"/>
              <w:bottom w:val="nil"/>
              <w:right w:val="nil"/>
            </w:tcBorders>
            <w:tcMar>
              <w:top w:w="128" w:type="dxa"/>
              <w:left w:w="43" w:type="dxa"/>
              <w:bottom w:w="43" w:type="dxa"/>
              <w:right w:w="43" w:type="dxa"/>
            </w:tcMar>
          </w:tcPr>
          <w:p w14:paraId="266E4A33" w14:textId="77777777" w:rsidR="00E10CA5" w:rsidRPr="00E30B0D" w:rsidRDefault="00E10CA5" w:rsidP="00362308">
            <w:pPr>
              <w:rPr>
                <w:sz w:val="22"/>
              </w:rPr>
            </w:pPr>
            <w:r w:rsidRPr="00E30B0D">
              <w:rPr>
                <w:sz w:val="22"/>
              </w:rPr>
              <w:t>Kontolån</w:t>
            </w:r>
          </w:p>
        </w:tc>
        <w:tc>
          <w:tcPr>
            <w:tcW w:w="1417" w:type="dxa"/>
            <w:tcBorders>
              <w:top w:val="nil"/>
              <w:left w:val="nil"/>
              <w:bottom w:val="nil"/>
              <w:right w:val="nil"/>
            </w:tcBorders>
            <w:tcMar>
              <w:top w:w="128" w:type="dxa"/>
              <w:left w:w="43" w:type="dxa"/>
              <w:bottom w:w="43" w:type="dxa"/>
              <w:right w:w="43" w:type="dxa"/>
            </w:tcMar>
            <w:vAlign w:val="bottom"/>
          </w:tcPr>
          <w:p w14:paraId="70215786" w14:textId="77777777" w:rsidR="00E10CA5" w:rsidRPr="00E30B0D" w:rsidRDefault="00E10CA5" w:rsidP="00E30B0D">
            <w:pPr>
              <w:jc w:val="right"/>
              <w:rPr>
                <w:sz w:val="22"/>
              </w:rPr>
            </w:pPr>
            <w:r w:rsidRPr="00E30B0D">
              <w:rPr>
                <w:sz w:val="22"/>
              </w:rPr>
              <w:t>360</w:t>
            </w:r>
          </w:p>
        </w:tc>
        <w:tc>
          <w:tcPr>
            <w:tcW w:w="1499" w:type="dxa"/>
            <w:tcBorders>
              <w:top w:val="nil"/>
              <w:left w:val="nil"/>
              <w:bottom w:val="nil"/>
              <w:right w:val="nil"/>
            </w:tcBorders>
            <w:tcMar>
              <w:top w:w="128" w:type="dxa"/>
              <w:left w:w="43" w:type="dxa"/>
              <w:bottom w:w="43" w:type="dxa"/>
              <w:right w:w="43" w:type="dxa"/>
            </w:tcMar>
            <w:vAlign w:val="bottom"/>
          </w:tcPr>
          <w:p w14:paraId="4A279715" w14:textId="77777777" w:rsidR="00E10CA5" w:rsidRPr="00E30B0D" w:rsidRDefault="00E10CA5" w:rsidP="00E30B0D">
            <w:pPr>
              <w:jc w:val="right"/>
              <w:rPr>
                <w:sz w:val="22"/>
              </w:rPr>
            </w:pPr>
            <w:r w:rsidRPr="00E30B0D">
              <w:rPr>
                <w:sz w:val="22"/>
              </w:rPr>
              <w:t>368</w:t>
            </w:r>
          </w:p>
        </w:tc>
        <w:tc>
          <w:tcPr>
            <w:tcW w:w="1300" w:type="dxa"/>
            <w:tcBorders>
              <w:top w:val="nil"/>
              <w:left w:val="nil"/>
              <w:bottom w:val="nil"/>
              <w:right w:val="nil"/>
            </w:tcBorders>
            <w:tcMar>
              <w:top w:w="128" w:type="dxa"/>
              <w:left w:w="43" w:type="dxa"/>
              <w:bottom w:w="43" w:type="dxa"/>
              <w:right w:w="43" w:type="dxa"/>
            </w:tcMar>
            <w:vAlign w:val="bottom"/>
          </w:tcPr>
          <w:p w14:paraId="6BDBCD94" w14:textId="77777777" w:rsidR="00E10CA5" w:rsidRPr="00E30B0D" w:rsidRDefault="00E10CA5" w:rsidP="00E30B0D">
            <w:pPr>
              <w:jc w:val="right"/>
              <w:rPr>
                <w:sz w:val="22"/>
              </w:rPr>
            </w:pPr>
            <w:r w:rsidRPr="00E30B0D">
              <w:rPr>
                <w:sz w:val="22"/>
              </w:rPr>
              <w:t>376</w:t>
            </w:r>
          </w:p>
        </w:tc>
      </w:tr>
      <w:tr w:rsidR="003D59D3" w:rsidRPr="00362308" w14:paraId="21A8784A" w14:textId="77777777" w:rsidTr="00E30B0D">
        <w:trPr>
          <w:trHeight w:val="380"/>
        </w:trPr>
        <w:tc>
          <w:tcPr>
            <w:tcW w:w="1300" w:type="dxa"/>
            <w:tcBorders>
              <w:top w:val="nil"/>
              <w:left w:val="nil"/>
              <w:bottom w:val="nil"/>
              <w:right w:val="nil"/>
            </w:tcBorders>
            <w:tcMar>
              <w:top w:w="128" w:type="dxa"/>
              <w:left w:w="43" w:type="dxa"/>
              <w:bottom w:w="43" w:type="dxa"/>
              <w:right w:w="43" w:type="dxa"/>
            </w:tcMar>
          </w:tcPr>
          <w:p w14:paraId="15F6880D" w14:textId="77777777" w:rsidR="00E10CA5" w:rsidRPr="00E30B0D" w:rsidRDefault="00E10CA5" w:rsidP="00362308">
            <w:pPr>
              <w:rPr>
                <w:sz w:val="22"/>
              </w:rPr>
            </w:pPr>
            <w:r w:rsidRPr="00E30B0D">
              <w:rPr>
                <w:sz w:val="22"/>
              </w:rPr>
              <w:t>89.14</w:t>
            </w:r>
          </w:p>
        </w:tc>
        <w:tc>
          <w:tcPr>
            <w:tcW w:w="4044" w:type="dxa"/>
            <w:tcBorders>
              <w:top w:val="nil"/>
              <w:left w:val="nil"/>
              <w:bottom w:val="nil"/>
              <w:right w:val="nil"/>
            </w:tcBorders>
            <w:tcMar>
              <w:top w:w="128" w:type="dxa"/>
              <w:left w:w="43" w:type="dxa"/>
              <w:bottom w:w="43" w:type="dxa"/>
              <w:right w:w="43" w:type="dxa"/>
            </w:tcMar>
          </w:tcPr>
          <w:p w14:paraId="2DCE1CD0" w14:textId="77777777" w:rsidR="00E10CA5" w:rsidRPr="00E30B0D" w:rsidRDefault="00E10CA5" w:rsidP="00362308">
            <w:pPr>
              <w:rPr>
                <w:sz w:val="22"/>
              </w:rPr>
            </w:pPr>
            <w:r w:rsidRPr="00E30B0D">
              <w:rPr>
                <w:sz w:val="22"/>
              </w:rPr>
              <w:t xml:space="preserve">Kontolån </w:t>
            </w:r>
            <w:proofErr w:type="spellStart"/>
            <w:r w:rsidRPr="00E30B0D">
              <w:rPr>
                <w:sz w:val="22"/>
              </w:rPr>
              <w:t>frå</w:t>
            </w:r>
            <w:proofErr w:type="spellEnd"/>
            <w:r w:rsidRPr="00E30B0D">
              <w:rPr>
                <w:sz w:val="22"/>
              </w:rPr>
              <w:t xml:space="preserve"> ordinære fond</w:t>
            </w:r>
          </w:p>
        </w:tc>
        <w:tc>
          <w:tcPr>
            <w:tcW w:w="1417" w:type="dxa"/>
            <w:tcBorders>
              <w:top w:val="nil"/>
              <w:left w:val="nil"/>
              <w:bottom w:val="nil"/>
              <w:right w:val="nil"/>
            </w:tcBorders>
            <w:tcMar>
              <w:top w:w="128" w:type="dxa"/>
              <w:left w:w="43" w:type="dxa"/>
              <w:bottom w:w="43" w:type="dxa"/>
              <w:right w:w="43" w:type="dxa"/>
            </w:tcMar>
            <w:vAlign w:val="bottom"/>
          </w:tcPr>
          <w:p w14:paraId="573412FB" w14:textId="77777777" w:rsidR="00E10CA5" w:rsidRPr="00E30B0D" w:rsidRDefault="00E10CA5" w:rsidP="00E30B0D">
            <w:pPr>
              <w:jc w:val="right"/>
              <w:rPr>
                <w:sz w:val="22"/>
              </w:rPr>
            </w:pPr>
            <w:r w:rsidRPr="00E30B0D">
              <w:rPr>
                <w:sz w:val="22"/>
              </w:rPr>
              <w:t>636</w:t>
            </w:r>
          </w:p>
        </w:tc>
        <w:tc>
          <w:tcPr>
            <w:tcW w:w="1499" w:type="dxa"/>
            <w:tcBorders>
              <w:top w:val="nil"/>
              <w:left w:val="nil"/>
              <w:bottom w:val="nil"/>
              <w:right w:val="nil"/>
            </w:tcBorders>
            <w:tcMar>
              <w:top w:w="128" w:type="dxa"/>
              <w:left w:w="43" w:type="dxa"/>
              <w:bottom w:w="43" w:type="dxa"/>
              <w:right w:w="43" w:type="dxa"/>
            </w:tcMar>
            <w:vAlign w:val="bottom"/>
          </w:tcPr>
          <w:p w14:paraId="03C9029A" w14:textId="77777777" w:rsidR="00E10CA5" w:rsidRPr="00E30B0D" w:rsidRDefault="00E10CA5" w:rsidP="00E30B0D">
            <w:pPr>
              <w:jc w:val="right"/>
              <w:rPr>
                <w:sz w:val="22"/>
              </w:rPr>
            </w:pPr>
            <w:r w:rsidRPr="00E30B0D">
              <w:rPr>
                <w:sz w:val="22"/>
              </w:rPr>
              <w:t>616</w:t>
            </w:r>
          </w:p>
        </w:tc>
        <w:tc>
          <w:tcPr>
            <w:tcW w:w="1300" w:type="dxa"/>
            <w:tcBorders>
              <w:top w:val="nil"/>
              <w:left w:val="nil"/>
              <w:bottom w:val="nil"/>
              <w:right w:val="nil"/>
            </w:tcBorders>
            <w:tcMar>
              <w:top w:w="128" w:type="dxa"/>
              <w:left w:w="43" w:type="dxa"/>
              <w:bottom w:w="43" w:type="dxa"/>
              <w:right w:w="43" w:type="dxa"/>
            </w:tcMar>
            <w:vAlign w:val="bottom"/>
          </w:tcPr>
          <w:p w14:paraId="51757223" w14:textId="77777777" w:rsidR="00E10CA5" w:rsidRPr="00E30B0D" w:rsidRDefault="00E10CA5" w:rsidP="00E30B0D">
            <w:pPr>
              <w:jc w:val="right"/>
              <w:rPr>
                <w:sz w:val="22"/>
              </w:rPr>
            </w:pPr>
            <w:r w:rsidRPr="00E30B0D">
              <w:rPr>
                <w:sz w:val="22"/>
              </w:rPr>
              <w:t>718</w:t>
            </w:r>
          </w:p>
        </w:tc>
      </w:tr>
      <w:tr w:rsidR="003D59D3" w:rsidRPr="00362308" w14:paraId="7D0652F3" w14:textId="77777777" w:rsidTr="00E30B0D">
        <w:trPr>
          <w:trHeight w:val="380"/>
        </w:trPr>
        <w:tc>
          <w:tcPr>
            <w:tcW w:w="1300" w:type="dxa"/>
            <w:tcBorders>
              <w:top w:val="nil"/>
              <w:left w:val="nil"/>
              <w:bottom w:val="nil"/>
              <w:right w:val="nil"/>
            </w:tcBorders>
            <w:tcMar>
              <w:top w:w="128" w:type="dxa"/>
              <w:left w:w="43" w:type="dxa"/>
              <w:bottom w:w="43" w:type="dxa"/>
              <w:right w:w="43" w:type="dxa"/>
            </w:tcMar>
          </w:tcPr>
          <w:p w14:paraId="571B84F9" w14:textId="77777777" w:rsidR="00E10CA5" w:rsidRPr="00E30B0D" w:rsidRDefault="00E10CA5" w:rsidP="00362308">
            <w:pPr>
              <w:rPr>
                <w:sz w:val="22"/>
              </w:rPr>
            </w:pPr>
            <w:r w:rsidRPr="00E30B0D">
              <w:rPr>
                <w:sz w:val="22"/>
              </w:rPr>
              <w:t>89.15</w:t>
            </w:r>
          </w:p>
        </w:tc>
        <w:tc>
          <w:tcPr>
            <w:tcW w:w="4044" w:type="dxa"/>
            <w:tcBorders>
              <w:top w:val="nil"/>
              <w:left w:val="nil"/>
              <w:bottom w:val="nil"/>
              <w:right w:val="nil"/>
            </w:tcBorders>
            <w:tcMar>
              <w:top w:w="128" w:type="dxa"/>
              <w:left w:w="43" w:type="dxa"/>
              <w:bottom w:w="43" w:type="dxa"/>
              <w:right w:w="43" w:type="dxa"/>
            </w:tcMar>
          </w:tcPr>
          <w:p w14:paraId="55C93958" w14:textId="77777777" w:rsidR="00E10CA5" w:rsidRPr="00E30B0D" w:rsidRDefault="00E10CA5" w:rsidP="00362308">
            <w:pPr>
              <w:rPr>
                <w:sz w:val="22"/>
              </w:rPr>
            </w:pPr>
            <w:proofErr w:type="spellStart"/>
            <w:r w:rsidRPr="00E30B0D">
              <w:rPr>
                <w:sz w:val="22"/>
              </w:rPr>
              <w:t>Statskassevekslar</w:t>
            </w:r>
            <w:proofErr w:type="spellEnd"/>
            <w:r w:rsidRPr="00E30B0D">
              <w:rPr>
                <w:sz w:val="22"/>
              </w:rPr>
              <w:t xml:space="preserve"> </w:t>
            </w:r>
          </w:p>
        </w:tc>
        <w:tc>
          <w:tcPr>
            <w:tcW w:w="1417" w:type="dxa"/>
            <w:tcBorders>
              <w:top w:val="nil"/>
              <w:left w:val="nil"/>
              <w:bottom w:val="nil"/>
              <w:right w:val="nil"/>
            </w:tcBorders>
            <w:tcMar>
              <w:top w:w="128" w:type="dxa"/>
              <w:left w:w="43" w:type="dxa"/>
              <w:bottom w:w="43" w:type="dxa"/>
              <w:right w:w="43" w:type="dxa"/>
            </w:tcMar>
            <w:vAlign w:val="bottom"/>
          </w:tcPr>
          <w:p w14:paraId="23A9CC99" w14:textId="77777777" w:rsidR="00E10CA5" w:rsidRPr="00E30B0D" w:rsidRDefault="00E10CA5" w:rsidP="00E30B0D">
            <w:pPr>
              <w:jc w:val="right"/>
              <w:rPr>
                <w:sz w:val="22"/>
              </w:rPr>
            </w:pPr>
            <w:r w:rsidRPr="00E30B0D">
              <w:rPr>
                <w:sz w:val="22"/>
              </w:rPr>
              <w:t>1 624</w:t>
            </w:r>
          </w:p>
        </w:tc>
        <w:tc>
          <w:tcPr>
            <w:tcW w:w="1499" w:type="dxa"/>
            <w:tcBorders>
              <w:top w:val="nil"/>
              <w:left w:val="nil"/>
              <w:bottom w:val="nil"/>
              <w:right w:val="nil"/>
            </w:tcBorders>
            <w:tcMar>
              <w:top w:w="128" w:type="dxa"/>
              <w:left w:w="43" w:type="dxa"/>
              <w:bottom w:w="43" w:type="dxa"/>
              <w:right w:w="43" w:type="dxa"/>
            </w:tcMar>
            <w:vAlign w:val="bottom"/>
          </w:tcPr>
          <w:p w14:paraId="441AC513" w14:textId="77777777" w:rsidR="00E10CA5" w:rsidRPr="00E30B0D" w:rsidRDefault="00E10CA5" w:rsidP="00E30B0D">
            <w:pPr>
              <w:jc w:val="right"/>
              <w:rPr>
                <w:sz w:val="22"/>
              </w:rPr>
            </w:pPr>
            <w:r w:rsidRPr="00E30B0D">
              <w:rPr>
                <w:sz w:val="22"/>
              </w:rPr>
              <w:t>1 618</w:t>
            </w:r>
          </w:p>
        </w:tc>
        <w:tc>
          <w:tcPr>
            <w:tcW w:w="1300" w:type="dxa"/>
            <w:tcBorders>
              <w:top w:val="nil"/>
              <w:left w:val="nil"/>
              <w:bottom w:val="nil"/>
              <w:right w:val="nil"/>
            </w:tcBorders>
            <w:tcMar>
              <w:top w:w="128" w:type="dxa"/>
              <w:left w:w="43" w:type="dxa"/>
              <w:bottom w:w="43" w:type="dxa"/>
              <w:right w:w="43" w:type="dxa"/>
            </w:tcMar>
            <w:vAlign w:val="bottom"/>
          </w:tcPr>
          <w:p w14:paraId="52074C48" w14:textId="77777777" w:rsidR="00E10CA5" w:rsidRPr="00E30B0D" w:rsidRDefault="00E10CA5" w:rsidP="00E30B0D">
            <w:pPr>
              <w:jc w:val="right"/>
              <w:rPr>
                <w:sz w:val="22"/>
              </w:rPr>
            </w:pPr>
            <w:r w:rsidRPr="00E30B0D">
              <w:rPr>
                <w:sz w:val="22"/>
              </w:rPr>
              <w:t>1 914</w:t>
            </w:r>
          </w:p>
        </w:tc>
      </w:tr>
      <w:tr w:rsidR="003D59D3" w:rsidRPr="00362308" w14:paraId="165886CD" w14:textId="77777777" w:rsidTr="00E30B0D">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76A92A96" w14:textId="77777777" w:rsidR="00E10CA5" w:rsidRPr="00E30B0D" w:rsidRDefault="00E10CA5" w:rsidP="00362308">
            <w:pPr>
              <w:rPr>
                <w:sz w:val="22"/>
              </w:rPr>
            </w:pPr>
            <w:r w:rsidRPr="00E30B0D">
              <w:rPr>
                <w:sz w:val="22"/>
              </w:rPr>
              <w:t>89.17</w:t>
            </w:r>
          </w:p>
        </w:tc>
        <w:tc>
          <w:tcPr>
            <w:tcW w:w="4044" w:type="dxa"/>
            <w:tcBorders>
              <w:top w:val="nil"/>
              <w:left w:val="nil"/>
              <w:bottom w:val="single" w:sz="4" w:space="0" w:color="000000"/>
              <w:right w:val="nil"/>
            </w:tcBorders>
            <w:tcMar>
              <w:top w:w="128" w:type="dxa"/>
              <w:left w:w="43" w:type="dxa"/>
              <w:bottom w:w="43" w:type="dxa"/>
              <w:right w:w="43" w:type="dxa"/>
            </w:tcMar>
          </w:tcPr>
          <w:p w14:paraId="52D3B580" w14:textId="77777777" w:rsidR="00E10CA5" w:rsidRPr="00E30B0D" w:rsidRDefault="00E10CA5" w:rsidP="00362308">
            <w:pPr>
              <w:rPr>
                <w:sz w:val="22"/>
              </w:rPr>
            </w:pPr>
            <w:r w:rsidRPr="00E30B0D">
              <w:rPr>
                <w:sz w:val="22"/>
              </w:rPr>
              <w:t>Nye faste lån</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EE6D6D4" w14:textId="77777777" w:rsidR="00E10CA5" w:rsidRPr="00E30B0D" w:rsidRDefault="00E10CA5" w:rsidP="00E30B0D">
            <w:pPr>
              <w:jc w:val="right"/>
              <w:rPr>
                <w:sz w:val="22"/>
              </w:rPr>
            </w:pP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18CC4900" w14:textId="77777777" w:rsidR="00E10CA5" w:rsidRPr="00E30B0D" w:rsidRDefault="00E10CA5" w:rsidP="00E30B0D">
            <w:pPr>
              <w:jc w:val="right"/>
              <w:rPr>
                <w:sz w:val="22"/>
              </w:rPr>
            </w:pPr>
            <w:r w:rsidRPr="00E30B0D">
              <w:rPr>
                <w:sz w:val="22"/>
              </w:rPr>
              <w:t xml:space="preserve">2 220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195180" w14:textId="77777777" w:rsidR="00E10CA5" w:rsidRPr="00E30B0D" w:rsidRDefault="00E10CA5" w:rsidP="00E30B0D">
            <w:pPr>
              <w:jc w:val="right"/>
              <w:rPr>
                <w:sz w:val="22"/>
              </w:rPr>
            </w:pPr>
            <w:r w:rsidRPr="00E30B0D">
              <w:rPr>
                <w:sz w:val="22"/>
              </w:rPr>
              <w:t>4 238</w:t>
            </w:r>
          </w:p>
        </w:tc>
      </w:tr>
      <w:tr w:rsidR="003D59D3" w:rsidRPr="00362308" w14:paraId="09E311CF" w14:textId="77777777" w:rsidTr="00E30B0D">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5D381E25" w14:textId="77777777" w:rsidR="00E10CA5" w:rsidRPr="00E30B0D" w:rsidRDefault="00E10CA5" w:rsidP="00362308">
            <w:pPr>
              <w:rPr>
                <w:sz w:val="22"/>
              </w:rPr>
            </w:pPr>
          </w:p>
        </w:tc>
        <w:tc>
          <w:tcPr>
            <w:tcW w:w="4044" w:type="dxa"/>
            <w:tcBorders>
              <w:top w:val="nil"/>
              <w:left w:val="nil"/>
              <w:bottom w:val="single" w:sz="4" w:space="0" w:color="000000"/>
              <w:right w:val="nil"/>
            </w:tcBorders>
            <w:tcMar>
              <w:top w:w="128" w:type="dxa"/>
              <w:left w:w="43" w:type="dxa"/>
              <w:bottom w:w="43" w:type="dxa"/>
              <w:right w:w="43" w:type="dxa"/>
            </w:tcMar>
          </w:tcPr>
          <w:p w14:paraId="4CE949B5" w14:textId="77777777" w:rsidR="00E10CA5" w:rsidRPr="00E30B0D" w:rsidRDefault="00E10CA5" w:rsidP="00362308">
            <w:pPr>
              <w:rPr>
                <w:sz w:val="22"/>
              </w:rPr>
            </w:pPr>
            <w:r w:rsidRPr="00E30B0D">
              <w:rPr>
                <w:sz w:val="22"/>
              </w:rPr>
              <w:t>Sum kap. 1650, post 89</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CBD7D8C" w14:textId="77777777" w:rsidR="00E10CA5" w:rsidRPr="00E30B0D" w:rsidRDefault="00E10CA5" w:rsidP="00E30B0D">
            <w:pPr>
              <w:jc w:val="right"/>
              <w:rPr>
                <w:sz w:val="22"/>
              </w:rPr>
            </w:pPr>
            <w:r w:rsidRPr="00E30B0D">
              <w:rPr>
                <w:sz w:val="22"/>
              </w:rPr>
              <w:t>11 130</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7C8620B3" w14:textId="77777777" w:rsidR="00E10CA5" w:rsidRPr="00E30B0D" w:rsidRDefault="00E10CA5" w:rsidP="00E30B0D">
            <w:pPr>
              <w:jc w:val="right"/>
              <w:rPr>
                <w:sz w:val="22"/>
              </w:rPr>
            </w:pPr>
            <w:r w:rsidRPr="00E30B0D">
              <w:rPr>
                <w:sz w:val="22"/>
              </w:rPr>
              <w:t>12 454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A15FC0" w14:textId="77777777" w:rsidR="00E10CA5" w:rsidRPr="00E30B0D" w:rsidRDefault="00E10CA5" w:rsidP="00E30B0D">
            <w:pPr>
              <w:jc w:val="right"/>
              <w:rPr>
                <w:sz w:val="22"/>
              </w:rPr>
            </w:pPr>
            <w:r w:rsidRPr="00E30B0D">
              <w:rPr>
                <w:sz w:val="22"/>
              </w:rPr>
              <w:t>16 426</w:t>
            </w:r>
          </w:p>
        </w:tc>
      </w:tr>
    </w:tbl>
    <w:p w14:paraId="0DC088ED" w14:textId="77777777" w:rsidR="00E10CA5" w:rsidRPr="00362308" w:rsidRDefault="00E10CA5" w:rsidP="00362308">
      <w:pPr>
        <w:pStyle w:val="tabell-noter"/>
      </w:pPr>
      <w:r w:rsidRPr="00362308">
        <w:rPr>
          <w:rStyle w:val="skrift-hevet"/>
        </w:rPr>
        <w:t>1</w:t>
      </w:r>
      <w:r w:rsidRPr="00362308">
        <w:rPr>
          <w:rStyle w:val="skrift-hevet"/>
        </w:rPr>
        <w:tab/>
      </w:r>
      <w:r w:rsidRPr="00362308">
        <w:t xml:space="preserve">I </w:t>
      </w:r>
      <w:proofErr w:type="spellStart"/>
      <w:r w:rsidRPr="00362308">
        <w:t>rekneskapen</w:t>
      </w:r>
      <w:proofErr w:type="spellEnd"/>
      <w:r w:rsidRPr="00362308">
        <w:t xml:space="preserve"> blir faste lån og nye faste lån ført samla.</w:t>
      </w:r>
    </w:p>
    <w:p w14:paraId="2E51B322" w14:textId="77777777" w:rsidR="00E10CA5" w:rsidRPr="00362308" w:rsidRDefault="00E10CA5" w:rsidP="00362308">
      <w:r w:rsidRPr="00362308">
        <w:t xml:space="preserve">Til grunn for overslaget for renteutgiftene under kap. 1650, post 89, ligg dels </w:t>
      </w:r>
      <w:proofErr w:type="spellStart"/>
      <w:r w:rsidRPr="00362308">
        <w:t>eksisterande</w:t>
      </w:r>
      <w:proofErr w:type="spellEnd"/>
      <w:r w:rsidRPr="00362308">
        <w:t xml:space="preserve"> lån og dels overslag over behovet for låneopptak i 2025. Renteutgiftene blir </w:t>
      </w:r>
      <w:proofErr w:type="spellStart"/>
      <w:r w:rsidRPr="00362308">
        <w:t>påverka</w:t>
      </w:r>
      <w:proofErr w:type="spellEnd"/>
      <w:r w:rsidRPr="00362308">
        <w:t xml:space="preserve"> av omfanget av ny opplåning, førtidig </w:t>
      </w:r>
      <w:proofErr w:type="spellStart"/>
      <w:r w:rsidRPr="00362308">
        <w:t>innfriing</w:t>
      </w:r>
      <w:proofErr w:type="spellEnd"/>
      <w:r w:rsidRPr="00362308">
        <w:t xml:space="preserve"> og </w:t>
      </w:r>
      <w:proofErr w:type="spellStart"/>
      <w:r w:rsidRPr="00362308">
        <w:t>endringar</w:t>
      </w:r>
      <w:proofErr w:type="spellEnd"/>
      <w:r w:rsidRPr="00362308">
        <w:t xml:space="preserve"> i den </w:t>
      </w:r>
      <w:proofErr w:type="spellStart"/>
      <w:r w:rsidRPr="00362308">
        <w:t>statlege</w:t>
      </w:r>
      <w:proofErr w:type="spellEnd"/>
      <w:r w:rsidRPr="00362308">
        <w:t xml:space="preserve"> </w:t>
      </w:r>
      <w:proofErr w:type="spellStart"/>
      <w:r w:rsidRPr="00362308">
        <w:t>portefølja</w:t>
      </w:r>
      <w:proofErr w:type="spellEnd"/>
      <w:r w:rsidRPr="00362308">
        <w:t xml:space="preserve"> av </w:t>
      </w:r>
      <w:proofErr w:type="spellStart"/>
      <w:r w:rsidRPr="00362308">
        <w:t>rentebyteavtalar</w:t>
      </w:r>
      <w:proofErr w:type="spellEnd"/>
      <w:r w:rsidRPr="00362308">
        <w:t xml:space="preserve">. Renteutgiftene blir òg </w:t>
      </w:r>
      <w:proofErr w:type="spellStart"/>
      <w:r w:rsidRPr="00362308">
        <w:t>påverka</w:t>
      </w:r>
      <w:proofErr w:type="spellEnd"/>
      <w:r w:rsidRPr="00362308">
        <w:t xml:space="preserve"> av utviklinga i </w:t>
      </w:r>
      <w:proofErr w:type="spellStart"/>
      <w:r w:rsidRPr="00362308">
        <w:t>marknadsrentene</w:t>
      </w:r>
      <w:proofErr w:type="spellEnd"/>
      <w:r w:rsidRPr="00362308">
        <w:t>. Overslaget over renteutgifter er usikkert.</w:t>
      </w:r>
    </w:p>
    <w:p w14:paraId="0F51DA53" w14:textId="77777777" w:rsidR="00E10CA5" w:rsidRPr="00362308" w:rsidRDefault="00E10CA5" w:rsidP="00362308">
      <w:pPr>
        <w:pStyle w:val="b-underpost"/>
      </w:pPr>
      <w:r w:rsidRPr="00362308">
        <w:t>Underpost 89.11 Faste lån</w:t>
      </w:r>
    </w:p>
    <w:p w14:paraId="523153C1" w14:textId="77777777" w:rsidR="00E10CA5" w:rsidRPr="00362308" w:rsidRDefault="00E10CA5" w:rsidP="00362308">
      <w:r w:rsidRPr="00362308">
        <w:t xml:space="preserve">Under denne posten blir det budsjettert renteutgifter på obligasjonslån som er tatt opp før 1. januar 2024. Ved opptak av statsobligasjonslån kan det på grunn av skilnad mellom kupongrenta på det aktuelle lånet og </w:t>
      </w:r>
      <w:proofErr w:type="spellStart"/>
      <w:r w:rsidRPr="00362308">
        <w:t>marknadsrenta</w:t>
      </w:r>
      <w:proofErr w:type="spellEnd"/>
      <w:r w:rsidRPr="00362308">
        <w:t xml:space="preserve"> på lånetidspunktet, oppstå </w:t>
      </w:r>
      <w:proofErr w:type="spellStart"/>
      <w:r w:rsidRPr="00362308">
        <w:t>ein</w:t>
      </w:r>
      <w:proofErr w:type="spellEnd"/>
      <w:r w:rsidRPr="00362308">
        <w:t xml:space="preserve"> over- eller underkurs. For å gi </w:t>
      </w:r>
      <w:proofErr w:type="spellStart"/>
      <w:r w:rsidRPr="00362308">
        <w:t>eit</w:t>
      </w:r>
      <w:proofErr w:type="spellEnd"/>
      <w:r w:rsidRPr="00362308">
        <w:t xml:space="preserve"> </w:t>
      </w:r>
      <w:proofErr w:type="spellStart"/>
      <w:r w:rsidRPr="00362308">
        <w:t>meir</w:t>
      </w:r>
      <w:proofErr w:type="spellEnd"/>
      <w:r w:rsidRPr="00362308">
        <w:t xml:space="preserve"> korrekt </w:t>
      </w:r>
      <w:proofErr w:type="spellStart"/>
      <w:r w:rsidRPr="00362308">
        <w:t>bilete</w:t>
      </w:r>
      <w:proofErr w:type="spellEnd"/>
      <w:r w:rsidRPr="00362308">
        <w:t xml:space="preserve"> av </w:t>
      </w:r>
      <w:proofErr w:type="spellStart"/>
      <w:r w:rsidRPr="00362308">
        <w:t>dei</w:t>
      </w:r>
      <w:proofErr w:type="spellEnd"/>
      <w:r w:rsidRPr="00362308">
        <w:t xml:space="preserve"> </w:t>
      </w:r>
      <w:proofErr w:type="spellStart"/>
      <w:r w:rsidRPr="00362308">
        <w:t>årlege</w:t>
      </w:r>
      <w:proofErr w:type="spellEnd"/>
      <w:r w:rsidRPr="00362308">
        <w:t xml:space="preserve"> finansieringskostnadene for staten, blir </w:t>
      </w:r>
      <w:proofErr w:type="spellStart"/>
      <w:r w:rsidRPr="00362308">
        <w:t>ein</w:t>
      </w:r>
      <w:proofErr w:type="spellEnd"/>
      <w:r w:rsidRPr="00362308">
        <w:t xml:space="preserve"> slik over- eller underkurs </w:t>
      </w:r>
      <w:proofErr w:type="spellStart"/>
      <w:r w:rsidRPr="00362308">
        <w:t>ikkje</w:t>
      </w:r>
      <w:proofErr w:type="spellEnd"/>
      <w:r w:rsidRPr="00362308">
        <w:t xml:space="preserve"> inntekts- eller utgiftsført på lånetidspunktet, men </w:t>
      </w:r>
      <w:proofErr w:type="spellStart"/>
      <w:r w:rsidRPr="00362308">
        <w:t>avrekna</w:t>
      </w:r>
      <w:proofErr w:type="spellEnd"/>
      <w:r w:rsidRPr="00362308">
        <w:t xml:space="preserve"> mot </w:t>
      </w:r>
      <w:proofErr w:type="spellStart"/>
      <w:r w:rsidRPr="00362308">
        <w:t>ein</w:t>
      </w:r>
      <w:proofErr w:type="spellEnd"/>
      <w:r w:rsidRPr="00362308">
        <w:t xml:space="preserve"> balansekonto i </w:t>
      </w:r>
      <w:proofErr w:type="spellStart"/>
      <w:r w:rsidRPr="00362308">
        <w:t>statsrekneskapen</w:t>
      </w:r>
      <w:proofErr w:type="spellEnd"/>
      <w:r w:rsidRPr="00362308">
        <w:t xml:space="preserve"> (gruppe 77) og inntekts- eller utgiftsført på post 89.11 over den løpetida som står igjen for lånet. Renteutgiftene på faste lån i 2025 kjem dermed fram som kupongrenta, justert for den delen av over- eller underkursen som blir inntekts- eller utgiftsført i 2025. For 2025 er renteutgiftene på faste lån anslått til 9 139 mill. kroner.</w:t>
      </w:r>
    </w:p>
    <w:p w14:paraId="4966F665" w14:textId="77777777" w:rsidR="00E10CA5" w:rsidRPr="00362308" w:rsidRDefault="00E10CA5" w:rsidP="00362308">
      <w:pPr>
        <w:pStyle w:val="b-underpost"/>
      </w:pPr>
      <w:r w:rsidRPr="00362308">
        <w:t xml:space="preserve">Underpost 89.12 Gjenkjøps- og </w:t>
      </w:r>
      <w:proofErr w:type="spellStart"/>
      <w:r w:rsidRPr="00362308">
        <w:t>rentebyteavtalar</w:t>
      </w:r>
      <w:proofErr w:type="spellEnd"/>
    </w:p>
    <w:p w14:paraId="0E074E05" w14:textId="77777777" w:rsidR="00E10CA5" w:rsidRPr="00362308" w:rsidRDefault="00E10CA5" w:rsidP="00362308">
      <w:r w:rsidRPr="00362308">
        <w:t xml:space="preserve">Posten </w:t>
      </w:r>
      <w:proofErr w:type="spellStart"/>
      <w:r w:rsidRPr="00362308">
        <w:t>omfattar</w:t>
      </w:r>
      <w:proofErr w:type="spellEnd"/>
      <w:r w:rsidRPr="00362308">
        <w:t xml:space="preserve"> dels renteutgifter i samband med utlån av statspapir til </w:t>
      </w:r>
      <w:proofErr w:type="spellStart"/>
      <w:r w:rsidRPr="00362308">
        <w:t>primærmeklarane</w:t>
      </w:r>
      <w:proofErr w:type="spellEnd"/>
      <w:r w:rsidRPr="00362308">
        <w:t xml:space="preserve"> (</w:t>
      </w:r>
      <w:proofErr w:type="spellStart"/>
      <w:r w:rsidRPr="00362308">
        <w:t>gjenkjøpsavtalar</w:t>
      </w:r>
      <w:proofErr w:type="spellEnd"/>
      <w:r w:rsidRPr="00362308">
        <w:t xml:space="preserve">). Staten betaler rente på </w:t>
      </w:r>
      <w:proofErr w:type="spellStart"/>
      <w:r w:rsidRPr="00362308">
        <w:t>kontantinnskotet</w:t>
      </w:r>
      <w:proofErr w:type="spellEnd"/>
      <w:r w:rsidRPr="00362308">
        <w:t xml:space="preserve"> som </w:t>
      </w:r>
      <w:proofErr w:type="spellStart"/>
      <w:r w:rsidRPr="00362308">
        <w:t>primærmeklarane</w:t>
      </w:r>
      <w:proofErr w:type="spellEnd"/>
      <w:r w:rsidRPr="00362308">
        <w:t xml:space="preserve"> stiller som </w:t>
      </w:r>
      <w:proofErr w:type="spellStart"/>
      <w:r w:rsidRPr="00362308">
        <w:t>sikkerheit</w:t>
      </w:r>
      <w:proofErr w:type="spellEnd"/>
      <w:r w:rsidRPr="00362308">
        <w:t xml:space="preserve"> i utlånsperioden. I tillegg blir nettoeffekten på renteutgiftene </w:t>
      </w:r>
      <w:proofErr w:type="spellStart"/>
      <w:r w:rsidRPr="00362308">
        <w:t>frå</w:t>
      </w:r>
      <w:proofErr w:type="spellEnd"/>
      <w:r w:rsidRPr="00362308">
        <w:t xml:space="preserve"> </w:t>
      </w:r>
      <w:proofErr w:type="spellStart"/>
      <w:r w:rsidRPr="00362308">
        <w:t>rentebyteavtalar</w:t>
      </w:r>
      <w:proofErr w:type="spellEnd"/>
      <w:r w:rsidRPr="00362308">
        <w:t xml:space="preserve"> i norske </w:t>
      </w:r>
      <w:r w:rsidRPr="00362308">
        <w:lastRenderedPageBreak/>
        <w:t xml:space="preserve">kroner ført på denne posten. Staten mottar ei fast langsiktig rente og betaler ei kortsiktig </w:t>
      </w:r>
      <w:proofErr w:type="spellStart"/>
      <w:r w:rsidRPr="00362308">
        <w:t>pengemarknadsrente</w:t>
      </w:r>
      <w:proofErr w:type="spellEnd"/>
      <w:r w:rsidRPr="00362308">
        <w:t xml:space="preserve"> i </w:t>
      </w:r>
      <w:proofErr w:type="spellStart"/>
      <w:r w:rsidRPr="00362308">
        <w:t>rentebyteavtalane</w:t>
      </w:r>
      <w:proofErr w:type="spellEnd"/>
      <w:r w:rsidRPr="00362308">
        <w:t xml:space="preserve">. Det </w:t>
      </w:r>
      <w:proofErr w:type="spellStart"/>
      <w:r w:rsidRPr="00362308">
        <w:t>gjenverande</w:t>
      </w:r>
      <w:proofErr w:type="spellEnd"/>
      <w:r w:rsidRPr="00362308">
        <w:t xml:space="preserve"> volumet av </w:t>
      </w:r>
      <w:proofErr w:type="spellStart"/>
      <w:r w:rsidRPr="00362308">
        <w:t>uteståande</w:t>
      </w:r>
      <w:proofErr w:type="spellEnd"/>
      <w:r w:rsidRPr="00362308">
        <w:t xml:space="preserve"> </w:t>
      </w:r>
      <w:proofErr w:type="spellStart"/>
      <w:r w:rsidRPr="00362308">
        <w:t>rentebyteavtalar</w:t>
      </w:r>
      <w:proofErr w:type="spellEnd"/>
      <w:r w:rsidRPr="00362308">
        <w:t xml:space="preserve"> er lågt. I 2025 </w:t>
      </w:r>
      <w:proofErr w:type="spellStart"/>
      <w:r w:rsidRPr="00362308">
        <w:t>reknar</w:t>
      </w:r>
      <w:proofErr w:type="spellEnd"/>
      <w:r w:rsidRPr="00362308">
        <w:t xml:space="preserve"> </w:t>
      </w:r>
      <w:proofErr w:type="spellStart"/>
      <w:r w:rsidRPr="00362308">
        <w:t>ein</w:t>
      </w:r>
      <w:proofErr w:type="spellEnd"/>
      <w:r w:rsidRPr="00362308">
        <w:t xml:space="preserve"> med ei netto utgift på denne posten på 40 mill. kroner.</w:t>
      </w:r>
    </w:p>
    <w:p w14:paraId="4948DAAD" w14:textId="77777777" w:rsidR="00E10CA5" w:rsidRPr="00362308" w:rsidRDefault="00E10CA5" w:rsidP="00362308">
      <w:pPr>
        <w:pStyle w:val="b-underpost"/>
      </w:pPr>
      <w:r w:rsidRPr="00362308">
        <w:t>Underpost 89.13 Kontolån</w:t>
      </w:r>
    </w:p>
    <w:p w14:paraId="0AF9F5EB" w14:textId="77777777" w:rsidR="00E10CA5" w:rsidRPr="00362308" w:rsidRDefault="00E10CA5" w:rsidP="00362308">
      <w:proofErr w:type="spellStart"/>
      <w:r w:rsidRPr="00362308">
        <w:t>Statsinstitusjonar</w:t>
      </w:r>
      <w:proofErr w:type="spellEnd"/>
      <w:r w:rsidRPr="00362308">
        <w:t xml:space="preserve"> og </w:t>
      </w:r>
      <w:proofErr w:type="spellStart"/>
      <w:r w:rsidRPr="00362308">
        <w:t>statlege</w:t>
      </w:r>
      <w:proofErr w:type="spellEnd"/>
      <w:r w:rsidRPr="00362308">
        <w:t xml:space="preserve"> fond skal etter avtale plassere ledige </w:t>
      </w:r>
      <w:proofErr w:type="spellStart"/>
      <w:r w:rsidRPr="00362308">
        <w:t>midlar</w:t>
      </w:r>
      <w:proofErr w:type="spellEnd"/>
      <w:r w:rsidRPr="00362308">
        <w:t xml:space="preserve"> som </w:t>
      </w:r>
      <w:proofErr w:type="spellStart"/>
      <w:r w:rsidRPr="00362308">
        <w:t>innskot</w:t>
      </w:r>
      <w:proofErr w:type="spellEnd"/>
      <w:r w:rsidRPr="00362308">
        <w:t xml:space="preserve"> (kontolån) i statskassa. For </w:t>
      </w:r>
      <w:proofErr w:type="spellStart"/>
      <w:r w:rsidRPr="00362308">
        <w:t>dei</w:t>
      </w:r>
      <w:proofErr w:type="spellEnd"/>
      <w:r w:rsidRPr="00362308">
        <w:t xml:space="preserve"> fleste av </w:t>
      </w:r>
      <w:proofErr w:type="spellStart"/>
      <w:r w:rsidRPr="00362308">
        <w:t>desse</w:t>
      </w:r>
      <w:proofErr w:type="spellEnd"/>
      <w:r w:rsidRPr="00362308">
        <w:t xml:space="preserve"> </w:t>
      </w:r>
      <w:proofErr w:type="spellStart"/>
      <w:r w:rsidRPr="00362308">
        <w:t>innskota</w:t>
      </w:r>
      <w:proofErr w:type="spellEnd"/>
      <w:r w:rsidRPr="00362308">
        <w:t xml:space="preserve"> betaler staten rente. </w:t>
      </w:r>
      <w:proofErr w:type="spellStart"/>
      <w:r w:rsidRPr="00362308">
        <w:t>Kontolånsplasseringar</w:t>
      </w:r>
      <w:proofErr w:type="spellEnd"/>
      <w:r w:rsidRPr="00362308">
        <w:t xml:space="preserve"> som kjem </w:t>
      </w:r>
      <w:proofErr w:type="spellStart"/>
      <w:r w:rsidRPr="00362308">
        <w:t>frå</w:t>
      </w:r>
      <w:proofErr w:type="spellEnd"/>
      <w:r w:rsidRPr="00362308">
        <w:t xml:space="preserve"> </w:t>
      </w:r>
      <w:proofErr w:type="spellStart"/>
      <w:r w:rsidRPr="00362308">
        <w:t>overskotslikviditet</w:t>
      </w:r>
      <w:proofErr w:type="spellEnd"/>
      <w:r w:rsidRPr="00362308">
        <w:t xml:space="preserve"> i samband med skatte- og </w:t>
      </w:r>
      <w:proofErr w:type="spellStart"/>
      <w:r w:rsidRPr="00362308">
        <w:t>avgiftsbetalingar</w:t>
      </w:r>
      <w:proofErr w:type="spellEnd"/>
      <w:r w:rsidRPr="00362308">
        <w:t xml:space="preserve">, blir </w:t>
      </w:r>
      <w:proofErr w:type="spellStart"/>
      <w:r w:rsidRPr="00362308">
        <w:t>ikkje</w:t>
      </w:r>
      <w:proofErr w:type="spellEnd"/>
      <w:r w:rsidRPr="00362308">
        <w:t xml:space="preserve"> forrenta. For 2025 er renteutgiftene på kontolån anslått til 376 mill. kroner.</w:t>
      </w:r>
    </w:p>
    <w:p w14:paraId="325BEE65" w14:textId="77777777" w:rsidR="00E10CA5" w:rsidRPr="00362308" w:rsidRDefault="00E10CA5" w:rsidP="00362308">
      <w:pPr>
        <w:pStyle w:val="b-underpost"/>
      </w:pPr>
      <w:r w:rsidRPr="00362308">
        <w:t xml:space="preserve">Underpost 89.14 Kontolån </w:t>
      </w:r>
      <w:proofErr w:type="spellStart"/>
      <w:r w:rsidRPr="00362308">
        <w:t>frå</w:t>
      </w:r>
      <w:proofErr w:type="spellEnd"/>
      <w:r w:rsidRPr="00362308">
        <w:t xml:space="preserve"> ordinære fond</w:t>
      </w:r>
    </w:p>
    <w:p w14:paraId="0BD5711C" w14:textId="77777777" w:rsidR="00E10CA5" w:rsidRPr="00362308" w:rsidRDefault="00E10CA5" w:rsidP="00362308">
      <w:proofErr w:type="spellStart"/>
      <w:r w:rsidRPr="00362308">
        <w:t>Inneståande</w:t>
      </w:r>
      <w:proofErr w:type="spellEnd"/>
      <w:r w:rsidRPr="00362308">
        <w:t xml:space="preserve"> kontolån </w:t>
      </w:r>
      <w:proofErr w:type="spellStart"/>
      <w:r w:rsidRPr="00362308">
        <w:t>frå</w:t>
      </w:r>
      <w:proofErr w:type="spellEnd"/>
      <w:r w:rsidRPr="00362308">
        <w:t xml:space="preserve"> ordinære fond (gruppe 81 i </w:t>
      </w:r>
      <w:proofErr w:type="spellStart"/>
      <w:r w:rsidRPr="00362308">
        <w:t>Statsrekneskapen</w:t>
      </w:r>
      <w:proofErr w:type="spellEnd"/>
      <w:r w:rsidRPr="00362308">
        <w:t xml:space="preserve">) var ved utgangen av 2023 på 75 mrd. kroner. For 2025 er renteutgiftene på kontolån </w:t>
      </w:r>
      <w:proofErr w:type="spellStart"/>
      <w:r w:rsidRPr="00362308">
        <w:t>frå</w:t>
      </w:r>
      <w:proofErr w:type="spellEnd"/>
      <w:r w:rsidRPr="00362308">
        <w:t xml:space="preserve"> ordinære fond anslått til 718 mill. kroner.</w:t>
      </w:r>
    </w:p>
    <w:p w14:paraId="1660FF8A" w14:textId="77777777" w:rsidR="00E10CA5" w:rsidRPr="00362308" w:rsidRDefault="00E10CA5" w:rsidP="00362308">
      <w:pPr>
        <w:pStyle w:val="b-underpost"/>
      </w:pPr>
      <w:r w:rsidRPr="00362308">
        <w:t xml:space="preserve">Underpost 89.15 </w:t>
      </w:r>
      <w:proofErr w:type="spellStart"/>
      <w:r w:rsidRPr="00362308">
        <w:t>Statskassevekslar</w:t>
      </w:r>
      <w:proofErr w:type="spellEnd"/>
    </w:p>
    <w:p w14:paraId="223805BC" w14:textId="77777777" w:rsidR="00E10CA5" w:rsidRPr="00362308" w:rsidRDefault="00E10CA5" w:rsidP="00362308">
      <w:r w:rsidRPr="00362308">
        <w:t xml:space="preserve">Den ordinære kortsiktige opplåninga i </w:t>
      </w:r>
      <w:proofErr w:type="spellStart"/>
      <w:r w:rsidRPr="00362308">
        <w:t>marknaden</w:t>
      </w:r>
      <w:proofErr w:type="spellEnd"/>
      <w:r w:rsidRPr="00362308">
        <w:t xml:space="preserve"> skjer gjennom auksjon av </w:t>
      </w:r>
      <w:proofErr w:type="spellStart"/>
      <w:r w:rsidRPr="00362308">
        <w:t>statskassevekslar</w:t>
      </w:r>
      <w:proofErr w:type="spellEnd"/>
      <w:r w:rsidRPr="00362308">
        <w:t xml:space="preserve">. Dette er </w:t>
      </w:r>
      <w:proofErr w:type="spellStart"/>
      <w:r w:rsidRPr="00362308">
        <w:t>renteberande</w:t>
      </w:r>
      <w:proofErr w:type="spellEnd"/>
      <w:r w:rsidRPr="00362308">
        <w:t xml:space="preserve"> papir </w:t>
      </w:r>
      <w:proofErr w:type="spellStart"/>
      <w:r w:rsidRPr="00362308">
        <w:t>utan</w:t>
      </w:r>
      <w:proofErr w:type="spellEnd"/>
      <w:r w:rsidRPr="00362308">
        <w:t xml:space="preserve"> kupongrente, der rentekostnaden følgjer av underkursen som papira blir lagde ut til. Den effektive renta på </w:t>
      </w:r>
      <w:proofErr w:type="spellStart"/>
      <w:r w:rsidRPr="00362308">
        <w:t>statskassevekslane</w:t>
      </w:r>
      <w:proofErr w:type="spellEnd"/>
      <w:r w:rsidRPr="00362308">
        <w:t xml:space="preserve"> er såleis avhengig av kursen som staten oppnår i </w:t>
      </w:r>
      <w:proofErr w:type="spellStart"/>
      <w:r w:rsidRPr="00362308">
        <w:t>auksjonane</w:t>
      </w:r>
      <w:proofErr w:type="spellEnd"/>
      <w:r w:rsidRPr="00362308">
        <w:t xml:space="preserve">. For 2025 er renteutgiftene på </w:t>
      </w:r>
      <w:proofErr w:type="spellStart"/>
      <w:r w:rsidRPr="00362308">
        <w:t>statskassevekslar</w:t>
      </w:r>
      <w:proofErr w:type="spellEnd"/>
      <w:r w:rsidRPr="00362308">
        <w:t xml:space="preserve"> anslått til 1 914 mill. kroner.</w:t>
      </w:r>
    </w:p>
    <w:p w14:paraId="5A40C467" w14:textId="77777777" w:rsidR="00E10CA5" w:rsidRPr="00362308" w:rsidRDefault="00E10CA5" w:rsidP="00362308">
      <w:pPr>
        <w:pStyle w:val="b-underpost"/>
      </w:pPr>
      <w:r w:rsidRPr="00362308">
        <w:t>Underpost 89.17 Nye faste lån</w:t>
      </w:r>
    </w:p>
    <w:p w14:paraId="01BB8BB9" w14:textId="77777777" w:rsidR="00E10CA5" w:rsidRPr="00362308" w:rsidRDefault="00E10CA5" w:rsidP="00362308">
      <w:r w:rsidRPr="00362308">
        <w:t xml:space="preserve">Underposten </w:t>
      </w:r>
      <w:proofErr w:type="spellStart"/>
      <w:r w:rsidRPr="00362308">
        <w:t>omfattar</w:t>
      </w:r>
      <w:proofErr w:type="spellEnd"/>
      <w:r w:rsidRPr="00362308">
        <w:t xml:space="preserve"> renteutgifter på </w:t>
      </w:r>
      <w:proofErr w:type="spellStart"/>
      <w:r w:rsidRPr="00362308">
        <w:t>innanlandske</w:t>
      </w:r>
      <w:proofErr w:type="spellEnd"/>
      <w:r w:rsidRPr="00362308">
        <w:t xml:space="preserve"> obligasjonslån med faste rente- og </w:t>
      </w:r>
      <w:proofErr w:type="spellStart"/>
      <w:r w:rsidRPr="00362308">
        <w:t>avdragsterminar</w:t>
      </w:r>
      <w:proofErr w:type="spellEnd"/>
      <w:r w:rsidRPr="00362308">
        <w:t>, tatt opp etter 1. januar 2024. Over- eller underkurs er budsjettert som omtalt under post 89.11. For 2025 er renteutgiftene på nye faste lån anslått til 4 238 mill. kroner.</w:t>
      </w:r>
    </w:p>
    <w:p w14:paraId="12EBE5B1" w14:textId="77777777" w:rsidR="00E10CA5" w:rsidRPr="00362308" w:rsidRDefault="00E10CA5" w:rsidP="00362308">
      <w:pPr>
        <w:pStyle w:val="b-budkaptit"/>
      </w:pPr>
      <w:r w:rsidRPr="00362308">
        <w:t>Kap. 1651 Statsgjeld, avdrag og innløysing</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16B23601"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ED77497"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AA0CC07"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5BFF617" w14:textId="77777777" w:rsidR="00E10CA5" w:rsidRPr="00E30B0D"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050D07B"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5AEFE7" w14:textId="77777777" w:rsidR="00E10CA5" w:rsidRPr="00E30B0D" w:rsidRDefault="00E10CA5" w:rsidP="00E30B0D">
            <w:pPr>
              <w:jc w:val="right"/>
              <w:rPr>
                <w:sz w:val="22"/>
              </w:rPr>
            </w:pPr>
            <w:r w:rsidRPr="00E30B0D">
              <w:rPr>
                <w:sz w:val="22"/>
              </w:rPr>
              <w:t>(i 1 000 kr)</w:t>
            </w:r>
          </w:p>
        </w:tc>
      </w:tr>
      <w:tr w:rsidR="003D59D3" w:rsidRPr="00362308" w14:paraId="01500A69"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DCE89F9" w14:textId="77777777" w:rsidR="00E10CA5" w:rsidRPr="00E30B0D" w:rsidRDefault="00E10CA5" w:rsidP="00362308">
            <w:pPr>
              <w:rPr>
                <w:sz w:val="22"/>
              </w:rPr>
            </w:pPr>
            <w:r w:rsidRPr="00E30B0D">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078FE57C" w14:textId="77777777" w:rsidR="00E10CA5" w:rsidRPr="00E30B0D" w:rsidRDefault="00E10CA5" w:rsidP="00362308">
            <w:pPr>
              <w:rPr>
                <w:sz w:val="22"/>
              </w:rPr>
            </w:pPr>
            <w:proofErr w:type="spellStart"/>
            <w:r w:rsidRPr="00E30B0D">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6637939"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12E5BDF"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873D87" w14:textId="77777777" w:rsidR="00E10CA5" w:rsidRPr="00E30B0D" w:rsidRDefault="00E10CA5" w:rsidP="00E30B0D">
            <w:pPr>
              <w:jc w:val="right"/>
              <w:rPr>
                <w:sz w:val="22"/>
              </w:rPr>
            </w:pPr>
            <w:r w:rsidRPr="00E30B0D">
              <w:rPr>
                <w:sz w:val="22"/>
              </w:rPr>
              <w:t>Forslag</w:t>
            </w:r>
            <w:r w:rsidRPr="00E30B0D">
              <w:rPr>
                <w:sz w:val="22"/>
              </w:rPr>
              <w:br/>
              <w:t>2025</w:t>
            </w:r>
          </w:p>
        </w:tc>
      </w:tr>
      <w:tr w:rsidR="003D59D3" w:rsidRPr="00362308" w14:paraId="6C93486D" w14:textId="77777777" w:rsidTr="00E30B0D">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6AC119E" w14:textId="77777777" w:rsidR="00E10CA5" w:rsidRPr="00E30B0D" w:rsidRDefault="00E10CA5" w:rsidP="00362308">
            <w:pPr>
              <w:rPr>
                <w:sz w:val="22"/>
              </w:rPr>
            </w:pPr>
            <w:r w:rsidRPr="00E30B0D">
              <w:rPr>
                <w:sz w:val="22"/>
              </w:rPr>
              <w:t>98</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422CD26F" w14:textId="4887E93A" w:rsidR="00E10CA5" w:rsidRPr="00E30B0D" w:rsidRDefault="00E10CA5" w:rsidP="00362308">
            <w:pPr>
              <w:rPr>
                <w:sz w:val="22"/>
              </w:rPr>
            </w:pPr>
            <w:r w:rsidRPr="00E30B0D">
              <w:rPr>
                <w:sz w:val="22"/>
              </w:rPr>
              <w:t xml:space="preserve">Avdrag på </w:t>
            </w:r>
            <w:proofErr w:type="spellStart"/>
            <w:r w:rsidRPr="00E30B0D">
              <w:rPr>
                <w:sz w:val="22"/>
              </w:rPr>
              <w:t>innanlandsk</w:t>
            </w:r>
            <w:proofErr w:type="spellEnd"/>
            <w:r w:rsidRPr="00E30B0D">
              <w:rPr>
                <w:sz w:val="22"/>
              </w:rPr>
              <w:t xml:space="preserve"> statsgjeld</w:t>
            </w:r>
            <w:r w:rsidRPr="00E30B0D">
              <w:rPr>
                <w:rStyle w:val="kursiv"/>
                <w:sz w:val="22"/>
              </w:rPr>
              <w:t xml:space="preserve">, </w:t>
            </w:r>
            <w:r w:rsidR="00E30B0D">
              <w:rPr>
                <w:rStyle w:val="kursiv"/>
                <w:sz w:val="22"/>
              </w:rPr>
              <w:br/>
            </w:r>
            <w:r w:rsidRPr="00E30B0D">
              <w:rPr>
                <w:rStyle w:val="kursiv"/>
                <w:sz w:val="22"/>
              </w:rPr>
              <w:t>overslagsløyving</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91D141" w14:textId="77777777" w:rsidR="00E10CA5" w:rsidRPr="00E30B0D" w:rsidRDefault="00E10CA5" w:rsidP="00E30B0D">
            <w:pPr>
              <w:jc w:val="right"/>
              <w:rPr>
                <w:sz w:val="22"/>
              </w:rPr>
            </w:pPr>
            <w:r w:rsidRPr="00E30B0D">
              <w:rPr>
                <w:sz w:val="22"/>
              </w:rPr>
              <w:t>99 632 000</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1577CB" w14:textId="77777777" w:rsidR="00E10CA5" w:rsidRPr="00E30B0D" w:rsidRDefault="00E10CA5" w:rsidP="00E30B0D">
            <w:pPr>
              <w:jc w:val="right"/>
              <w:rPr>
                <w:sz w:val="22"/>
              </w:rPr>
            </w:pPr>
            <w:r w:rsidRPr="00E30B0D">
              <w:rPr>
                <w:sz w:val="22"/>
              </w:rPr>
              <w:t>68 000 000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A15DAA" w14:textId="77777777" w:rsidR="00E10CA5" w:rsidRPr="00E30B0D" w:rsidRDefault="00E10CA5" w:rsidP="00E30B0D">
            <w:pPr>
              <w:jc w:val="right"/>
              <w:rPr>
                <w:sz w:val="22"/>
              </w:rPr>
            </w:pPr>
            <w:r w:rsidRPr="00E30B0D">
              <w:rPr>
                <w:sz w:val="22"/>
              </w:rPr>
              <w:t>63 817 000</w:t>
            </w:r>
          </w:p>
        </w:tc>
      </w:tr>
      <w:tr w:rsidR="003D59D3" w:rsidRPr="00362308" w14:paraId="5DF614E9"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94E7F99" w14:textId="77777777" w:rsidR="00E10CA5" w:rsidRPr="00E30B0D"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0381F01F" w14:textId="77777777" w:rsidR="00E10CA5" w:rsidRPr="00E30B0D" w:rsidRDefault="00E10CA5" w:rsidP="00362308">
            <w:pPr>
              <w:rPr>
                <w:sz w:val="22"/>
              </w:rPr>
            </w:pPr>
            <w:r w:rsidRPr="00E30B0D">
              <w:rPr>
                <w:sz w:val="22"/>
              </w:rPr>
              <w:t>Sum kap. 1651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AE57914" w14:textId="77777777" w:rsidR="00E10CA5" w:rsidRPr="00E30B0D" w:rsidRDefault="00E10CA5" w:rsidP="00E30B0D">
            <w:pPr>
              <w:jc w:val="right"/>
              <w:rPr>
                <w:sz w:val="22"/>
              </w:rPr>
            </w:pPr>
            <w:r w:rsidRPr="00E30B0D">
              <w:rPr>
                <w:sz w:val="22"/>
              </w:rPr>
              <w:t>99 632 000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062C75D" w14:textId="77777777" w:rsidR="00E10CA5" w:rsidRPr="00E30B0D" w:rsidRDefault="00E10CA5" w:rsidP="00E30B0D">
            <w:pPr>
              <w:jc w:val="right"/>
              <w:rPr>
                <w:sz w:val="22"/>
              </w:rPr>
            </w:pPr>
            <w:r w:rsidRPr="00E30B0D">
              <w:rPr>
                <w:sz w:val="22"/>
              </w:rPr>
              <w:t>68 000 000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86FF1F" w14:textId="77777777" w:rsidR="00E10CA5" w:rsidRPr="00E30B0D" w:rsidRDefault="00E10CA5" w:rsidP="00E30B0D">
            <w:pPr>
              <w:jc w:val="right"/>
              <w:rPr>
                <w:sz w:val="22"/>
              </w:rPr>
            </w:pPr>
            <w:r w:rsidRPr="00E30B0D">
              <w:rPr>
                <w:sz w:val="22"/>
              </w:rPr>
              <w:t>63 817 000</w:t>
            </w:r>
          </w:p>
        </w:tc>
      </w:tr>
    </w:tbl>
    <w:p w14:paraId="763FB887" w14:textId="77777777" w:rsidR="00E10CA5" w:rsidRPr="00362308" w:rsidRDefault="00E10CA5" w:rsidP="00362308">
      <w:pPr>
        <w:pStyle w:val="b-post"/>
      </w:pPr>
      <w:r w:rsidRPr="00362308">
        <w:lastRenderedPageBreak/>
        <w:t xml:space="preserve">Post 98 Avdrag på </w:t>
      </w:r>
      <w:proofErr w:type="spellStart"/>
      <w:r w:rsidRPr="00362308">
        <w:t>innanlandsk</w:t>
      </w:r>
      <w:proofErr w:type="spellEnd"/>
      <w:r w:rsidRPr="00362308">
        <w:t xml:space="preserve"> statsgjeld, overslagsløyving</w:t>
      </w:r>
    </w:p>
    <w:p w14:paraId="0597126D" w14:textId="77777777" w:rsidR="00E10CA5" w:rsidRPr="00362308" w:rsidRDefault="00E10CA5" w:rsidP="00362308">
      <w:r w:rsidRPr="00362308">
        <w:t xml:space="preserve">Posten </w:t>
      </w:r>
      <w:proofErr w:type="spellStart"/>
      <w:r w:rsidRPr="00362308">
        <w:t>omfattar</w:t>
      </w:r>
      <w:proofErr w:type="spellEnd"/>
      <w:r w:rsidRPr="00362308">
        <w:t xml:space="preserve"> avdrag på langsiktige statsobligasjonslån, og </w:t>
      </w:r>
      <w:proofErr w:type="spellStart"/>
      <w:r w:rsidRPr="00362308">
        <w:t>frå</w:t>
      </w:r>
      <w:proofErr w:type="spellEnd"/>
      <w:r w:rsidRPr="00362308">
        <w:t xml:space="preserve"> og med 2023 er det forfall i </w:t>
      </w:r>
      <w:r w:rsidRPr="00362308">
        <w:rPr>
          <w:rStyle w:val="kursiv"/>
        </w:rPr>
        <w:t>statsobligasjonslån</w:t>
      </w:r>
      <w:r w:rsidRPr="00362308">
        <w:t xml:space="preserve"> kvart år. </w:t>
      </w:r>
      <w:proofErr w:type="spellStart"/>
      <w:r w:rsidRPr="00362308">
        <w:t>Noregs</w:t>
      </w:r>
      <w:proofErr w:type="spellEnd"/>
      <w:r w:rsidRPr="00362308">
        <w:t xml:space="preserve"> Bank har planlagt tre </w:t>
      </w:r>
      <w:proofErr w:type="spellStart"/>
      <w:r w:rsidRPr="00362308">
        <w:t>tilbakekjøpsauksjonar</w:t>
      </w:r>
      <w:proofErr w:type="spellEnd"/>
      <w:r w:rsidRPr="00362308">
        <w:t xml:space="preserve"> i </w:t>
      </w:r>
      <w:proofErr w:type="spellStart"/>
      <w:r w:rsidRPr="00362308">
        <w:t>marknaden</w:t>
      </w:r>
      <w:proofErr w:type="spellEnd"/>
      <w:r w:rsidRPr="00362308">
        <w:t xml:space="preserve"> i andre halvår 2024 i lånet som </w:t>
      </w:r>
      <w:proofErr w:type="spellStart"/>
      <w:r w:rsidRPr="00362308">
        <w:t>forfell</w:t>
      </w:r>
      <w:proofErr w:type="spellEnd"/>
      <w:r w:rsidRPr="00362308">
        <w:t xml:space="preserve"> i 2025. Kjøpte beløp blir då å </w:t>
      </w:r>
      <w:proofErr w:type="spellStart"/>
      <w:r w:rsidRPr="00362308">
        <w:t>rekne</w:t>
      </w:r>
      <w:proofErr w:type="spellEnd"/>
      <w:r w:rsidRPr="00362308">
        <w:t xml:space="preserve"> som avdrag i 2024 og vil samstundes redusere forfallet i 2025. Det er </w:t>
      </w:r>
      <w:proofErr w:type="spellStart"/>
      <w:r w:rsidRPr="00362308">
        <w:t>ikkje</w:t>
      </w:r>
      <w:proofErr w:type="spellEnd"/>
      <w:r w:rsidRPr="00362308">
        <w:t xml:space="preserve"> </w:t>
      </w:r>
      <w:proofErr w:type="spellStart"/>
      <w:r w:rsidRPr="00362308">
        <w:t>mogleg</w:t>
      </w:r>
      <w:proofErr w:type="spellEnd"/>
      <w:r w:rsidRPr="00362308">
        <w:t xml:space="preserve"> å gi gode overslag for omfanget av tilbakekjøp, og slike er </w:t>
      </w:r>
      <w:proofErr w:type="spellStart"/>
      <w:r w:rsidRPr="00362308">
        <w:t>difor</w:t>
      </w:r>
      <w:proofErr w:type="spellEnd"/>
      <w:r w:rsidRPr="00362308">
        <w:t xml:space="preserve"> </w:t>
      </w:r>
      <w:proofErr w:type="spellStart"/>
      <w:r w:rsidRPr="00362308">
        <w:t>ikkje</w:t>
      </w:r>
      <w:proofErr w:type="spellEnd"/>
      <w:r w:rsidRPr="00362308">
        <w:t xml:space="preserve"> tatt omsyn til i budsjettforslaget. Det er heller </w:t>
      </w:r>
      <w:proofErr w:type="spellStart"/>
      <w:r w:rsidRPr="00362308">
        <w:t>ikkje</w:t>
      </w:r>
      <w:proofErr w:type="spellEnd"/>
      <w:r w:rsidRPr="00362308">
        <w:t xml:space="preserve"> </w:t>
      </w:r>
      <w:proofErr w:type="spellStart"/>
      <w:r w:rsidRPr="00362308">
        <w:t>ynskjeleg</w:t>
      </w:r>
      <w:proofErr w:type="spellEnd"/>
      <w:r w:rsidRPr="00362308">
        <w:t xml:space="preserve"> å gå ut med overslag her, </w:t>
      </w:r>
      <w:proofErr w:type="spellStart"/>
      <w:r w:rsidRPr="00362308">
        <w:t>sidan</w:t>
      </w:r>
      <w:proofErr w:type="spellEnd"/>
      <w:r w:rsidRPr="00362308">
        <w:t xml:space="preserve"> dette kan gi staten mindre handlefridom i </w:t>
      </w:r>
      <w:proofErr w:type="spellStart"/>
      <w:r w:rsidRPr="00362308">
        <w:t>marknaden</w:t>
      </w:r>
      <w:proofErr w:type="spellEnd"/>
      <w:r w:rsidRPr="00362308">
        <w:t>.</w:t>
      </w:r>
    </w:p>
    <w:p w14:paraId="0FAA8AFC" w14:textId="77777777" w:rsidR="00E10CA5" w:rsidRPr="00362308" w:rsidRDefault="00E10CA5" w:rsidP="00362308">
      <w:pPr>
        <w:pStyle w:val="b-progkat"/>
      </w:pPr>
      <w:r w:rsidRPr="00362308">
        <w:t xml:space="preserve">Programkategori 24.20 </w:t>
      </w:r>
      <w:proofErr w:type="spellStart"/>
      <w:r w:rsidRPr="00362308">
        <w:t>Statlege</w:t>
      </w:r>
      <w:proofErr w:type="spellEnd"/>
      <w:r w:rsidRPr="00362308">
        <w:t xml:space="preserve"> krav, </w:t>
      </w:r>
      <w:proofErr w:type="spellStart"/>
      <w:r w:rsidRPr="00362308">
        <w:t>avsetningar</w:t>
      </w:r>
      <w:proofErr w:type="spellEnd"/>
      <w:r w:rsidRPr="00362308">
        <w:t xml:space="preserve"> m.m.</w:t>
      </w:r>
    </w:p>
    <w:p w14:paraId="1CA29F8B" w14:textId="77777777" w:rsidR="00E10CA5" w:rsidRPr="00362308" w:rsidRDefault="00E10CA5" w:rsidP="00362308">
      <w:pPr>
        <w:pStyle w:val="avsnitt-tittel"/>
      </w:pPr>
      <w:r w:rsidRPr="00362308">
        <w:t>Inntekter under programkategori 24.20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3D59D3" w:rsidRPr="00362308" w14:paraId="38602D24"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5CF619A" w14:textId="77777777" w:rsidR="00E10CA5" w:rsidRPr="00362308" w:rsidRDefault="00E10CA5" w:rsidP="00362308">
            <w:pPr>
              <w:pStyle w:val="Tabellnavn"/>
            </w:pPr>
            <w:r w:rsidRPr="0036230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FE01D13" w14:textId="77777777" w:rsidR="00E10CA5" w:rsidRPr="00362308" w:rsidRDefault="00E10CA5" w:rsidP="0036230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C82A5B" w14:textId="77777777" w:rsidR="00E10CA5" w:rsidRPr="00E30B0D" w:rsidRDefault="00E10CA5" w:rsidP="00E30B0D">
            <w:pPr>
              <w:jc w:val="right"/>
              <w:rPr>
                <w:sz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610DD7B2" w14:textId="77777777" w:rsidR="00E10CA5" w:rsidRPr="00E30B0D" w:rsidRDefault="00E10CA5" w:rsidP="00E30B0D">
            <w:pPr>
              <w:jc w:val="right"/>
              <w:rPr>
                <w:sz w:val="22"/>
              </w:rPr>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6B18C491"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39E703" w14:textId="77777777" w:rsidR="00E10CA5" w:rsidRPr="00E30B0D" w:rsidRDefault="00E10CA5" w:rsidP="00E30B0D">
            <w:pPr>
              <w:jc w:val="right"/>
              <w:rPr>
                <w:sz w:val="22"/>
              </w:rPr>
            </w:pPr>
            <w:r w:rsidRPr="00E30B0D">
              <w:rPr>
                <w:sz w:val="22"/>
              </w:rPr>
              <w:t>(i 1 000 kr)</w:t>
            </w:r>
          </w:p>
        </w:tc>
      </w:tr>
      <w:tr w:rsidR="003D59D3" w:rsidRPr="00362308" w14:paraId="0AB8694E"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B089C1" w14:textId="77777777" w:rsidR="00E10CA5" w:rsidRPr="00E30B0D" w:rsidRDefault="00E10CA5" w:rsidP="00362308">
            <w:pPr>
              <w:rPr>
                <w:sz w:val="22"/>
              </w:rPr>
            </w:pPr>
            <w:r w:rsidRPr="00E30B0D">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BA19C7B" w14:textId="77777777" w:rsidR="00E10CA5" w:rsidRPr="00E30B0D" w:rsidRDefault="00E10CA5" w:rsidP="00362308">
            <w:pPr>
              <w:rPr>
                <w:sz w:val="22"/>
              </w:rPr>
            </w:pPr>
            <w:proofErr w:type="spellStart"/>
            <w:r w:rsidRPr="00E30B0D">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FD260E"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67A994DD"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6FC0E1D0" w14:textId="77777777" w:rsidR="00E10CA5" w:rsidRPr="00E30B0D" w:rsidRDefault="00E10CA5" w:rsidP="00E30B0D">
            <w:pPr>
              <w:jc w:val="right"/>
              <w:rPr>
                <w:sz w:val="22"/>
              </w:rPr>
            </w:pPr>
            <w:r w:rsidRPr="00E30B0D">
              <w:rPr>
                <w:sz w:val="22"/>
              </w:rPr>
              <w:t>Forslag</w:t>
            </w:r>
            <w:r w:rsidRPr="00E30B0D">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A3DF3F" w14:textId="77777777" w:rsidR="00E10CA5" w:rsidRPr="00E30B0D" w:rsidRDefault="00E10CA5" w:rsidP="00E30B0D">
            <w:pPr>
              <w:jc w:val="right"/>
              <w:rPr>
                <w:sz w:val="22"/>
              </w:rPr>
            </w:pPr>
            <w:r w:rsidRPr="00E30B0D">
              <w:rPr>
                <w:sz w:val="22"/>
              </w:rPr>
              <w:t>Endring</w:t>
            </w:r>
            <w:r w:rsidRPr="00E30B0D">
              <w:rPr>
                <w:sz w:val="22"/>
              </w:rPr>
              <w:br/>
              <w:t>i pst.</w:t>
            </w:r>
          </w:p>
        </w:tc>
      </w:tr>
      <w:tr w:rsidR="003D59D3" w:rsidRPr="00362308" w14:paraId="2893875E" w14:textId="77777777" w:rsidTr="00E30B0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FAC7AA6" w14:textId="77777777" w:rsidR="00E10CA5" w:rsidRPr="00E30B0D" w:rsidRDefault="00E10CA5" w:rsidP="00362308">
            <w:pPr>
              <w:rPr>
                <w:sz w:val="22"/>
              </w:rPr>
            </w:pPr>
            <w:r w:rsidRPr="00E30B0D">
              <w:rPr>
                <w:sz w:val="22"/>
              </w:rPr>
              <w:t>5341</w:t>
            </w:r>
          </w:p>
        </w:tc>
        <w:tc>
          <w:tcPr>
            <w:tcW w:w="3500" w:type="dxa"/>
            <w:tcBorders>
              <w:top w:val="single" w:sz="4" w:space="0" w:color="000000"/>
              <w:left w:val="nil"/>
              <w:bottom w:val="nil"/>
              <w:right w:val="nil"/>
            </w:tcBorders>
            <w:tcMar>
              <w:top w:w="128" w:type="dxa"/>
              <w:left w:w="43" w:type="dxa"/>
              <w:bottom w:w="43" w:type="dxa"/>
              <w:right w:w="43" w:type="dxa"/>
            </w:tcMar>
          </w:tcPr>
          <w:p w14:paraId="76EA1DAD" w14:textId="77777777" w:rsidR="00E10CA5" w:rsidRPr="00E30B0D" w:rsidRDefault="00E10CA5" w:rsidP="00362308">
            <w:pPr>
              <w:rPr>
                <w:sz w:val="22"/>
              </w:rPr>
            </w:pPr>
            <w:r w:rsidRPr="00E30B0D">
              <w:rPr>
                <w:sz w:val="22"/>
              </w:rPr>
              <w:t xml:space="preserve">Avdrag på </w:t>
            </w:r>
            <w:proofErr w:type="spellStart"/>
            <w:r w:rsidRPr="00E30B0D">
              <w:rPr>
                <w:sz w:val="22"/>
              </w:rPr>
              <w:t>uteståande</w:t>
            </w:r>
            <w:proofErr w:type="spellEnd"/>
            <w:r w:rsidRPr="00E30B0D">
              <w:rPr>
                <w:sz w:val="22"/>
              </w:rPr>
              <w:t xml:space="preserve"> </w:t>
            </w:r>
            <w:proofErr w:type="spellStart"/>
            <w:r w:rsidRPr="00E30B0D">
              <w:rPr>
                <w:sz w:val="22"/>
              </w:rPr>
              <w:t>fordringar</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815ADB" w14:textId="77777777" w:rsidR="00E10CA5" w:rsidRPr="00E30B0D" w:rsidRDefault="00E10CA5" w:rsidP="00E30B0D">
            <w:pPr>
              <w:jc w:val="right"/>
              <w:rPr>
                <w:sz w:val="22"/>
              </w:rPr>
            </w:pPr>
            <w:r w:rsidRPr="00E30B0D">
              <w:rPr>
                <w:sz w:val="22"/>
              </w:rPr>
              <w:t>26 001 022</w:t>
            </w: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13873158" w14:textId="77777777" w:rsidR="00E10CA5" w:rsidRPr="00E30B0D" w:rsidRDefault="00E10CA5" w:rsidP="00E30B0D">
            <w:pPr>
              <w:jc w:val="right"/>
              <w:rPr>
                <w:sz w:val="22"/>
              </w:rPr>
            </w:pPr>
            <w:r w:rsidRPr="00E30B0D">
              <w:rPr>
                <w:sz w:val="22"/>
              </w:rPr>
              <w:t>4 000 500</w:t>
            </w:r>
          </w:p>
        </w:tc>
        <w:tc>
          <w:tcPr>
            <w:tcW w:w="1195" w:type="dxa"/>
            <w:tcBorders>
              <w:top w:val="single" w:sz="4" w:space="0" w:color="000000"/>
              <w:left w:val="nil"/>
              <w:bottom w:val="nil"/>
              <w:right w:val="nil"/>
            </w:tcBorders>
            <w:tcMar>
              <w:top w:w="128" w:type="dxa"/>
              <w:left w:w="43" w:type="dxa"/>
              <w:bottom w:w="43" w:type="dxa"/>
              <w:right w:w="43" w:type="dxa"/>
            </w:tcMar>
            <w:vAlign w:val="bottom"/>
          </w:tcPr>
          <w:p w14:paraId="447CAFC5" w14:textId="77777777" w:rsidR="00E10CA5" w:rsidRPr="00E30B0D" w:rsidRDefault="00E10CA5" w:rsidP="00E30B0D">
            <w:pPr>
              <w:jc w:val="right"/>
              <w:rPr>
                <w:sz w:val="22"/>
              </w:rPr>
            </w:pPr>
            <w:r w:rsidRPr="00E30B0D">
              <w:rPr>
                <w:sz w:val="22"/>
              </w:rPr>
              <w:t>6 000 000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E6FF83F" w14:textId="77777777" w:rsidR="00E10CA5" w:rsidRPr="00E30B0D" w:rsidRDefault="00E10CA5" w:rsidP="00E30B0D">
            <w:pPr>
              <w:jc w:val="right"/>
              <w:rPr>
                <w:sz w:val="22"/>
              </w:rPr>
            </w:pPr>
            <w:r w:rsidRPr="00E30B0D">
              <w:rPr>
                <w:sz w:val="22"/>
              </w:rPr>
              <w:t>50,0</w:t>
            </w:r>
          </w:p>
        </w:tc>
      </w:tr>
      <w:tr w:rsidR="003D59D3" w:rsidRPr="00362308" w14:paraId="34BC4C44" w14:textId="77777777" w:rsidTr="00E30B0D">
        <w:trPr>
          <w:trHeight w:val="380"/>
        </w:trPr>
        <w:tc>
          <w:tcPr>
            <w:tcW w:w="840" w:type="dxa"/>
            <w:tcBorders>
              <w:top w:val="nil"/>
              <w:left w:val="nil"/>
              <w:bottom w:val="nil"/>
              <w:right w:val="nil"/>
            </w:tcBorders>
            <w:tcMar>
              <w:top w:w="128" w:type="dxa"/>
              <w:left w:w="43" w:type="dxa"/>
              <w:bottom w:w="43" w:type="dxa"/>
              <w:right w:w="43" w:type="dxa"/>
            </w:tcMar>
          </w:tcPr>
          <w:p w14:paraId="3EBCEC01" w14:textId="77777777" w:rsidR="00E10CA5" w:rsidRPr="00E30B0D" w:rsidRDefault="00E10CA5" w:rsidP="00362308">
            <w:pPr>
              <w:rPr>
                <w:sz w:val="22"/>
              </w:rPr>
            </w:pPr>
            <w:r w:rsidRPr="00E30B0D">
              <w:rPr>
                <w:sz w:val="22"/>
              </w:rPr>
              <w:t>5351</w:t>
            </w:r>
          </w:p>
        </w:tc>
        <w:tc>
          <w:tcPr>
            <w:tcW w:w="3500" w:type="dxa"/>
            <w:tcBorders>
              <w:top w:val="nil"/>
              <w:left w:val="nil"/>
              <w:bottom w:val="nil"/>
              <w:right w:val="nil"/>
            </w:tcBorders>
            <w:tcMar>
              <w:top w:w="128" w:type="dxa"/>
              <w:left w:w="43" w:type="dxa"/>
              <w:bottom w:w="43" w:type="dxa"/>
              <w:right w:w="43" w:type="dxa"/>
            </w:tcMar>
          </w:tcPr>
          <w:p w14:paraId="70B6A772" w14:textId="77777777" w:rsidR="00E10CA5" w:rsidRPr="00E30B0D" w:rsidRDefault="00E10CA5" w:rsidP="00362308">
            <w:pPr>
              <w:rPr>
                <w:sz w:val="22"/>
              </w:rPr>
            </w:pPr>
            <w:r w:rsidRPr="00E30B0D">
              <w:rPr>
                <w:sz w:val="22"/>
              </w:rPr>
              <w:t xml:space="preserve">Overføring </w:t>
            </w:r>
            <w:proofErr w:type="spellStart"/>
            <w:r w:rsidRPr="00E30B0D">
              <w:rPr>
                <w:sz w:val="22"/>
              </w:rPr>
              <w:t>frå</w:t>
            </w:r>
            <w:proofErr w:type="spellEnd"/>
            <w:r w:rsidRPr="00E30B0D">
              <w:rPr>
                <w:sz w:val="22"/>
              </w:rPr>
              <w:t xml:space="preserve"> </w:t>
            </w:r>
            <w:proofErr w:type="spellStart"/>
            <w:r w:rsidRPr="00E30B0D">
              <w:rPr>
                <w:sz w:val="22"/>
              </w:rPr>
              <w:t>Noregs</w:t>
            </w:r>
            <w:proofErr w:type="spellEnd"/>
            <w:r w:rsidRPr="00E30B0D">
              <w:rPr>
                <w:sz w:val="22"/>
              </w:rPr>
              <w:t xml:space="preserve"> Bank</w:t>
            </w:r>
          </w:p>
        </w:tc>
        <w:tc>
          <w:tcPr>
            <w:tcW w:w="1300" w:type="dxa"/>
            <w:tcBorders>
              <w:top w:val="nil"/>
              <w:left w:val="nil"/>
              <w:bottom w:val="nil"/>
              <w:right w:val="nil"/>
            </w:tcBorders>
            <w:tcMar>
              <w:top w:w="128" w:type="dxa"/>
              <w:left w:w="43" w:type="dxa"/>
              <w:bottom w:w="43" w:type="dxa"/>
              <w:right w:w="43" w:type="dxa"/>
            </w:tcMar>
            <w:vAlign w:val="bottom"/>
          </w:tcPr>
          <w:p w14:paraId="2A42AC63" w14:textId="77777777" w:rsidR="00E10CA5" w:rsidRPr="00E30B0D" w:rsidRDefault="00E10CA5" w:rsidP="00E30B0D">
            <w:pPr>
              <w:jc w:val="right"/>
              <w:rPr>
                <w:sz w:val="22"/>
              </w:rPr>
            </w:pPr>
            <w:r w:rsidRPr="00E30B0D">
              <w:rPr>
                <w:sz w:val="22"/>
              </w:rPr>
              <w:t>8 093 868</w:t>
            </w:r>
          </w:p>
        </w:tc>
        <w:tc>
          <w:tcPr>
            <w:tcW w:w="1405" w:type="dxa"/>
            <w:tcBorders>
              <w:top w:val="nil"/>
              <w:left w:val="nil"/>
              <w:bottom w:val="nil"/>
              <w:right w:val="nil"/>
            </w:tcBorders>
            <w:tcMar>
              <w:top w:w="128" w:type="dxa"/>
              <w:left w:w="43" w:type="dxa"/>
              <w:bottom w:w="43" w:type="dxa"/>
              <w:right w:w="43" w:type="dxa"/>
            </w:tcMar>
            <w:vAlign w:val="bottom"/>
          </w:tcPr>
          <w:p w14:paraId="5ADC2210" w14:textId="77777777" w:rsidR="00E10CA5" w:rsidRPr="00E30B0D" w:rsidRDefault="00E10CA5" w:rsidP="00E30B0D">
            <w:pPr>
              <w:jc w:val="right"/>
              <w:rPr>
                <w:sz w:val="22"/>
              </w:rPr>
            </w:pPr>
            <w:r w:rsidRPr="00E30B0D">
              <w:rPr>
                <w:sz w:val="22"/>
              </w:rPr>
              <w:t>24 600 000</w:t>
            </w:r>
          </w:p>
        </w:tc>
        <w:tc>
          <w:tcPr>
            <w:tcW w:w="1195" w:type="dxa"/>
            <w:tcBorders>
              <w:top w:val="nil"/>
              <w:left w:val="nil"/>
              <w:bottom w:val="nil"/>
              <w:right w:val="nil"/>
            </w:tcBorders>
            <w:tcMar>
              <w:top w:w="128" w:type="dxa"/>
              <w:left w:w="43" w:type="dxa"/>
              <w:bottom w:w="43" w:type="dxa"/>
              <w:right w:w="43" w:type="dxa"/>
            </w:tcMar>
            <w:vAlign w:val="bottom"/>
          </w:tcPr>
          <w:p w14:paraId="4A13A052" w14:textId="77777777" w:rsidR="00E10CA5" w:rsidRPr="00E30B0D" w:rsidRDefault="00E10CA5" w:rsidP="00E30B0D">
            <w:pPr>
              <w:jc w:val="right"/>
              <w:rPr>
                <w:sz w:val="22"/>
              </w:rPr>
            </w:pPr>
            <w:r w:rsidRPr="00E30B0D">
              <w:rPr>
                <w:sz w:val="22"/>
              </w:rPr>
              <w:t>18 974 000</w:t>
            </w:r>
          </w:p>
        </w:tc>
        <w:tc>
          <w:tcPr>
            <w:tcW w:w="1300" w:type="dxa"/>
            <w:tcBorders>
              <w:top w:val="nil"/>
              <w:left w:val="nil"/>
              <w:bottom w:val="nil"/>
              <w:right w:val="nil"/>
            </w:tcBorders>
            <w:tcMar>
              <w:top w:w="128" w:type="dxa"/>
              <w:left w:w="43" w:type="dxa"/>
              <w:bottom w:w="43" w:type="dxa"/>
              <w:right w:w="43" w:type="dxa"/>
            </w:tcMar>
            <w:vAlign w:val="bottom"/>
          </w:tcPr>
          <w:p w14:paraId="6DFA41D4" w14:textId="77777777" w:rsidR="00E10CA5" w:rsidRPr="00E30B0D" w:rsidRDefault="00E10CA5" w:rsidP="00E30B0D">
            <w:pPr>
              <w:jc w:val="right"/>
              <w:rPr>
                <w:sz w:val="22"/>
              </w:rPr>
            </w:pPr>
            <w:r w:rsidRPr="00E30B0D">
              <w:rPr>
                <w:sz w:val="22"/>
              </w:rPr>
              <w:t>-22,9</w:t>
            </w:r>
          </w:p>
        </w:tc>
      </w:tr>
      <w:tr w:rsidR="003D59D3" w:rsidRPr="00362308" w14:paraId="74386A0A" w14:textId="77777777" w:rsidTr="00E30B0D">
        <w:trPr>
          <w:trHeight w:val="640"/>
        </w:trPr>
        <w:tc>
          <w:tcPr>
            <w:tcW w:w="840" w:type="dxa"/>
            <w:tcBorders>
              <w:top w:val="nil"/>
              <w:left w:val="nil"/>
              <w:bottom w:val="nil"/>
              <w:right w:val="nil"/>
            </w:tcBorders>
            <w:tcMar>
              <w:top w:w="128" w:type="dxa"/>
              <w:left w:w="43" w:type="dxa"/>
              <w:bottom w:w="43" w:type="dxa"/>
              <w:right w:w="43" w:type="dxa"/>
            </w:tcMar>
          </w:tcPr>
          <w:p w14:paraId="36C6960F" w14:textId="77777777" w:rsidR="00E10CA5" w:rsidRPr="00E30B0D" w:rsidRDefault="00E10CA5" w:rsidP="00362308">
            <w:pPr>
              <w:rPr>
                <w:sz w:val="22"/>
              </w:rPr>
            </w:pPr>
            <w:r w:rsidRPr="00E30B0D">
              <w:rPr>
                <w:sz w:val="22"/>
              </w:rPr>
              <w:t>5600</w:t>
            </w:r>
          </w:p>
        </w:tc>
        <w:tc>
          <w:tcPr>
            <w:tcW w:w="3500" w:type="dxa"/>
            <w:tcBorders>
              <w:top w:val="nil"/>
              <w:left w:val="nil"/>
              <w:bottom w:val="nil"/>
              <w:right w:val="nil"/>
            </w:tcBorders>
            <w:tcMar>
              <w:top w:w="128" w:type="dxa"/>
              <w:left w:w="43" w:type="dxa"/>
              <w:bottom w:w="43" w:type="dxa"/>
              <w:right w:w="43" w:type="dxa"/>
            </w:tcMar>
          </w:tcPr>
          <w:p w14:paraId="7B77909E" w14:textId="77777777" w:rsidR="00E10CA5" w:rsidRPr="00E30B0D" w:rsidRDefault="00E10CA5" w:rsidP="00362308">
            <w:pPr>
              <w:rPr>
                <w:sz w:val="22"/>
              </w:rPr>
            </w:pPr>
            <w:r w:rsidRPr="00E30B0D">
              <w:rPr>
                <w:sz w:val="22"/>
              </w:rPr>
              <w:t xml:space="preserve">Overføring </w:t>
            </w:r>
            <w:proofErr w:type="spellStart"/>
            <w:r w:rsidRPr="00E30B0D">
              <w:rPr>
                <w:sz w:val="22"/>
              </w:rPr>
              <w:t>frå</w:t>
            </w:r>
            <w:proofErr w:type="spellEnd"/>
            <w:r w:rsidRPr="00E30B0D">
              <w:rPr>
                <w:sz w:val="22"/>
              </w:rPr>
              <w:t xml:space="preserve"> Statens pensjonsfond Norge</w:t>
            </w:r>
          </w:p>
        </w:tc>
        <w:tc>
          <w:tcPr>
            <w:tcW w:w="1300" w:type="dxa"/>
            <w:tcBorders>
              <w:top w:val="nil"/>
              <w:left w:val="nil"/>
              <w:bottom w:val="nil"/>
              <w:right w:val="nil"/>
            </w:tcBorders>
            <w:tcMar>
              <w:top w:w="128" w:type="dxa"/>
              <w:left w:w="43" w:type="dxa"/>
              <w:bottom w:w="43" w:type="dxa"/>
              <w:right w:w="43" w:type="dxa"/>
            </w:tcMar>
            <w:vAlign w:val="bottom"/>
          </w:tcPr>
          <w:p w14:paraId="34F3EF11" w14:textId="77777777" w:rsidR="00E10CA5" w:rsidRPr="00E30B0D" w:rsidRDefault="00E10CA5" w:rsidP="00E30B0D">
            <w:pPr>
              <w:jc w:val="right"/>
              <w:rPr>
                <w:sz w:val="22"/>
              </w:rPr>
            </w:pPr>
          </w:p>
        </w:tc>
        <w:tc>
          <w:tcPr>
            <w:tcW w:w="1405" w:type="dxa"/>
            <w:tcBorders>
              <w:top w:val="nil"/>
              <w:left w:val="nil"/>
              <w:bottom w:val="nil"/>
              <w:right w:val="nil"/>
            </w:tcBorders>
            <w:tcMar>
              <w:top w:w="128" w:type="dxa"/>
              <w:left w:w="43" w:type="dxa"/>
              <w:bottom w:w="43" w:type="dxa"/>
              <w:right w:w="43" w:type="dxa"/>
            </w:tcMar>
            <w:vAlign w:val="bottom"/>
          </w:tcPr>
          <w:p w14:paraId="0D2727C9" w14:textId="77777777" w:rsidR="00E10CA5" w:rsidRPr="00E30B0D" w:rsidRDefault="00E10CA5" w:rsidP="00E30B0D">
            <w:pPr>
              <w:jc w:val="right"/>
              <w:rPr>
                <w:sz w:val="22"/>
              </w:rPr>
            </w:pPr>
          </w:p>
        </w:tc>
        <w:tc>
          <w:tcPr>
            <w:tcW w:w="1195" w:type="dxa"/>
            <w:tcBorders>
              <w:top w:val="nil"/>
              <w:left w:val="nil"/>
              <w:bottom w:val="nil"/>
              <w:right w:val="nil"/>
            </w:tcBorders>
            <w:tcMar>
              <w:top w:w="128" w:type="dxa"/>
              <w:left w:w="43" w:type="dxa"/>
              <w:bottom w:w="43" w:type="dxa"/>
              <w:right w:w="43" w:type="dxa"/>
            </w:tcMar>
            <w:vAlign w:val="bottom"/>
          </w:tcPr>
          <w:p w14:paraId="322DFDDF" w14:textId="77777777" w:rsidR="00E10CA5" w:rsidRPr="00E30B0D" w:rsidRDefault="00E10CA5" w:rsidP="00E30B0D">
            <w:pPr>
              <w:jc w:val="right"/>
              <w:rPr>
                <w:sz w:val="22"/>
              </w:rPr>
            </w:pPr>
            <w:r w:rsidRPr="00E30B0D">
              <w:rPr>
                <w:sz w:val="22"/>
              </w:rPr>
              <w:t>11 700 000</w:t>
            </w:r>
          </w:p>
        </w:tc>
        <w:tc>
          <w:tcPr>
            <w:tcW w:w="1300" w:type="dxa"/>
            <w:tcBorders>
              <w:top w:val="nil"/>
              <w:left w:val="nil"/>
              <w:bottom w:val="nil"/>
              <w:right w:val="nil"/>
            </w:tcBorders>
            <w:tcMar>
              <w:top w:w="128" w:type="dxa"/>
              <w:left w:w="43" w:type="dxa"/>
              <w:bottom w:w="43" w:type="dxa"/>
              <w:right w:w="43" w:type="dxa"/>
            </w:tcMar>
            <w:vAlign w:val="bottom"/>
          </w:tcPr>
          <w:p w14:paraId="2971222A" w14:textId="77777777" w:rsidR="00E10CA5" w:rsidRPr="00E30B0D" w:rsidRDefault="00E10CA5" w:rsidP="00E30B0D">
            <w:pPr>
              <w:jc w:val="right"/>
              <w:rPr>
                <w:sz w:val="22"/>
              </w:rPr>
            </w:pPr>
            <w:r w:rsidRPr="00E30B0D">
              <w:rPr>
                <w:sz w:val="22"/>
              </w:rPr>
              <w:t>100,0</w:t>
            </w:r>
          </w:p>
        </w:tc>
      </w:tr>
      <w:tr w:rsidR="003D59D3" w:rsidRPr="00362308" w14:paraId="437CC4F9" w14:textId="77777777" w:rsidTr="00E30B0D">
        <w:trPr>
          <w:trHeight w:val="640"/>
        </w:trPr>
        <w:tc>
          <w:tcPr>
            <w:tcW w:w="840" w:type="dxa"/>
            <w:tcBorders>
              <w:top w:val="nil"/>
              <w:left w:val="nil"/>
              <w:bottom w:val="nil"/>
              <w:right w:val="nil"/>
            </w:tcBorders>
            <w:tcMar>
              <w:top w:w="128" w:type="dxa"/>
              <w:left w:w="43" w:type="dxa"/>
              <w:bottom w:w="43" w:type="dxa"/>
              <w:right w:w="43" w:type="dxa"/>
            </w:tcMar>
          </w:tcPr>
          <w:p w14:paraId="3348F818" w14:textId="77777777" w:rsidR="00E10CA5" w:rsidRPr="00E30B0D" w:rsidRDefault="00E10CA5" w:rsidP="00362308">
            <w:pPr>
              <w:rPr>
                <w:sz w:val="22"/>
              </w:rPr>
            </w:pPr>
            <w:r w:rsidRPr="00E30B0D">
              <w:rPr>
                <w:sz w:val="22"/>
              </w:rPr>
              <w:t>5605</w:t>
            </w:r>
          </w:p>
        </w:tc>
        <w:tc>
          <w:tcPr>
            <w:tcW w:w="3500" w:type="dxa"/>
            <w:tcBorders>
              <w:top w:val="nil"/>
              <w:left w:val="nil"/>
              <w:bottom w:val="nil"/>
              <w:right w:val="nil"/>
            </w:tcBorders>
            <w:tcMar>
              <w:top w:w="128" w:type="dxa"/>
              <w:left w:w="43" w:type="dxa"/>
              <w:bottom w:w="43" w:type="dxa"/>
              <w:right w:w="43" w:type="dxa"/>
            </w:tcMar>
          </w:tcPr>
          <w:p w14:paraId="1162914E" w14:textId="77777777" w:rsidR="00E10CA5" w:rsidRPr="00E30B0D" w:rsidRDefault="00E10CA5" w:rsidP="00362308">
            <w:pPr>
              <w:rPr>
                <w:sz w:val="22"/>
              </w:rPr>
            </w:pPr>
            <w:r w:rsidRPr="00E30B0D">
              <w:rPr>
                <w:sz w:val="22"/>
              </w:rPr>
              <w:t xml:space="preserve">Renter av </w:t>
            </w:r>
            <w:proofErr w:type="spellStart"/>
            <w:r w:rsidRPr="00E30B0D">
              <w:rPr>
                <w:sz w:val="22"/>
              </w:rPr>
              <w:t>kontantar</w:t>
            </w:r>
            <w:proofErr w:type="spellEnd"/>
            <w:r w:rsidRPr="00E30B0D">
              <w:rPr>
                <w:sz w:val="22"/>
              </w:rPr>
              <w:t xml:space="preserve"> i statskassa </w:t>
            </w:r>
            <w:r w:rsidRPr="00E30B0D">
              <w:rPr>
                <w:sz w:val="22"/>
              </w:rPr>
              <w:br/>
              <w:t xml:space="preserve">og av andre </w:t>
            </w:r>
            <w:proofErr w:type="spellStart"/>
            <w:r w:rsidRPr="00E30B0D">
              <w:rPr>
                <w:sz w:val="22"/>
              </w:rPr>
              <w:t>fordringar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D6D15FC" w14:textId="77777777" w:rsidR="00E10CA5" w:rsidRPr="00E30B0D" w:rsidRDefault="00E10CA5" w:rsidP="00E30B0D">
            <w:pPr>
              <w:jc w:val="right"/>
              <w:rPr>
                <w:sz w:val="22"/>
              </w:rPr>
            </w:pPr>
            <w:r w:rsidRPr="00E30B0D">
              <w:rPr>
                <w:sz w:val="22"/>
              </w:rPr>
              <w:t>15 527 555</w:t>
            </w:r>
          </w:p>
        </w:tc>
        <w:tc>
          <w:tcPr>
            <w:tcW w:w="1405" w:type="dxa"/>
            <w:tcBorders>
              <w:top w:val="nil"/>
              <w:left w:val="nil"/>
              <w:bottom w:val="nil"/>
              <w:right w:val="nil"/>
            </w:tcBorders>
            <w:tcMar>
              <w:top w:w="128" w:type="dxa"/>
              <w:left w:w="43" w:type="dxa"/>
              <w:bottom w:w="43" w:type="dxa"/>
              <w:right w:w="43" w:type="dxa"/>
            </w:tcMar>
            <w:vAlign w:val="bottom"/>
          </w:tcPr>
          <w:p w14:paraId="2CF12450" w14:textId="77777777" w:rsidR="00E10CA5" w:rsidRPr="00E30B0D" w:rsidRDefault="00E10CA5" w:rsidP="00E30B0D">
            <w:pPr>
              <w:jc w:val="right"/>
              <w:rPr>
                <w:sz w:val="22"/>
              </w:rPr>
            </w:pPr>
            <w:r w:rsidRPr="00E30B0D">
              <w:rPr>
                <w:sz w:val="22"/>
              </w:rPr>
              <w:t>11 812 800</w:t>
            </w:r>
          </w:p>
        </w:tc>
        <w:tc>
          <w:tcPr>
            <w:tcW w:w="1195" w:type="dxa"/>
            <w:tcBorders>
              <w:top w:val="nil"/>
              <w:left w:val="nil"/>
              <w:bottom w:val="nil"/>
              <w:right w:val="nil"/>
            </w:tcBorders>
            <w:tcMar>
              <w:top w:w="128" w:type="dxa"/>
              <w:left w:w="43" w:type="dxa"/>
              <w:bottom w:w="43" w:type="dxa"/>
              <w:right w:w="43" w:type="dxa"/>
            </w:tcMar>
            <w:vAlign w:val="bottom"/>
          </w:tcPr>
          <w:p w14:paraId="3A0ADAA5" w14:textId="77777777" w:rsidR="00E10CA5" w:rsidRPr="00E30B0D" w:rsidRDefault="00E10CA5" w:rsidP="00E30B0D">
            <w:pPr>
              <w:jc w:val="right"/>
              <w:rPr>
                <w:sz w:val="22"/>
              </w:rPr>
            </w:pPr>
            <w:r w:rsidRPr="00E30B0D">
              <w:rPr>
                <w:sz w:val="22"/>
              </w:rPr>
              <w:t>15 547 700</w:t>
            </w:r>
          </w:p>
        </w:tc>
        <w:tc>
          <w:tcPr>
            <w:tcW w:w="1300" w:type="dxa"/>
            <w:tcBorders>
              <w:top w:val="nil"/>
              <w:left w:val="nil"/>
              <w:bottom w:val="nil"/>
              <w:right w:val="nil"/>
            </w:tcBorders>
            <w:tcMar>
              <w:top w:w="128" w:type="dxa"/>
              <w:left w:w="43" w:type="dxa"/>
              <w:bottom w:w="43" w:type="dxa"/>
              <w:right w:w="43" w:type="dxa"/>
            </w:tcMar>
            <w:vAlign w:val="bottom"/>
          </w:tcPr>
          <w:p w14:paraId="4D72ADA7" w14:textId="77777777" w:rsidR="00E10CA5" w:rsidRPr="00E30B0D" w:rsidRDefault="00E10CA5" w:rsidP="00E30B0D">
            <w:pPr>
              <w:jc w:val="right"/>
              <w:rPr>
                <w:sz w:val="22"/>
              </w:rPr>
            </w:pPr>
            <w:r w:rsidRPr="00E30B0D">
              <w:rPr>
                <w:sz w:val="22"/>
              </w:rPr>
              <w:t>31,6</w:t>
            </w:r>
          </w:p>
        </w:tc>
      </w:tr>
      <w:tr w:rsidR="003D59D3" w:rsidRPr="00362308" w14:paraId="4FCBBC2D" w14:textId="77777777" w:rsidTr="00E30B0D">
        <w:trPr>
          <w:trHeight w:val="640"/>
        </w:trPr>
        <w:tc>
          <w:tcPr>
            <w:tcW w:w="840" w:type="dxa"/>
            <w:tcBorders>
              <w:top w:val="nil"/>
              <w:left w:val="nil"/>
              <w:bottom w:val="nil"/>
              <w:right w:val="nil"/>
            </w:tcBorders>
            <w:tcMar>
              <w:top w:w="128" w:type="dxa"/>
              <w:left w:w="43" w:type="dxa"/>
              <w:bottom w:w="43" w:type="dxa"/>
              <w:right w:w="43" w:type="dxa"/>
            </w:tcMar>
          </w:tcPr>
          <w:p w14:paraId="249D4E1D" w14:textId="77777777" w:rsidR="00E10CA5" w:rsidRPr="00E30B0D" w:rsidRDefault="00E10CA5" w:rsidP="00362308">
            <w:pPr>
              <w:rPr>
                <w:sz w:val="22"/>
              </w:rPr>
            </w:pPr>
            <w:r w:rsidRPr="00E30B0D">
              <w:rPr>
                <w:sz w:val="22"/>
              </w:rPr>
              <w:t>5692</w:t>
            </w:r>
          </w:p>
        </w:tc>
        <w:tc>
          <w:tcPr>
            <w:tcW w:w="3500" w:type="dxa"/>
            <w:tcBorders>
              <w:top w:val="nil"/>
              <w:left w:val="nil"/>
              <w:bottom w:val="nil"/>
              <w:right w:val="nil"/>
            </w:tcBorders>
            <w:tcMar>
              <w:top w:w="128" w:type="dxa"/>
              <w:left w:w="43" w:type="dxa"/>
              <w:bottom w:w="43" w:type="dxa"/>
              <w:right w:w="43" w:type="dxa"/>
            </w:tcMar>
          </w:tcPr>
          <w:p w14:paraId="41CA7737" w14:textId="77777777" w:rsidR="00E10CA5" w:rsidRPr="00E30B0D" w:rsidRDefault="00E10CA5" w:rsidP="00362308">
            <w:pPr>
              <w:rPr>
                <w:sz w:val="22"/>
              </w:rPr>
            </w:pPr>
            <w:proofErr w:type="spellStart"/>
            <w:r w:rsidRPr="00E30B0D">
              <w:rPr>
                <w:sz w:val="22"/>
              </w:rPr>
              <w:t>Utbyte</w:t>
            </w:r>
            <w:proofErr w:type="spellEnd"/>
            <w:r w:rsidRPr="00E30B0D">
              <w:rPr>
                <w:sz w:val="22"/>
              </w:rPr>
              <w:t xml:space="preserve"> av statens kapital </w:t>
            </w:r>
            <w:r w:rsidRPr="00E30B0D">
              <w:rPr>
                <w:sz w:val="22"/>
              </w:rPr>
              <w:br/>
              <w:t>i Den nordiske investeringsbanken</w:t>
            </w:r>
          </w:p>
        </w:tc>
        <w:tc>
          <w:tcPr>
            <w:tcW w:w="1300" w:type="dxa"/>
            <w:tcBorders>
              <w:top w:val="nil"/>
              <w:left w:val="nil"/>
              <w:bottom w:val="nil"/>
              <w:right w:val="nil"/>
            </w:tcBorders>
            <w:tcMar>
              <w:top w:w="128" w:type="dxa"/>
              <w:left w:w="43" w:type="dxa"/>
              <w:bottom w:w="43" w:type="dxa"/>
              <w:right w:w="43" w:type="dxa"/>
            </w:tcMar>
            <w:vAlign w:val="bottom"/>
          </w:tcPr>
          <w:p w14:paraId="0F4C5A2A" w14:textId="77777777" w:rsidR="00E10CA5" w:rsidRPr="00E30B0D" w:rsidRDefault="00E10CA5" w:rsidP="00E30B0D">
            <w:pPr>
              <w:jc w:val="right"/>
              <w:rPr>
                <w:sz w:val="22"/>
              </w:rPr>
            </w:pPr>
            <w:r w:rsidRPr="00E30B0D">
              <w:rPr>
                <w:sz w:val="22"/>
              </w:rPr>
              <w:t>62 176</w:t>
            </w:r>
          </w:p>
        </w:tc>
        <w:tc>
          <w:tcPr>
            <w:tcW w:w="1405" w:type="dxa"/>
            <w:tcBorders>
              <w:top w:val="nil"/>
              <w:left w:val="nil"/>
              <w:bottom w:val="nil"/>
              <w:right w:val="nil"/>
            </w:tcBorders>
            <w:tcMar>
              <w:top w:w="128" w:type="dxa"/>
              <w:left w:w="43" w:type="dxa"/>
              <w:bottom w:w="43" w:type="dxa"/>
              <w:right w:w="43" w:type="dxa"/>
            </w:tcMar>
            <w:vAlign w:val="bottom"/>
          </w:tcPr>
          <w:p w14:paraId="7F2BC749" w14:textId="77777777" w:rsidR="00E10CA5" w:rsidRPr="00E30B0D" w:rsidRDefault="00E10CA5" w:rsidP="00E30B0D">
            <w:pPr>
              <w:jc w:val="right"/>
              <w:rPr>
                <w:sz w:val="22"/>
              </w:rPr>
            </w:pPr>
            <w:r w:rsidRPr="00E30B0D">
              <w:rPr>
                <w:sz w:val="22"/>
              </w:rPr>
              <w:t>64 400</w:t>
            </w:r>
          </w:p>
        </w:tc>
        <w:tc>
          <w:tcPr>
            <w:tcW w:w="1195" w:type="dxa"/>
            <w:tcBorders>
              <w:top w:val="nil"/>
              <w:left w:val="nil"/>
              <w:bottom w:val="nil"/>
              <w:right w:val="nil"/>
            </w:tcBorders>
            <w:tcMar>
              <w:top w:w="128" w:type="dxa"/>
              <w:left w:w="43" w:type="dxa"/>
              <w:bottom w:w="43" w:type="dxa"/>
              <w:right w:w="43" w:type="dxa"/>
            </w:tcMar>
            <w:vAlign w:val="bottom"/>
          </w:tcPr>
          <w:p w14:paraId="4D89270B" w14:textId="77777777" w:rsidR="00E10CA5" w:rsidRPr="00E30B0D" w:rsidRDefault="00E10CA5" w:rsidP="00E30B0D">
            <w:pPr>
              <w:jc w:val="right"/>
              <w:rPr>
                <w:sz w:val="22"/>
              </w:rPr>
            </w:pPr>
            <w:r w:rsidRPr="00E30B0D">
              <w:rPr>
                <w:sz w:val="22"/>
              </w:rPr>
              <w:t>64 400</w:t>
            </w:r>
          </w:p>
        </w:tc>
        <w:tc>
          <w:tcPr>
            <w:tcW w:w="1300" w:type="dxa"/>
            <w:tcBorders>
              <w:top w:val="nil"/>
              <w:left w:val="nil"/>
              <w:bottom w:val="nil"/>
              <w:right w:val="nil"/>
            </w:tcBorders>
            <w:tcMar>
              <w:top w:w="128" w:type="dxa"/>
              <w:left w:w="43" w:type="dxa"/>
              <w:bottom w:w="43" w:type="dxa"/>
              <w:right w:w="43" w:type="dxa"/>
            </w:tcMar>
            <w:vAlign w:val="bottom"/>
          </w:tcPr>
          <w:p w14:paraId="21AB9DA6" w14:textId="77777777" w:rsidR="00E10CA5" w:rsidRPr="00E30B0D" w:rsidRDefault="00E10CA5" w:rsidP="00E30B0D">
            <w:pPr>
              <w:jc w:val="right"/>
              <w:rPr>
                <w:sz w:val="22"/>
              </w:rPr>
            </w:pPr>
            <w:r w:rsidRPr="00E30B0D">
              <w:rPr>
                <w:sz w:val="22"/>
              </w:rPr>
              <w:t>0,0</w:t>
            </w:r>
          </w:p>
        </w:tc>
      </w:tr>
      <w:tr w:rsidR="003D59D3" w:rsidRPr="00362308" w14:paraId="5E3A9C5F"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FEE024" w14:textId="77777777" w:rsidR="00E10CA5" w:rsidRPr="00E30B0D" w:rsidRDefault="00E10CA5" w:rsidP="00362308">
            <w:pPr>
              <w:rPr>
                <w:sz w:val="22"/>
              </w:rPr>
            </w:pPr>
            <w:r w:rsidRPr="00E30B0D">
              <w:rPr>
                <w:sz w:val="22"/>
              </w:rPr>
              <w:t>5693</w:t>
            </w:r>
          </w:p>
        </w:tc>
        <w:tc>
          <w:tcPr>
            <w:tcW w:w="3500" w:type="dxa"/>
            <w:tcBorders>
              <w:top w:val="nil"/>
              <w:left w:val="nil"/>
              <w:bottom w:val="single" w:sz="4" w:space="0" w:color="000000"/>
              <w:right w:val="nil"/>
            </w:tcBorders>
            <w:tcMar>
              <w:top w:w="128" w:type="dxa"/>
              <w:left w:w="43" w:type="dxa"/>
              <w:bottom w:w="43" w:type="dxa"/>
              <w:right w:w="43" w:type="dxa"/>
            </w:tcMar>
          </w:tcPr>
          <w:p w14:paraId="2DE99E18" w14:textId="77777777" w:rsidR="00E10CA5" w:rsidRPr="00E30B0D" w:rsidRDefault="00E10CA5" w:rsidP="00362308">
            <w:pPr>
              <w:rPr>
                <w:sz w:val="22"/>
              </w:rPr>
            </w:pPr>
            <w:proofErr w:type="spellStart"/>
            <w:r w:rsidRPr="00E30B0D">
              <w:rPr>
                <w:sz w:val="22"/>
              </w:rPr>
              <w:t>Utbyte</w:t>
            </w:r>
            <w:proofErr w:type="spellEnd"/>
            <w:r w:rsidRPr="00E30B0D">
              <w:rPr>
                <w:sz w:val="22"/>
              </w:rPr>
              <w:t xml:space="preserve"> av </w:t>
            </w:r>
            <w:proofErr w:type="spellStart"/>
            <w:r w:rsidRPr="00E30B0D">
              <w:rPr>
                <w:sz w:val="22"/>
              </w:rPr>
              <w:t>aksjar</w:t>
            </w:r>
            <w:proofErr w:type="spellEnd"/>
            <w:r w:rsidRPr="00E30B0D">
              <w:rPr>
                <w:sz w:val="22"/>
              </w:rPr>
              <w:t xml:space="preserve"> i ymse selskap m.m.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62D076" w14:textId="77777777" w:rsidR="00E10CA5" w:rsidRPr="00E30B0D" w:rsidRDefault="00E10CA5" w:rsidP="00E30B0D">
            <w:pPr>
              <w:jc w:val="right"/>
              <w:rPr>
                <w:sz w:val="22"/>
              </w:rPr>
            </w:pPr>
            <w:r w:rsidRPr="00E30B0D">
              <w:rPr>
                <w:sz w:val="22"/>
              </w:rPr>
              <w:t>677</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47E44597" w14:textId="77777777" w:rsidR="00E10CA5" w:rsidRPr="00E30B0D" w:rsidRDefault="00E10CA5" w:rsidP="00E30B0D">
            <w:pPr>
              <w:jc w:val="right"/>
              <w:rPr>
                <w:sz w:val="22"/>
              </w:rPr>
            </w:pPr>
            <w:r w:rsidRPr="00E30B0D">
              <w:rPr>
                <w:sz w:val="22"/>
              </w:rPr>
              <w:t>1 652</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1B4E7C1D" w14:textId="77777777" w:rsidR="00E10CA5" w:rsidRPr="00E30B0D" w:rsidRDefault="00E10CA5" w:rsidP="00E30B0D">
            <w:pPr>
              <w:jc w:val="right"/>
              <w:rPr>
                <w:sz w:val="22"/>
              </w:rPr>
            </w:pPr>
            <w:r w:rsidRPr="00E30B0D">
              <w:rPr>
                <w:sz w:val="22"/>
              </w:rPr>
              <w:t>1 652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FC183D" w14:textId="77777777" w:rsidR="00E10CA5" w:rsidRPr="00E30B0D" w:rsidRDefault="00E10CA5" w:rsidP="00E30B0D">
            <w:pPr>
              <w:jc w:val="right"/>
              <w:rPr>
                <w:sz w:val="22"/>
              </w:rPr>
            </w:pPr>
            <w:r w:rsidRPr="00E30B0D">
              <w:rPr>
                <w:sz w:val="22"/>
              </w:rPr>
              <w:t>0,0</w:t>
            </w:r>
          </w:p>
        </w:tc>
      </w:tr>
      <w:tr w:rsidR="003D59D3" w:rsidRPr="00362308" w14:paraId="6BFA17B4"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98DDBE8" w14:textId="77777777" w:rsidR="00E10CA5" w:rsidRPr="00E30B0D" w:rsidRDefault="00E10CA5" w:rsidP="00362308">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2239FC45" w14:textId="77777777" w:rsidR="00E10CA5" w:rsidRPr="00E30B0D" w:rsidRDefault="00E10CA5" w:rsidP="00362308">
            <w:pPr>
              <w:rPr>
                <w:sz w:val="22"/>
              </w:rPr>
            </w:pPr>
            <w:r w:rsidRPr="00E30B0D">
              <w:rPr>
                <w:sz w:val="22"/>
              </w:rPr>
              <w:t>Sum kategori 24.20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8FA442" w14:textId="77777777" w:rsidR="00E10CA5" w:rsidRPr="00E30B0D" w:rsidRDefault="00E10CA5" w:rsidP="00E30B0D">
            <w:pPr>
              <w:jc w:val="right"/>
              <w:rPr>
                <w:sz w:val="22"/>
              </w:rPr>
            </w:pPr>
            <w:r w:rsidRPr="00E30B0D">
              <w:rPr>
                <w:sz w:val="22"/>
              </w:rPr>
              <w:t>49 685 298</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29D2C81" w14:textId="77777777" w:rsidR="00E10CA5" w:rsidRPr="00E30B0D" w:rsidRDefault="00E10CA5" w:rsidP="00E30B0D">
            <w:pPr>
              <w:jc w:val="right"/>
              <w:rPr>
                <w:sz w:val="22"/>
              </w:rPr>
            </w:pPr>
            <w:r w:rsidRPr="00E30B0D">
              <w:rPr>
                <w:sz w:val="22"/>
              </w:rPr>
              <w:t>40 479 352</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32C11101" w14:textId="77777777" w:rsidR="00E10CA5" w:rsidRPr="00E30B0D" w:rsidRDefault="00E10CA5" w:rsidP="00E30B0D">
            <w:pPr>
              <w:jc w:val="right"/>
              <w:rPr>
                <w:sz w:val="22"/>
              </w:rPr>
            </w:pPr>
            <w:r w:rsidRPr="00E30B0D">
              <w:rPr>
                <w:sz w:val="22"/>
              </w:rPr>
              <w:t>52 287 752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B6196C" w14:textId="77777777" w:rsidR="00E10CA5" w:rsidRPr="00E30B0D" w:rsidRDefault="00E10CA5" w:rsidP="00E30B0D">
            <w:pPr>
              <w:jc w:val="right"/>
              <w:rPr>
                <w:sz w:val="22"/>
              </w:rPr>
            </w:pPr>
            <w:r w:rsidRPr="00E30B0D">
              <w:rPr>
                <w:sz w:val="22"/>
              </w:rPr>
              <w:t>29,2</w:t>
            </w:r>
          </w:p>
        </w:tc>
      </w:tr>
    </w:tbl>
    <w:p w14:paraId="77360828" w14:textId="77777777" w:rsidR="00E10CA5" w:rsidRPr="00362308" w:rsidRDefault="00E10CA5" w:rsidP="00362308">
      <w:pPr>
        <w:pStyle w:val="Undertittel"/>
      </w:pPr>
      <w:r w:rsidRPr="00362308">
        <w:t>Den nordiske investeringsbanken (NIB)</w:t>
      </w:r>
    </w:p>
    <w:p w14:paraId="6EE3E8AE" w14:textId="77777777" w:rsidR="00E10CA5" w:rsidRPr="00362308" w:rsidRDefault="00E10CA5" w:rsidP="00362308">
      <w:r w:rsidRPr="00362308">
        <w:t xml:space="preserve">Den nordiske investeringsbanken (NIB), som har </w:t>
      </w:r>
      <w:proofErr w:type="spellStart"/>
      <w:r w:rsidRPr="00362308">
        <w:t>hovudsete</w:t>
      </w:r>
      <w:proofErr w:type="spellEnd"/>
      <w:r w:rsidRPr="00362308">
        <w:t xml:space="preserve"> i Helsingfors, Finland, blei oppretta i 1975 etter avtale mellom </w:t>
      </w:r>
      <w:proofErr w:type="spellStart"/>
      <w:r w:rsidRPr="00362308">
        <w:t>regjeringane</w:t>
      </w:r>
      <w:proofErr w:type="spellEnd"/>
      <w:r w:rsidRPr="00362308">
        <w:t xml:space="preserve"> i </w:t>
      </w:r>
      <w:proofErr w:type="spellStart"/>
      <w:r w:rsidRPr="00362308">
        <w:t>dei</w:t>
      </w:r>
      <w:proofErr w:type="spellEnd"/>
      <w:r w:rsidRPr="00362308">
        <w:t xml:space="preserve"> nordiske landa. </w:t>
      </w:r>
      <w:proofErr w:type="spellStart"/>
      <w:r w:rsidRPr="00362308">
        <w:t>Frå</w:t>
      </w:r>
      <w:proofErr w:type="spellEnd"/>
      <w:r w:rsidRPr="00362308">
        <w:t xml:space="preserve"> 1. januar 2005 blei Estland, Latvia og Litauen </w:t>
      </w:r>
      <w:proofErr w:type="spellStart"/>
      <w:r w:rsidRPr="00362308">
        <w:t>medlemar</w:t>
      </w:r>
      <w:proofErr w:type="spellEnd"/>
      <w:r w:rsidRPr="00362308">
        <w:t xml:space="preserve"> av banken.</w:t>
      </w:r>
    </w:p>
    <w:p w14:paraId="386248AF" w14:textId="77777777" w:rsidR="00E10CA5" w:rsidRPr="00362308" w:rsidRDefault="00E10CA5" w:rsidP="00362308">
      <w:pPr>
        <w:pStyle w:val="Undertittel"/>
      </w:pPr>
      <w:r w:rsidRPr="00362308">
        <w:lastRenderedPageBreak/>
        <w:t>Låne- og garantiordninga i NIB</w:t>
      </w:r>
    </w:p>
    <w:p w14:paraId="2D8B2396" w14:textId="77777777" w:rsidR="00E10CA5" w:rsidRPr="00362308" w:rsidRDefault="00E10CA5" w:rsidP="00362308">
      <w:proofErr w:type="spellStart"/>
      <w:r w:rsidRPr="00362308">
        <w:t>Hovudtyngda</w:t>
      </w:r>
      <w:proofErr w:type="spellEnd"/>
      <w:r w:rsidRPr="00362308">
        <w:t xml:space="preserve"> av </w:t>
      </w:r>
      <w:proofErr w:type="spellStart"/>
      <w:r w:rsidRPr="00362308">
        <w:t>bankverksemda</w:t>
      </w:r>
      <w:proofErr w:type="spellEnd"/>
      <w:r w:rsidRPr="00362308">
        <w:t xml:space="preserve"> </w:t>
      </w:r>
      <w:proofErr w:type="spellStart"/>
      <w:r w:rsidRPr="00362308">
        <w:t>utgjer</w:t>
      </w:r>
      <w:proofErr w:type="spellEnd"/>
      <w:r w:rsidRPr="00362308">
        <w:t xml:space="preserve"> </w:t>
      </w:r>
      <w:proofErr w:type="spellStart"/>
      <w:r w:rsidRPr="00362308">
        <w:t>vanlege</w:t>
      </w:r>
      <w:proofErr w:type="spellEnd"/>
      <w:r w:rsidRPr="00362308">
        <w:t xml:space="preserve"> investeringsutlån og </w:t>
      </w:r>
      <w:proofErr w:type="spellStart"/>
      <w:r w:rsidRPr="00362308">
        <w:t>garantiar</w:t>
      </w:r>
      <w:proofErr w:type="spellEnd"/>
      <w:r w:rsidRPr="00362308">
        <w:t xml:space="preserve"> til </w:t>
      </w:r>
      <w:proofErr w:type="spellStart"/>
      <w:r w:rsidRPr="00362308">
        <w:t>aktivitetar</w:t>
      </w:r>
      <w:proofErr w:type="spellEnd"/>
      <w:r w:rsidRPr="00362308">
        <w:t xml:space="preserve"> i </w:t>
      </w:r>
      <w:proofErr w:type="spellStart"/>
      <w:r w:rsidRPr="00362308">
        <w:t>eigarlanda</w:t>
      </w:r>
      <w:proofErr w:type="spellEnd"/>
      <w:r w:rsidRPr="00362308">
        <w:t xml:space="preserve">. Det aller meste av utlåna går med til </w:t>
      </w:r>
      <w:proofErr w:type="spellStart"/>
      <w:r w:rsidRPr="00362308">
        <w:t>fremje</w:t>
      </w:r>
      <w:proofErr w:type="spellEnd"/>
      <w:r w:rsidRPr="00362308">
        <w:t xml:space="preserve"> av miljø og/eller produktivitet. Utlåna blir finansierte med grunnkapitalen til banken.</w:t>
      </w:r>
    </w:p>
    <w:p w14:paraId="4DE10C4E" w14:textId="77777777" w:rsidR="00E10CA5" w:rsidRPr="00362308" w:rsidRDefault="00E10CA5" w:rsidP="00362308">
      <w:pPr>
        <w:pStyle w:val="avsnitt-tittel"/>
      </w:pPr>
      <w:r w:rsidRPr="00362308">
        <w:t>Grunnkapitalen</w:t>
      </w:r>
    </w:p>
    <w:p w14:paraId="4DA1EBDE" w14:textId="77777777" w:rsidR="00E10CA5" w:rsidRPr="00362308" w:rsidRDefault="00E10CA5" w:rsidP="00362308">
      <w:r w:rsidRPr="00362308">
        <w:t xml:space="preserve">Grunnkapitalen er dels innbetalt kapital og dels garantikapital </w:t>
      </w:r>
      <w:proofErr w:type="spellStart"/>
      <w:r w:rsidRPr="00362308">
        <w:t>frå</w:t>
      </w:r>
      <w:proofErr w:type="spellEnd"/>
      <w:r w:rsidRPr="00362308">
        <w:t xml:space="preserve"> medlemslanda. Den norske kapitalen </w:t>
      </w:r>
      <w:proofErr w:type="spellStart"/>
      <w:r w:rsidRPr="00362308">
        <w:t>utgjer</w:t>
      </w:r>
      <w:proofErr w:type="spellEnd"/>
      <w:r w:rsidRPr="00362308">
        <w:t xml:space="preserve"> 21,5 prosent av den samla kapitalen i NIB. </w:t>
      </w:r>
      <w:proofErr w:type="spellStart"/>
      <w:r w:rsidRPr="00362308">
        <w:t>Noregs</w:t>
      </w:r>
      <w:proofErr w:type="spellEnd"/>
      <w:r w:rsidRPr="00362308">
        <w:t xml:space="preserve"> innbetalte kapital </w:t>
      </w:r>
      <w:proofErr w:type="spellStart"/>
      <w:r w:rsidRPr="00362308">
        <w:t>utgjer</w:t>
      </w:r>
      <w:proofErr w:type="spellEnd"/>
      <w:r w:rsidRPr="00362308">
        <w:t xml:space="preserve"> 181 832 487 euro, </w:t>
      </w:r>
      <w:proofErr w:type="spellStart"/>
      <w:r w:rsidRPr="00362308">
        <w:t>medan</w:t>
      </w:r>
      <w:proofErr w:type="spellEnd"/>
      <w:r w:rsidRPr="00362308">
        <w:t xml:space="preserve"> garantikapitalen </w:t>
      </w:r>
      <w:proofErr w:type="spellStart"/>
      <w:r w:rsidRPr="00362308">
        <w:t>fråtrekt</w:t>
      </w:r>
      <w:proofErr w:type="spellEnd"/>
      <w:r w:rsidRPr="00362308">
        <w:t xml:space="preserve"> innbetalt kapital er 1 617 872 454,48 euro. Dette er uendra </w:t>
      </w:r>
      <w:proofErr w:type="spellStart"/>
      <w:r w:rsidRPr="00362308">
        <w:t>frå</w:t>
      </w:r>
      <w:proofErr w:type="spellEnd"/>
      <w:r w:rsidRPr="00362308">
        <w:t xml:space="preserve"> 2024-forslaget.</w:t>
      </w:r>
    </w:p>
    <w:p w14:paraId="57E29431" w14:textId="77777777" w:rsidR="00E10CA5" w:rsidRPr="00362308" w:rsidRDefault="00E10CA5" w:rsidP="00362308">
      <w:r w:rsidRPr="00362308">
        <w:t xml:space="preserve">I tråd med </w:t>
      </w:r>
      <w:proofErr w:type="spellStart"/>
      <w:r w:rsidRPr="00362308">
        <w:t>ovannemnde</w:t>
      </w:r>
      <w:proofErr w:type="spellEnd"/>
      <w:r w:rsidRPr="00362308">
        <w:t xml:space="preserve"> tilrår departementet at Stortinget gir Finansdepartementet fullmakt til å gi </w:t>
      </w:r>
      <w:proofErr w:type="spellStart"/>
      <w:r w:rsidRPr="00362308">
        <w:t>garantiar</w:t>
      </w:r>
      <w:proofErr w:type="spellEnd"/>
      <w:r w:rsidRPr="00362308">
        <w:t xml:space="preserve"> i 2025 for </w:t>
      </w:r>
      <w:proofErr w:type="spellStart"/>
      <w:r w:rsidRPr="00362308">
        <w:t>Noregs</w:t>
      </w:r>
      <w:proofErr w:type="spellEnd"/>
      <w:r w:rsidRPr="00362308">
        <w:t xml:space="preserve"> del av grunnkapitalen til NIB, </w:t>
      </w:r>
      <w:proofErr w:type="spellStart"/>
      <w:r w:rsidRPr="00362308">
        <w:t>fråtrekt</w:t>
      </w:r>
      <w:proofErr w:type="spellEnd"/>
      <w:r w:rsidRPr="00362308">
        <w:t xml:space="preserve"> innbetalt kapital, </w:t>
      </w:r>
      <w:proofErr w:type="spellStart"/>
      <w:r w:rsidRPr="00362308">
        <w:t>innanfor</w:t>
      </w:r>
      <w:proofErr w:type="spellEnd"/>
      <w:r w:rsidRPr="00362308">
        <w:t xml:space="preserve"> ei samla ramme for nye </w:t>
      </w:r>
      <w:proofErr w:type="spellStart"/>
      <w:r w:rsidRPr="00362308">
        <w:t>tilsegner</w:t>
      </w:r>
      <w:proofErr w:type="spellEnd"/>
      <w:r w:rsidRPr="00362308">
        <w:t xml:space="preserve"> og gammalt ansvar på 1 617 872 454,48 euro, jf. forslaget til </w:t>
      </w:r>
      <w:proofErr w:type="spellStart"/>
      <w:r w:rsidRPr="00362308">
        <w:t>romartalsvedtak</w:t>
      </w:r>
      <w:proofErr w:type="spellEnd"/>
      <w:r w:rsidRPr="00362308">
        <w:t xml:space="preserve"> VI. Med eurokursen per 3. juni 2024 (11,3885) </w:t>
      </w:r>
      <w:proofErr w:type="spellStart"/>
      <w:r w:rsidRPr="00362308">
        <w:t>utgjer</w:t>
      </w:r>
      <w:proofErr w:type="spellEnd"/>
      <w:r w:rsidRPr="00362308">
        <w:t xml:space="preserve"> ansvaret om lag 18 425 mill. kroner.</w:t>
      </w:r>
    </w:p>
    <w:p w14:paraId="2A5BEEE6" w14:textId="77777777" w:rsidR="00E10CA5" w:rsidRPr="00362308" w:rsidRDefault="00E10CA5" w:rsidP="00362308">
      <w:pPr>
        <w:pStyle w:val="b-budkaptit"/>
      </w:pPr>
      <w:r w:rsidRPr="00362308">
        <w:t xml:space="preserve">Kap. 5341 Avdrag på </w:t>
      </w:r>
      <w:proofErr w:type="spellStart"/>
      <w:r w:rsidRPr="00362308">
        <w:t>uteståande</w:t>
      </w:r>
      <w:proofErr w:type="spellEnd"/>
      <w:r w:rsidRPr="00362308">
        <w:t xml:space="preserve"> </w:t>
      </w:r>
      <w:proofErr w:type="spellStart"/>
      <w:r w:rsidRPr="00362308">
        <w:t>fordringar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0F4E973C" w14:textId="77777777" w:rsidTr="00E30B0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3E8B1E4"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30FD447B"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F38F58D" w14:textId="77777777" w:rsidR="00E10CA5" w:rsidRPr="00E30B0D"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7311E61"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674854" w14:textId="77777777" w:rsidR="00E10CA5" w:rsidRPr="00E30B0D" w:rsidRDefault="00E10CA5" w:rsidP="00E30B0D">
            <w:pPr>
              <w:jc w:val="right"/>
              <w:rPr>
                <w:sz w:val="22"/>
              </w:rPr>
            </w:pPr>
            <w:r w:rsidRPr="00E30B0D">
              <w:rPr>
                <w:sz w:val="22"/>
              </w:rPr>
              <w:t>(i 1 000 kr)</w:t>
            </w:r>
          </w:p>
        </w:tc>
      </w:tr>
      <w:tr w:rsidR="003D59D3" w:rsidRPr="00362308" w14:paraId="7B5996D0" w14:textId="77777777" w:rsidTr="00E30B0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0C8EAB" w14:textId="77777777" w:rsidR="00E10CA5" w:rsidRPr="00E30B0D" w:rsidRDefault="00E10CA5" w:rsidP="00362308">
            <w:pPr>
              <w:rPr>
                <w:sz w:val="22"/>
              </w:rPr>
            </w:pPr>
            <w:r w:rsidRPr="00E30B0D">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DCA26F6" w14:textId="77777777" w:rsidR="00E10CA5" w:rsidRPr="00E30B0D" w:rsidRDefault="00E10CA5" w:rsidP="00362308">
            <w:pPr>
              <w:rPr>
                <w:sz w:val="22"/>
              </w:rPr>
            </w:pPr>
            <w:proofErr w:type="spellStart"/>
            <w:r w:rsidRPr="00E30B0D">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F459A56"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C3EAF75"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DDE9A8" w14:textId="77777777" w:rsidR="00E10CA5" w:rsidRPr="00E30B0D" w:rsidRDefault="00E10CA5" w:rsidP="00E30B0D">
            <w:pPr>
              <w:jc w:val="right"/>
              <w:rPr>
                <w:sz w:val="22"/>
              </w:rPr>
            </w:pPr>
            <w:r w:rsidRPr="00E30B0D">
              <w:rPr>
                <w:sz w:val="22"/>
              </w:rPr>
              <w:t>Forslag</w:t>
            </w:r>
            <w:r w:rsidRPr="00E30B0D">
              <w:rPr>
                <w:sz w:val="22"/>
              </w:rPr>
              <w:br/>
              <w:t>2025</w:t>
            </w:r>
          </w:p>
        </w:tc>
      </w:tr>
      <w:tr w:rsidR="003D59D3" w:rsidRPr="00362308" w14:paraId="7EEEECFC" w14:textId="77777777" w:rsidTr="00E30B0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6FBA006" w14:textId="77777777" w:rsidR="00E10CA5" w:rsidRPr="00E30B0D" w:rsidRDefault="00E10CA5" w:rsidP="00362308">
            <w:pPr>
              <w:rPr>
                <w:sz w:val="22"/>
              </w:rPr>
            </w:pPr>
            <w:r w:rsidRPr="00E30B0D">
              <w:rPr>
                <w:sz w:val="22"/>
              </w:rPr>
              <w:t>91</w:t>
            </w:r>
          </w:p>
        </w:tc>
        <w:tc>
          <w:tcPr>
            <w:tcW w:w="4646" w:type="dxa"/>
            <w:tcBorders>
              <w:top w:val="single" w:sz="4" w:space="0" w:color="000000"/>
              <w:left w:val="nil"/>
              <w:bottom w:val="nil"/>
              <w:right w:val="nil"/>
            </w:tcBorders>
            <w:tcMar>
              <w:top w:w="128" w:type="dxa"/>
              <w:left w:w="43" w:type="dxa"/>
              <w:bottom w:w="43" w:type="dxa"/>
              <w:right w:w="43" w:type="dxa"/>
            </w:tcMar>
          </w:tcPr>
          <w:p w14:paraId="6E36E6C2" w14:textId="77777777" w:rsidR="00E10CA5" w:rsidRPr="00E30B0D" w:rsidRDefault="00E10CA5" w:rsidP="00362308">
            <w:pPr>
              <w:rPr>
                <w:sz w:val="22"/>
              </w:rPr>
            </w:pPr>
            <w:proofErr w:type="spellStart"/>
            <w:r w:rsidRPr="00E30B0D">
              <w:rPr>
                <w:sz w:val="22"/>
              </w:rPr>
              <w:t>Vanlege</w:t>
            </w:r>
            <w:proofErr w:type="spellEnd"/>
            <w:r w:rsidRPr="00E30B0D">
              <w:rPr>
                <w:sz w:val="22"/>
              </w:rPr>
              <w:t xml:space="preserve"> </w:t>
            </w:r>
            <w:proofErr w:type="spellStart"/>
            <w:r w:rsidRPr="00E30B0D">
              <w:rPr>
                <w:sz w:val="22"/>
              </w:rPr>
              <w:t>fordringar</w:t>
            </w:r>
            <w:proofErr w:type="spellEnd"/>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4B3FA5D9" w14:textId="77777777" w:rsidR="00E10CA5" w:rsidRPr="00E30B0D" w:rsidRDefault="00E10CA5" w:rsidP="00E30B0D">
            <w:pPr>
              <w:jc w:val="right"/>
              <w:rPr>
                <w:sz w:val="22"/>
              </w:rPr>
            </w:pPr>
            <w:r w:rsidRPr="00E30B0D">
              <w:rPr>
                <w:sz w:val="22"/>
              </w:rPr>
              <w:t>67</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3CA5BF5" w14:textId="77777777" w:rsidR="00E10CA5" w:rsidRPr="00E30B0D" w:rsidRDefault="00E10CA5" w:rsidP="00E30B0D">
            <w:pPr>
              <w:jc w:val="right"/>
              <w:rPr>
                <w:sz w:val="22"/>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36B5F2" w14:textId="77777777" w:rsidR="00E10CA5" w:rsidRPr="00E30B0D" w:rsidRDefault="00E10CA5" w:rsidP="00E30B0D">
            <w:pPr>
              <w:jc w:val="right"/>
              <w:rPr>
                <w:sz w:val="22"/>
              </w:rPr>
            </w:pPr>
          </w:p>
        </w:tc>
      </w:tr>
      <w:tr w:rsidR="003D59D3" w:rsidRPr="00362308" w14:paraId="05CF3672" w14:textId="77777777" w:rsidTr="00E30B0D">
        <w:trPr>
          <w:trHeight w:val="380"/>
        </w:trPr>
        <w:tc>
          <w:tcPr>
            <w:tcW w:w="840" w:type="dxa"/>
            <w:tcBorders>
              <w:top w:val="nil"/>
              <w:left w:val="nil"/>
              <w:bottom w:val="nil"/>
              <w:right w:val="nil"/>
            </w:tcBorders>
            <w:tcMar>
              <w:top w:w="128" w:type="dxa"/>
              <w:left w:w="43" w:type="dxa"/>
              <w:bottom w:w="43" w:type="dxa"/>
              <w:right w:w="43" w:type="dxa"/>
            </w:tcMar>
          </w:tcPr>
          <w:p w14:paraId="2F068B37" w14:textId="77777777" w:rsidR="00E10CA5" w:rsidRPr="00E30B0D" w:rsidRDefault="00E10CA5" w:rsidP="00362308">
            <w:pPr>
              <w:rPr>
                <w:sz w:val="22"/>
              </w:rPr>
            </w:pPr>
            <w:r w:rsidRPr="00E30B0D">
              <w:rPr>
                <w:sz w:val="22"/>
              </w:rPr>
              <w:t>95</w:t>
            </w:r>
          </w:p>
        </w:tc>
        <w:tc>
          <w:tcPr>
            <w:tcW w:w="4646" w:type="dxa"/>
            <w:tcBorders>
              <w:top w:val="nil"/>
              <w:left w:val="nil"/>
              <w:bottom w:val="nil"/>
              <w:right w:val="nil"/>
            </w:tcBorders>
            <w:tcMar>
              <w:top w:w="128" w:type="dxa"/>
              <w:left w:w="43" w:type="dxa"/>
              <w:bottom w:w="43" w:type="dxa"/>
              <w:right w:w="43" w:type="dxa"/>
            </w:tcMar>
          </w:tcPr>
          <w:p w14:paraId="291786A3" w14:textId="77777777" w:rsidR="00E10CA5" w:rsidRPr="00E30B0D" w:rsidRDefault="00E10CA5" w:rsidP="00362308">
            <w:pPr>
              <w:rPr>
                <w:sz w:val="22"/>
              </w:rPr>
            </w:pPr>
            <w:r w:rsidRPr="00E30B0D">
              <w:rPr>
                <w:sz w:val="22"/>
              </w:rPr>
              <w:t xml:space="preserve">Avdrag på lån til andre </w:t>
            </w:r>
            <w:proofErr w:type="spellStart"/>
            <w:r w:rsidRPr="00E30B0D">
              <w:rPr>
                <w:sz w:val="22"/>
              </w:rPr>
              <w:t>statar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0694E3E6" w14:textId="77777777" w:rsidR="00E10CA5" w:rsidRPr="00E30B0D" w:rsidRDefault="00E10CA5" w:rsidP="00E30B0D">
            <w:pPr>
              <w:jc w:val="right"/>
              <w:rPr>
                <w:sz w:val="22"/>
              </w:rPr>
            </w:pPr>
            <w:r w:rsidRPr="00E30B0D">
              <w:rPr>
                <w:sz w:val="22"/>
              </w:rPr>
              <w:t>955</w:t>
            </w:r>
          </w:p>
        </w:tc>
        <w:tc>
          <w:tcPr>
            <w:tcW w:w="1479" w:type="dxa"/>
            <w:tcBorders>
              <w:top w:val="nil"/>
              <w:left w:val="nil"/>
              <w:bottom w:val="nil"/>
              <w:right w:val="nil"/>
            </w:tcBorders>
            <w:tcMar>
              <w:top w:w="128" w:type="dxa"/>
              <w:left w:w="43" w:type="dxa"/>
              <w:bottom w:w="43" w:type="dxa"/>
              <w:right w:w="43" w:type="dxa"/>
            </w:tcMar>
            <w:vAlign w:val="bottom"/>
          </w:tcPr>
          <w:p w14:paraId="18F7A960" w14:textId="77777777" w:rsidR="00E10CA5" w:rsidRPr="00E30B0D" w:rsidRDefault="00E10CA5" w:rsidP="00E30B0D">
            <w:pPr>
              <w:jc w:val="right"/>
              <w:rPr>
                <w:sz w:val="22"/>
              </w:rPr>
            </w:pPr>
            <w:r w:rsidRPr="00E30B0D">
              <w:rPr>
                <w:sz w:val="22"/>
              </w:rPr>
              <w:t>500</w:t>
            </w:r>
          </w:p>
        </w:tc>
        <w:tc>
          <w:tcPr>
            <w:tcW w:w="1300" w:type="dxa"/>
            <w:tcBorders>
              <w:top w:val="nil"/>
              <w:left w:val="nil"/>
              <w:bottom w:val="nil"/>
              <w:right w:val="nil"/>
            </w:tcBorders>
            <w:tcMar>
              <w:top w:w="128" w:type="dxa"/>
              <w:left w:w="43" w:type="dxa"/>
              <w:bottom w:w="43" w:type="dxa"/>
              <w:right w:w="43" w:type="dxa"/>
            </w:tcMar>
            <w:vAlign w:val="bottom"/>
          </w:tcPr>
          <w:p w14:paraId="702991E7" w14:textId="77777777" w:rsidR="00E10CA5" w:rsidRPr="00E30B0D" w:rsidRDefault="00E10CA5" w:rsidP="00E30B0D">
            <w:pPr>
              <w:jc w:val="right"/>
              <w:rPr>
                <w:sz w:val="22"/>
              </w:rPr>
            </w:pPr>
          </w:p>
        </w:tc>
      </w:tr>
      <w:tr w:rsidR="003D59D3" w:rsidRPr="00362308" w14:paraId="01D54709"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96859B3" w14:textId="77777777" w:rsidR="00E10CA5" w:rsidRPr="00E30B0D" w:rsidRDefault="00E10CA5" w:rsidP="00362308">
            <w:pPr>
              <w:rPr>
                <w:sz w:val="22"/>
              </w:rPr>
            </w:pPr>
            <w:r w:rsidRPr="00E30B0D">
              <w:rPr>
                <w:sz w:val="22"/>
              </w:rPr>
              <w:t>98</w:t>
            </w:r>
          </w:p>
        </w:tc>
        <w:tc>
          <w:tcPr>
            <w:tcW w:w="4646" w:type="dxa"/>
            <w:tcBorders>
              <w:top w:val="nil"/>
              <w:left w:val="nil"/>
              <w:bottom w:val="single" w:sz="4" w:space="0" w:color="000000"/>
              <w:right w:val="nil"/>
            </w:tcBorders>
            <w:tcMar>
              <w:top w:w="128" w:type="dxa"/>
              <w:left w:w="43" w:type="dxa"/>
              <w:bottom w:w="43" w:type="dxa"/>
              <w:right w:w="43" w:type="dxa"/>
            </w:tcMar>
          </w:tcPr>
          <w:p w14:paraId="33462143" w14:textId="77777777" w:rsidR="00E10CA5" w:rsidRPr="00E30B0D" w:rsidRDefault="00E10CA5" w:rsidP="00362308">
            <w:pPr>
              <w:rPr>
                <w:sz w:val="22"/>
              </w:rPr>
            </w:pPr>
            <w:r w:rsidRPr="00E30B0D">
              <w:rPr>
                <w:sz w:val="22"/>
              </w:rPr>
              <w:t xml:space="preserve">Avdrag på </w:t>
            </w:r>
            <w:proofErr w:type="spellStart"/>
            <w:r w:rsidRPr="00E30B0D">
              <w:rPr>
                <w:sz w:val="22"/>
              </w:rPr>
              <w:t>eigenbehaldning</w:t>
            </w:r>
            <w:proofErr w:type="spellEnd"/>
            <w:r w:rsidRPr="00E30B0D">
              <w:rPr>
                <w:sz w:val="22"/>
              </w:rPr>
              <w:t xml:space="preserve"> </w:t>
            </w:r>
            <w:proofErr w:type="spellStart"/>
            <w:r w:rsidRPr="00E30B0D">
              <w:rPr>
                <w:sz w:val="22"/>
              </w:rPr>
              <w:t>statsobligasjonar</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476DD49" w14:textId="77777777" w:rsidR="00E10CA5" w:rsidRPr="00E30B0D" w:rsidRDefault="00E10CA5" w:rsidP="00E30B0D">
            <w:pPr>
              <w:jc w:val="right"/>
              <w:rPr>
                <w:sz w:val="22"/>
              </w:rPr>
            </w:pPr>
            <w:r w:rsidRPr="00E30B0D">
              <w:rPr>
                <w:sz w:val="22"/>
              </w:rPr>
              <w:t>26 000 000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F13FA1B" w14:textId="77777777" w:rsidR="00E10CA5" w:rsidRPr="00E30B0D" w:rsidRDefault="00E10CA5" w:rsidP="00E30B0D">
            <w:pPr>
              <w:jc w:val="right"/>
              <w:rPr>
                <w:sz w:val="22"/>
              </w:rPr>
            </w:pPr>
            <w:r w:rsidRPr="00E30B0D">
              <w:rPr>
                <w:sz w:val="22"/>
              </w:rPr>
              <w:t>4 000 000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6ECDAD" w14:textId="77777777" w:rsidR="00E10CA5" w:rsidRPr="00E30B0D" w:rsidRDefault="00E10CA5" w:rsidP="00E30B0D">
            <w:pPr>
              <w:jc w:val="right"/>
              <w:rPr>
                <w:sz w:val="22"/>
              </w:rPr>
            </w:pPr>
            <w:r w:rsidRPr="00E30B0D">
              <w:rPr>
                <w:sz w:val="22"/>
              </w:rPr>
              <w:t>6 000 000</w:t>
            </w:r>
          </w:p>
        </w:tc>
      </w:tr>
      <w:tr w:rsidR="003D59D3" w:rsidRPr="00362308" w14:paraId="064AFDD3" w14:textId="77777777" w:rsidTr="00E30B0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12C7EF" w14:textId="77777777" w:rsidR="00E10CA5" w:rsidRPr="00E30B0D"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618D0759" w14:textId="77777777" w:rsidR="00E10CA5" w:rsidRPr="00E30B0D" w:rsidRDefault="00E10CA5" w:rsidP="00362308">
            <w:pPr>
              <w:rPr>
                <w:sz w:val="22"/>
              </w:rPr>
            </w:pPr>
            <w:r w:rsidRPr="00E30B0D">
              <w:rPr>
                <w:sz w:val="22"/>
              </w:rPr>
              <w:t>Sum kap. 5341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A5FC4E9" w14:textId="77777777" w:rsidR="00E10CA5" w:rsidRPr="00E30B0D" w:rsidRDefault="00E10CA5" w:rsidP="00E30B0D">
            <w:pPr>
              <w:jc w:val="right"/>
              <w:rPr>
                <w:sz w:val="22"/>
              </w:rPr>
            </w:pPr>
            <w:r w:rsidRPr="00E30B0D">
              <w:rPr>
                <w:sz w:val="22"/>
              </w:rPr>
              <w:t>26 001 022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71207D8" w14:textId="77777777" w:rsidR="00E10CA5" w:rsidRPr="00E30B0D" w:rsidRDefault="00E10CA5" w:rsidP="00E30B0D">
            <w:pPr>
              <w:jc w:val="right"/>
              <w:rPr>
                <w:sz w:val="22"/>
              </w:rPr>
            </w:pPr>
            <w:r w:rsidRPr="00E30B0D">
              <w:rPr>
                <w:sz w:val="22"/>
              </w:rPr>
              <w:t>4 000 500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C3C436" w14:textId="77777777" w:rsidR="00E10CA5" w:rsidRPr="00E30B0D" w:rsidRDefault="00E10CA5" w:rsidP="00E30B0D">
            <w:pPr>
              <w:jc w:val="right"/>
              <w:rPr>
                <w:sz w:val="22"/>
              </w:rPr>
            </w:pPr>
            <w:r w:rsidRPr="00E30B0D">
              <w:rPr>
                <w:sz w:val="22"/>
              </w:rPr>
              <w:t>6 000 000</w:t>
            </w:r>
          </w:p>
        </w:tc>
      </w:tr>
    </w:tbl>
    <w:p w14:paraId="1D468694" w14:textId="77777777" w:rsidR="00E10CA5" w:rsidRPr="00362308" w:rsidRDefault="00E10CA5" w:rsidP="00362308">
      <w:pPr>
        <w:pStyle w:val="b-post"/>
      </w:pPr>
      <w:r w:rsidRPr="00362308">
        <w:t xml:space="preserve">Post 91 </w:t>
      </w:r>
      <w:proofErr w:type="spellStart"/>
      <w:r w:rsidRPr="00362308">
        <w:t>Vanlege</w:t>
      </w:r>
      <w:proofErr w:type="spellEnd"/>
      <w:r w:rsidRPr="00362308">
        <w:t xml:space="preserve"> </w:t>
      </w:r>
      <w:proofErr w:type="spellStart"/>
      <w:r w:rsidRPr="00362308">
        <w:t>fordringar</w:t>
      </w:r>
      <w:proofErr w:type="spellEnd"/>
    </w:p>
    <w:p w14:paraId="35A5A39F" w14:textId="77777777" w:rsidR="00E10CA5" w:rsidRPr="00362308" w:rsidRDefault="00E10CA5" w:rsidP="00362308">
      <w:r w:rsidRPr="00362308">
        <w:t xml:space="preserve">På denne posten blir det ført eventuelle avdrag på lån, m.a. til </w:t>
      </w:r>
      <w:proofErr w:type="spellStart"/>
      <w:r w:rsidRPr="00362308">
        <w:t>næringsverksemd</w:t>
      </w:r>
      <w:proofErr w:type="spellEnd"/>
      <w:r w:rsidRPr="00362308">
        <w:t>.</w:t>
      </w:r>
    </w:p>
    <w:p w14:paraId="2E82EC05" w14:textId="77777777" w:rsidR="00E10CA5" w:rsidRPr="00362308" w:rsidRDefault="00E10CA5" w:rsidP="00362308">
      <w:pPr>
        <w:pStyle w:val="b-post"/>
      </w:pPr>
      <w:r w:rsidRPr="00362308">
        <w:t xml:space="preserve">Post 95 Avdrag på lån til andre </w:t>
      </w:r>
      <w:proofErr w:type="spellStart"/>
      <w:r w:rsidRPr="00362308">
        <w:t>statar</w:t>
      </w:r>
      <w:proofErr w:type="spellEnd"/>
    </w:p>
    <w:p w14:paraId="6FA54CD0" w14:textId="77777777" w:rsidR="00E10CA5" w:rsidRPr="00362308" w:rsidRDefault="00E10CA5" w:rsidP="00362308">
      <w:r w:rsidRPr="00362308">
        <w:t xml:space="preserve">Posten omfatta avdrag på </w:t>
      </w:r>
      <w:proofErr w:type="spellStart"/>
      <w:r w:rsidRPr="00362308">
        <w:t>eit</w:t>
      </w:r>
      <w:proofErr w:type="spellEnd"/>
      <w:r w:rsidRPr="00362308">
        <w:t xml:space="preserve"> lån som blei gitt til Jugoslavia i 1983. Lånet blei etter kvart betalt av Serbia og Montenegro. Lånet er </w:t>
      </w:r>
      <w:proofErr w:type="spellStart"/>
      <w:r w:rsidRPr="00362308">
        <w:t>no</w:t>
      </w:r>
      <w:proofErr w:type="spellEnd"/>
      <w:r w:rsidRPr="00362308">
        <w:t xml:space="preserve"> innfridd og det er </w:t>
      </w:r>
      <w:proofErr w:type="spellStart"/>
      <w:r w:rsidRPr="00362308">
        <w:t>difor</w:t>
      </w:r>
      <w:proofErr w:type="spellEnd"/>
      <w:r w:rsidRPr="00362308">
        <w:t xml:space="preserve"> </w:t>
      </w:r>
      <w:proofErr w:type="spellStart"/>
      <w:r w:rsidRPr="00362308">
        <w:t>ikkje</w:t>
      </w:r>
      <w:proofErr w:type="spellEnd"/>
      <w:r w:rsidRPr="00362308">
        <w:t xml:space="preserve"> budsjettert med inntekter på posten i 2025.</w:t>
      </w:r>
    </w:p>
    <w:p w14:paraId="3380AEF7" w14:textId="77777777" w:rsidR="00E10CA5" w:rsidRPr="00362308" w:rsidRDefault="00E10CA5" w:rsidP="00362308">
      <w:pPr>
        <w:pStyle w:val="b-post"/>
      </w:pPr>
      <w:r w:rsidRPr="00362308">
        <w:lastRenderedPageBreak/>
        <w:t xml:space="preserve">Post 98 Avdrag på </w:t>
      </w:r>
      <w:proofErr w:type="spellStart"/>
      <w:r w:rsidRPr="00362308">
        <w:t>eigenbehaldning</w:t>
      </w:r>
      <w:proofErr w:type="spellEnd"/>
      <w:r w:rsidRPr="00362308">
        <w:t xml:space="preserve"> </w:t>
      </w:r>
      <w:proofErr w:type="spellStart"/>
      <w:r w:rsidRPr="00362308">
        <w:t>statsobligasjonar</w:t>
      </w:r>
      <w:proofErr w:type="spellEnd"/>
    </w:p>
    <w:p w14:paraId="6AC506AE" w14:textId="77777777" w:rsidR="00E10CA5" w:rsidRPr="00362308" w:rsidRDefault="00E10CA5" w:rsidP="00362308">
      <w:r w:rsidRPr="00362308">
        <w:t xml:space="preserve">Posten </w:t>
      </w:r>
      <w:proofErr w:type="spellStart"/>
      <w:r w:rsidRPr="00362308">
        <w:t>omfattar</w:t>
      </w:r>
      <w:proofErr w:type="spellEnd"/>
      <w:r w:rsidRPr="00362308">
        <w:t xml:space="preserve"> avdrag som staten får innbetalt på </w:t>
      </w:r>
      <w:proofErr w:type="spellStart"/>
      <w:r w:rsidRPr="00362308">
        <w:t>eigenbehaldning</w:t>
      </w:r>
      <w:proofErr w:type="spellEnd"/>
      <w:r w:rsidRPr="00362308">
        <w:t xml:space="preserve"> av </w:t>
      </w:r>
      <w:proofErr w:type="spellStart"/>
      <w:r w:rsidRPr="00362308">
        <w:t>statsobligasjonar</w:t>
      </w:r>
      <w:proofErr w:type="spellEnd"/>
      <w:r w:rsidRPr="00362308">
        <w:t xml:space="preserve"> som blir nytta til </w:t>
      </w:r>
      <w:proofErr w:type="spellStart"/>
      <w:r w:rsidRPr="00362308">
        <w:t>marknadspleie</w:t>
      </w:r>
      <w:proofErr w:type="spellEnd"/>
      <w:r w:rsidRPr="00362308">
        <w:t>.</w:t>
      </w:r>
    </w:p>
    <w:p w14:paraId="239E2FF5" w14:textId="77777777" w:rsidR="00E10CA5" w:rsidRPr="00362308" w:rsidRDefault="00E10CA5" w:rsidP="00362308">
      <w:pPr>
        <w:pStyle w:val="b-budkaptit"/>
      </w:pPr>
      <w:r w:rsidRPr="00362308">
        <w:t xml:space="preserve">Kap. 5351 Overføring </w:t>
      </w:r>
      <w:proofErr w:type="spellStart"/>
      <w:r w:rsidRPr="00362308">
        <w:t>frå</w:t>
      </w:r>
      <w:proofErr w:type="spellEnd"/>
      <w:r w:rsidRPr="00362308">
        <w:t xml:space="preserve"> </w:t>
      </w:r>
      <w:proofErr w:type="spellStart"/>
      <w:r w:rsidRPr="00362308">
        <w:t>Noregs</w:t>
      </w:r>
      <w:proofErr w:type="spellEnd"/>
      <w:r w:rsidRPr="00362308">
        <w:t xml:space="preserve"> Bank</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3A692D6C" w14:textId="77777777" w:rsidTr="00BE329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6A28F77"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5668A52"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9D52734" w14:textId="77777777" w:rsidR="00E10CA5" w:rsidRPr="00E30B0D" w:rsidRDefault="00E10CA5" w:rsidP="00E30B0D">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14DF7AB" w14:textId="77777777" w:rsidR="00E10CA5" w:rsidRPr="00E30B0D" w:rsidRDefault="00E10CA5" w:rsidP="00E30B0D">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2325AD" w14:textId="77777777" w:rsidR="00E10CA5" w:rsidRPr="00E30B0D" w:rsidRDefault="00E10CA5" w:rsidP="00E30B0D">
            <w:pPr>
              <w:jc w:val="right"/>
              <w:rPr>
                <w:sz w:val="22"/>
              </w:rPr>
            </w:pPr>
            <w:r w:rsidRPr="00E30B0D">
              <w:rPr>
                <w:sz w:val="22"/>
              </w:rPr>
              <w:t>(i 1 000 kr)</w:t>
            </w:r>
          </w:p>
        </w:tc>
      </w:tr>
      <w:tr w:rsidR="003D59D3" w:rsidRPr="00362308" w14:paraId="2DADA346" w14:textId="77777777" w:rsidTr="00BE329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005E53" w14:textId="77777777" w:rsidR="00E10CA5" w:rsidRPr="00BE3296" w:rsidRDefault="00E10CA5" w:rsidP="00362308">
            <w:pPr>
              <w:rPr>
                <w:sz w:val="22"/>
              </w:rPr>
            </w:pPr>
            <w:r w:rsidRPr="00BE3296">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92F8B0A" w14:textId="77777777" w:rsidR="00E10CA5" w:rsidRPr="00BE3296" w:rsidRDefault="00E10CA5" w:rsidP="00362308">
            <w:pPr>
              <w:rPr>
                <w:sz w:val="22"/>
              </w:rPr>
            </w:pPr>
            <w:proofErr w:type="spellStart"/>
            <w:r w:rsidRPr="00BE3296">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FF5E643" w14:textId="77777777" w:rsidR="00E10CA5" w:rsidRPr="00E30B0D" w:rsidRDefault="00E10CA5" w:rsidP="00E30B0D">
            <w:pPr>
              <w:jc w:val="right"/>
              <w:rPr>
                <w:sz w:val="22"/>
              </w:rPr>
            </w:pPr>
            <w:proofErr w:type="spellStart"/>
            <w:r w:rsidRPr="00E30B0D">
              <w:rPr>
                <w:sz w:val="22"/>
              </w:rPr>
              <w:t>Rekneskap</w:t>
            </w:r>
            <w:proofErr w:type="spellEnd"/>
            <w:r w:rsidRPr="00E30B0D">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78F53D5" w14:textId="77777777" w:rsidR="00E10CA5" w:rsidRPr="00E30B0D" w:rsidRDefault="00E10CA5" w:rsidP="00E30B0D">
            <w:pPr>
              <w:jc w:val="right"/>
              <w:rPr>
                <w:sz w:val="22"/>
              </w:rPr>
            </w:pPr>
            <w:r w:rsidRPr="00E30B0D">
              <w:rPr>
                <w:sz w:val="22"/>
              </w:rPr>
              <w:t>Saldert</w:t>
            </w:r>
            <w:r w:rsidRPr="00E30B0D">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8FF4C4" w14:textId="77777777" w:rsidR="00E10CA5" w:rsidRPr="00E30B0D" w:rsidRDefault="00E10CA5" w:rsidP="00E30B0D">
            <w:pPr>
              <w:jc w:val="right"/>
              <w:rPr>
                <w:sz w:val="22"/>
              </w:rPr>
            </w:pPr>
            <w:r w:rsidRPr="00E30B0D">
              <w:rPr>
                <w:sz w:val="22"/>
              </w:rPr>
              <w:t>Forslag</w:t>
            </w:r>
            <w:r w:rsidRPr="00E30B0D">
              <w:rPr>
                <w:sz w:val="22"/>
              </w:rPr>
              <w:br/>
              <w:t>2025</w:t>
            </w:r>
          </w:p>
        </w:tc>
      </w:tr>
      <w:tr w:rsidR="003D59D3" w:rsidRPr="00362308" w14:paraId="0BB6227B" w14:textId="77777777" w:rsidTr="00BE329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95D8460" w14:textId="77777777" w:rsidR="00E10CA5" w:rsidRPr="00BE3296" w:rsidRDefault="00E10CA5" w:rsidP="00362308">
            <w:pPr>
              <w:rPr>
                <w:sz w:val="22"/>
              </w:rPr>
            </w:pPr>
            <w:r w:rsidRPr="00BE3296">
              <w:rPr>
                <w:sz w:val="22"/>
              </w:rPr>
              <w:t>85</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13AC5B50" w14:textId="77777777" w:rsidR="00E10CA5" w:rsidRPr="00BE3296" w:rsidRDefault="00E10CA5" w:rsidP="00362308">
            <w:pPr>
              <w:rPr>
                <w:sz w:val="22"/>
              </w:rPr>
            </w:pPr>
            <w:r w:rsidRPr="00BE3296">
              <w:rPr>
                <w:sz w:val="22"/>
              </w:rPr>
              <w:t>Overføring</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37D4AB" w14:textId="77777777" w:rsidR="00E10CA5" w:rsidRPr="00E30B0D" w:rsidRDefault="00E10CA5" w:rsidP="00E30B0D">
            <w:pPr>
              <w:jc w:val="right"/>
              <w:rPr>
                <w:sz w:val="22"/>
              </w:rPr>
            </w:pPr>
            <w:r w:rsidRPr="00E30B0D">
              <w:rPr>
                <w:sz w:val="22"/>
              </w:rPr>
              <w:t>8 093 868</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E67E56" w14:textId="77777777" w:rsidR="00E10CA5" w:rsidRPr="00E30B0D" w:rsidRDefault="00E10CA5" w:rsidP="00E30B0D">
            <w:pPr>
              <w:jc w:val="right"/>
              <w:rPr>
                <w:sz w:val="22"/>
              </w:rPr>
            </w:pPr>
            <w:r w:rsidRPr="00E30B0D">
              <w:rPr>
                <w:sz w:val="22"/>
              </w:rPr>
              <w:t>24 600 000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897764" w14:textId="77777777" w:rsidR="00E10CA5" w:rsidRPr="00E30B0D" w:rsidRDefault="00E10CA5" w:rsidP="00E30B0D">
            <w:pPr>
              <w:jc w:val="right"/>
              <w:rPr>
                <w:sz w:val="22"/>
              </w:rPr>
            </w:pPr>
            <w:r w:rsidRPr="00E30B0D">
              <w:rPr>
                <w:sz w:val="22"/>
              </w:rPr>
              <w:t>18 974 000</w:t>
            </w:r>
          </w:p>
        </w:tc>
      </w:tr>
      <w:tr w:rsidR="003D59D3" w:rsidRPr="00362308" w14:paraId="7DA3C8DD" w14:textId="77777777" w:rsidTr="00BE329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555726B" w14:textId="77777777" w:rsidR="00E10CA5" w:rsidRPr="00BE3296"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1A135362" w14:textId="77777777" w:rsidR="00E10CA5" w:rsidRPr="00BE3296" w:rsidRDefault="00E10CA5" w:rsidP="00362308">
            <w:pPr>
              <w:rPr>
                <w:sz w:val="22"/>
              </w:rPr>
            </w:pPr>
            <w:r w:rsidRPr="00BE3296">
              <w:rPr>
                <w:sz w:val="22"/>
              </w:rPr>
              <w:t>Sum kap. 5351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2728847" w14:textId="77777777" w:rsidR="00E10CA5" w:rsidRPr="00E30B0D" w:rsidRDefault="00E10CA5" w:rsidP="00E30B0D">
            <w:pPr>
              <w:jc w:val="right"/>
              <w:rPr>
                <w:sz w:val="22"/>
              </w:rPr>
            </w:pPr>
            <w:r w:rsidRPr="00E30B0D">
              <w:rPr>
                <w:sz w:val="22"/>
              </w:rPr>
              <w:t>8 093 868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EE2F60B" w14:textId="77777777" w:rsidR="00E10CA5" w:rsidRPr="00E30B0D" w:rsidRDefault="00E10CA5" w:rsidP="00E30B0D">
            <w:pPr>
              <w:jc w:val="right"/>
              <w:rPr>
                <w:sz w:val="22"/>
              </w:rPr>
            </w:pPr>
            <w:r w:rsidRPr="00E30B0D">
              <w:rPr>
                <w:sz w:val="22"/>
              </w:rPr>
              <w:t>24 600 000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05CD5A" w14:textId="77777777" w:rsidR="00E10CA5" w:rsidRPr="00E30B0D" w:rsidRDefault="00E10CA5" w:rsidP="00E30B0D">
            <w:pPr>
              <w:jc w:val="right"/>
              <w:rPr>
                <w:sz w:val="22"/>
              </w:rPr>
            </w:pPr>
            <w:r w:rsidRPr="00E30B0D">
              <w:rPr>
                <w:sz w:val="22"/>
              </w:rPr>
              <w:t>18 974 000</w:t>
            </w:r>
          </w:p>
        </w:tc>
      </w:tr>
    </w:tbl>
    <w:p w14:paraId="1966D440" w14:textId="77777777" w:rsidR="00E10CA5" w:rsidRPr="00362308" w:rsidRDefault="00E10CA5" w:rsidP="00362308">
      <w:r w:rsidRPr="00362308">
        <w:t xml:space="preserve">Etter retningslinjene for </w:t>
      </w:r>
      <w:proofErr w:type="spellStart"/>
      <w:r w:rsidRPr="00362308">
        <w:t>Noregs</w:t>
      </w:r>
      <w:proofErr w:type="spellEnd"/>
      <w:r w:rsidRPr="00362308">
        <w:t xml:space="preserve"> Banks </w:t>
      </w:r>
      <w:proofErr w:type="spellStart"/>
      <w:r w:rsidRPr="00362308">
        <w:t>årsoppgjersdisposisjonar</w:t>
      </w:r>
      <w:proofErr w:type="spellEnd"/>
      <w:r w:rsidRPr="00362308">
        <w:t xml:space="preserve">, fastsette ved </w:t>
      </w:r>
      <w:proofErr w:type="gramStart"/>
      <w:r w:rsidRPr="00362308">
        <w:t>kgl. res.</w:t>
      </w:r>
      <w:proofErr w:type="gramEnd"/>
      <w:r w:rsidRPr="00362308">
        <w:t xml:space="preserve"> 21. desember 2000, skal </w:t>
      </w:r>
      <w:proofErr w:type="spellStart"/>
      <w:r w:rsidRPr="00362308">
        <w:t>eit</w:t>
      </w:r>
      <w:proofErr w:type="spellEnd"/>
      <w:r w:rsidRPr="00362308">
        <w:t xml:space="preserve"> eventuelt </w:t>
      </w:r>
      <w:proofErr w:type="spellStart"/>
      <w:r w:rsidRPr="00362308">
        <w:t>overskot</w:t>
      </w:r>
      <w:proofErr w:type="spellEnd"/>
      <w:r w:rsidRPr="00362308">
        <w:t xml:space="preserve"> </w:t>
      </w:r>
      <w:proofErr w:type="spellStart"/>
      <w:r w:rsidRPr="00362308">
        <w:t>setjast</w:t>
      </w:r>
      <w:proofErr w:type="spellEnd"/>
      <w:r w:rsidRPr="00362308">
        <w:t xml:space="preserve"> av til bankens kursreguleringsfond inntil fondet </w:t>
      </w:r>
      <w:proofErr w:type="spellStart"/>
      <w:r w:rsidRPr="00362308">
        <w:t>utgjer</w:t>
      </w:r>
      <w:proofErr w:type="spellEnd"/>
      <w:r w:rsidRPr="00362308">
        <w:t xml:space="preserve"> </w:t>
      </w:r>
      <w:proofErr w:type="spellStart"/>
      <w:r w:rsidRPr="00362308">
        <w:t>ein</w:t>
      </w:r>
      <w:proofErr w:type="spellEnd"/>
      <w:r w:rsidRPr="00362308">
        <w:t xml:space="preserve"> bestemt del av </w:t>
      </w:r>
      <w:proofErr w:type="spellStart"/>
      <w:r w:rsidRPr="00362308">
        <w:t>dei</w:t>
      </w:r>
      <w:proofErr w:type="spellEnd"/>
      <w:r w:rsidRPr="00362308">
        <w:t xml:space="preserve"> </w:t>
      </w:r>
      <w:proofErr w:type="spellStart"/>
      <w:r w:rsidRPr="00362308">
        <w:t>innanlandske</w:t>
      </w:r>
      <w:proofErr w:type="spellEnd"/>
      <w:r w:rsidRPr="00362308">
        <w:t xml:space="preserve"> og </w:t>
      </w:r>
      <w:proofErr w:type="spellStart"/>
      <w:r w:rsidRPr="00362308">
        <w:t>utanlandske</w:t>
      </w:r>
      <w:proofErr w:type="spellEnd"/>
      <w:r w:rsidRPr="00362308">
        <w:t xml:space="preserve"> aktiva som </w:t>
      </w:r>
      <w:proofErr w:type="spellStart"/>
      <w:r w:rsidRPr="00362308">
        <w:t>inneber</w:t>
      </w:r>
      <w:proofErr w:type="spellEnd"/>
      <w:r w:rsidRPr="00362308">
        <w:t xml:space="preserve"> </w:t>
      </w:r>
      <w:proofErr w:type="spellStart"/>
      <w:r w:rsidRPr="00362308">
        <w:t>ein</w:t>
      </w:r>
      <w:proofErr w:type="spellEnd"/>
      <w:r w:rsidRPr="00362308">
        <w:t xml:space="preserve"> kursrisiko for banken. Eventuelt </w:t>
      </w:r>
      <w:proofErr w:type="spellStart"/>
      <w:r w:rsidRPr="00362308">
        <w:t>overskot</w:t>
      </w:r>
      <w:proofErr w:type="spellEnd"/>
      <w:r w:rsidRPr="00362308">
        <w:t xml:space="preserve"> etter </w:t>
      </w:r>
      <w:proofErr w:type="spellStart"/>
      <w:r w:rsidRPr="00362308">
        <w:t>avsetjingar</w:t>
      </w:r>
      <w:proofErr w:type="spellEnd"/>
      <w:r w:rsidRPr="00362308">
        <w:t xml:space="preserve"> til kursreguleringsfondet skal </w:t>
      </w:r>
      <w:proofErr w:type="spellStart"/>
      <w:r w:rsidRPr="00362308">
        <w:t>setjast</w:t>
      </w:r>
      <w:proofErr w:type="spellEnd"/>
      <w:r w:rsidRPr="00362308">
        <w:t xml:space="preserve"> av i </w:t>
      </w:r>
      <w:proofErr w:type="spellStart"/>
      <w:r w:rsidRPr="00362308">
        <w:t>eit</w:t>
      </w:r>
      <w:proofErr w:type="spellEnd"/>
      <w:r w:rsidRPr="00362308">
        <w:t xml:space="preserve"> overføringsfond. Ved kvart </w:t>
      </w:r>
      <w:proofErr w:type="spellStart"/>
      <w:r w:rsidRPr="00362308">
        <w:t>årsoppgjer</w:t>
      </w:r>
      <w:proofErr w:type="spellEnd"/>
      <w:r w:rsidRPr="00362308">
        <w:t xml:space="preserve"> skal </w:t>
      </w:r>
      <w:proofErr w:type="spellStart"/>
      <w:r w:rsidRPr="00362308">
        <w:t>eit</w:t>
      </w:r>
      <w:proofErr w:type="spellEnd"/>
      <w:r w:rsidRPr="00362308">
        <w:t xml:space="preserve"> beløp </w:t>
      </w:r>
      <w:proofErr w:type="spellStart"/>
      <w:r w:rsidRPr="00362308">
        <w:t>svarande</w:t>
      </w:r>
      <w:proofErr w:type="spellEnd"/>
      <w:r w:rsidRPr="00362308">
        <w:t xml:space="preserve"> til </w:t>
      </w:r>
      <w:proofErr w:type="spellStart"/>
      <w:r w:rsidRPr="00362308">
        <w:t>ein</w:t>
      </w:r>
      <w:proofErr w:type="spellEnd"/>
      <w:r w:rsidRPr="00362308">
        <w:t xml:space="preserve"> tredel av </w:t>
      </w:r>
      <w:proofErr w:type="spellStart"/>
      <w:r w:rsidRPr="00362308">
        <w:t>inneståande</w:t>
      </w:r>
      <w:proofErr w:type="spellEnd"/>
      <w:r w:rsidRPr="00362308">
        <w:t xml:space="preserve"> beløp i overføringsfondet </w:t>
      </w:r>
      <w:proofErr w:type="spellStart"/>
      <w:r w:rsidRPr="00362308">
        <w:t>overførast</w:t>
      </w:r>
      <w:proofErr w:type="spellEnd"/>
      <w:r w:rsidRPr="00362308">
        <w:t xml:space="preserve"> til statskassa.</w:t>
      </w:r>
    </w:p>
    <w:p w14:paraId="18E94F1A" w14:textId="77777777" w:rsidR="00E10CA5" w:rsidRPr="00362308" w:rsidRDefault="00E10CA5" w:rsidP="00362308">
      <w:r w:rsidRPr="00362308">
        <w:t xml:space="preserve">Basert på </w:t>
      </w:r>
      <w:proofErr w:type="spellStart"/>
      <w:r w:rsidRPr="00362308">
        <w:t>vurderingar</w:t>
      </w:r>
      <w:proofErr w:type="spellEnd"/>
      <w:r w:rsidRPr="00362308">
        <w:t xml:space="preserve"> av risikoen for </w:t>
      </w:r>
      <w:proofErr w:type="spellStart"/>
      <w:r w:rsidRPr="00362308">
        <w:t>svingingar</w:t>
      </w:r>
      <w:proofErr w:type="spellEnd"/>
      <w:r w:rsidRPr="00362308">
        <w:t xml:space="preserve"> i resultatet til </w:t>
      </w:r>
      <w:proofErr w:type="spellStart"/>
      <w:r w:rsidRPr="00362308">
        <w:t>Noregs</w:t>
      </w:r>
      <w:proofErr w:type="spellEnd"/>
      <w:r w:rsidRPr="00362308">
        <w:t xml:space="preserve"> Bank i åra framover, er storleiken på kursreguleringsfondet sett til 40 pst. av bankens netto internasjonale </w:t>
      </w:r>
      <w:proofErr w:type="spellStart"/>
      <w:r w:rsidRPr="00362308">
        <w:t>fordringar</w:t>
      </w:r>
      <w:proofErr w:type="spellEnd"/>
      <w:r w:rsidRPr="00362308">
        <w:t xml:space="preserve"> og 5 pst. av bankens </w:t>
      </w:r>
      <w:proofErr w:type="spellStart"/>
      <w:r w:rsidRPr="00362308">
        <w:t>behaldning</w:t>
      </w:r>
      <w:proofErr w:type="spellEnd"/>
      <w:r w:rsidRPr="00362308">
        <w:t xml:space="preserve"> av </w:t>
      </w:r>
      <w:proofErr w:type="spellStart"/>
      <w:r w:rsidRPr="00362308">
        <w:t>innanlandske</w:t>
      </w:r>
      <w:proofErr w:type="spellEnd"/>
      <w:r w:rsidRPr="00362308">
        <w:t xml:space="preserve"> verdipapir. Retningslinjene er </w:t>
      </w:r>
      <w:proofErr w:type="spellStart"/>
      <w:r w:rsidRPr="00362308">
        <w:t>nærare</w:t>
      </w:r>
      <w:proofErr w:type="spellEnd"/>
      <w:r w:rsidRPr="00362308">
        <w:t xml:space="preserve"> omtalte i St.prp. nr. 40 (2002–2003). I 2023 blei det overført drygt 8 mrd. kroner til statskassa, og for 2025 </w:t>
      </w:r>
      <w:proofErr w:type="spellStart"/>
      <w:r w:rsidRPr="00362308">
        <w:t>reknar</w:t>
      </w:r>
      <w:proofErr w:type="spellEnd"/>
      <w:r w:rsidRPr="00362308">
        <w:t xml:space="preserve"> </w:t>
      </w:r>
      <w:proofErr w:type="spellStart"/>
      <w:r w:rsidRPr="00362308">
        <w:t>ein</w:t>
      </w:r>
      <w:proofErr w:type="spellEnd"/>
      <w:r w:rsidRPr="00362308">
        <w:t xml:space="preserve"> førebels med ei overføring til staten på 18,9 mrd. kroner. </w:t>
      </w:r>
      <w:proofErr w:type="spellStart"/>
      <w:r w:rsidRPr="00362308">
        <w:t>Endeleg</w:t>
      </w:r>
      <w:proofErr w:type="spellEnd"/>
      <w:r w:rsidRPr="00362308">
        <w:t xml:space="preserve"> beløp blir fastlagt ved </w:t>
      </w:r>
      <w:proofErr w:type="spellStart"/>
      <w:r w:rsidRPr="00362308">
        <w:t>Noregs</w:t>
      </w:r>
      <w:proofErr w:type="spellEnd"/>
      <w:r w:rsidRPr="00362308">
        <w:t xml:space="preserve"> Banks avslutning av </w:t>
      </w:r>
      <w:proofErr w:type="spellStart"/>
      <w:r w:rsidRPr="00362308">
        <w:t>rekneskapen</w:t>
      </w:r>
      <w:proofErr w:type="spellEnd"/>
      <w:r w:rsidRPr="00362308">
        <w:t xml:space="preserve"> for 2024.</w:t>
      </w:r>
    </w:p>
    <w:p w14:paraId="498C6698" w14:textId="77777777" w:rsidR="00E10CA5" w:rsidRPr="00362308" w:rsidRDefault="00E10CA5" w:rsidP="00362308">
      <w:pPr>
        <w:pStyle w:val="b-budkaptit"/>
      </w:pPr>
      <w:r w:rsidRPr="00362308">
        <w:t xml:space="preserve">Kap. 5600 Overføring </w:t>
      </w:r>
      <w:proofErr w:type="spellStart"/>
      <w:r w:rsidRPr="00362308">
        <w:t>frå</w:t>
      </w:r>
      <w:proofErr w:type="spellEnd"/>
      <w:r w:rsidRPr="00362308">
        <w:t xml:space="preserve"> Statens pensjonsfond Norge</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3D59D3" w:rsidRPr="00362308" w14:paraId="02AD6949" w14:textId="77777777" w:rsidTr="00BE329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48C05E" w14:textId="77777777" w:rsidR="00E10CA5" w:rsidRPr="00362308" w:rsidRDefault="00E10CA5" w:rsidP="00362308">
            <w:pPr>
              <w:pStyle w:val="Tabellnavn"/>
            </w:pPr>
            <w:r w:rsidRPr="0036230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408A63F" w14:textId="77777777" w:rsidR="00E10CA5" w:rsidRPr="00362308" w:rsidRDefault="00E10CA5" w:rsidP="00362308"/>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ADE9F66" w14:textId="77777777" w:rsidR="00E10CA5" w:rsidRPr="00BE3296" w:rsidRDefault="00E10CA5" w:rsidP="00BE3296">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995BDBB" w14:textId="77777777" w:rsidR="00E10CA5" w:rsidRPr="00BE3296" w:rsidRDefault="00E10CA5" w:rsidP="00BE3296">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9C992F" w14:textId="77777777" w:rsidR="00E10CA5" w:rsidRPr="00BE3296" w:rsidRDefault="00E10CA5" w:rsidP="00BE3296">
            <w:pPr>
              <w:jc w:val="right"/>
              <w:rPr>
                <w:sz w:val="22"/>
              </w:rPr>
            </w:pPr>
            <w:r w:rsidRPr="00BE3296">
              <w:rPr>
                <w:sz w:val="22"/>
              </w:rPr>
              <w:t>(i 1 000 kr)</w:t>
            </w:r>
          </w:p>
        </w:tc>
      </w:tr>
      <w:tr w:rsidR="003D59D3" w:rsidRPr="00362308" w14:paraId="68E9B30E" w14:textId="77777777" w:rsidTr="00BE329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ACB464" w14:textId="77777777" w:rsidR="00E10CA5" w:rsidRPr="00BE3296" w:rsidRDefault="00E10CA5" w:rsidP="00362308">
            <w:pPr>
              <w:rPr>
                <w:sz w:val="22"/>
              </w:rPr>
            </w:pPr>
            <w:r w:rsidRPr="00BE3296">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9133E0" w14:textId="77777777" w:rsidR="00E10CA5" w:rsidRPr="00BE3296" w:rsidRDefault="00E10CA5" w:rsidP="00362308">
            <w:pPr>
              <w:rPr>
                <w:sz w:val="22"/>
              </w:rPr>
            </w:pPr>
            <w:proofErr w:type="spellStart"/>
            <w:r w:rsidRPr="00BE3296">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27FF72A" w14:textId="77777777" w:rsidR="00E10CA5" w:rsidRPr="00BE3296" w:rsidRDefault="00E10CA5" w:rsidP="00BE3296">
            <w:pPr>
              <w:jc w:val="right"/>
              <w:rPr>
                <w:sz w:val="22"/>
              </w:rPr>
            </w:pPr>
            <w:proofErr w:type="spellStart"/>
            <w:r w:rsidRPr="00BE3296">
              <w:rPr>
                <w:sz w:val="22"/>
              </w:rPr>
              <w:t>Rekneskap</w:t>
            </w:r>
            <w:proofErr w:type="spellEnd"/>
            <w:r w:rsidRPr="00BE329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239B11F" w14:textId="77777777" w:rsidR="00E10CA5" w:rsidRPr="00BE3296" w:rsidRDefault="00E10CA5" w:rsidP="00BE3296">
            <w:pPr>
              <w:jc w:val="right"/>
              <w:rPr>
                <w:sz w:val="22"/>
              </w:rPr>
            </w:pPr>
            <w:r w:rsidRPr="00BE3296">
              <w:rPr>
                <w:sz w:val="22"/>
              </w:rPr>
              <w:t>Saldert</w:t>
            </w:r>
            <w:r w:rsidRPr="00BE329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4CA1D7" w14:textId="77777777" w:rsidR="00E10CA5" w:rsidRPr="00BE3296" w:rsidRDefault="00E10CA5" w:rsidP="00BE3296">
            <w:pPr>
              <w:jc w:val="right"/>
              <w:rPr>
                <w:sz w:val="22"/>
              </w:rPr>
            </w:pPr>
            <w:r w:rsidRPr="00BE3296">
              <w:rPr>
                <w:sz w:val="22"/>
              </w:rPr>
              <w:t>Forslag</w:t>
            </w:r>
            <w:r w:rsidRPr="00BE3296">
              <w:rPr>
                <w:sz w:val="22"/>
              </w:rPr>
              <w:br/>
              <w:t>2025</w:t>
            </w:r>
          </w:p>
        </w:tc>
      </w:tr>
      <w:tr w:rsidR="003D59D3" w:rsidRPr="00362308" w14:paraId="2AB432AE" w14:textId="77777777" w:rsidTr="00BE329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886FF51" w14:textId="77777777" w:rsidR="00E10CA5" w:rsidRPr="00BE3296" w:rsidRDefault="00E10CA5" w:rsidP="00362308">
            <w:pPr>
              <w:rPr>
                <w:sz w:val="22"/>
              </w:rPr>
            </w:pPr>
            <w:r w:rsidRPr="00BE3296">
              <w:rPr>
                <w:sz w:val="22"/>
              </w:rPr>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DFDC176" w14:textId="77777777" w:rsidR="00E10CA5" w:rsidRPr="00BE3296" w:rsidRDefault="00E10CA5" w:rsidP="00362308">
            <w:pPr>
              <w:rPr>
                <w:sz w:val="22"/>
              </w:rPr>
            </w:pPr>
            <w:r w:rsidRPr="00BE3296">
              <w:rPr>
                <w:sz w:val="22"/>
              </w:rPr>
              <w:t xml:space="preserve">Overføring </w:t>
            </w:r>
            <w:proofErr w:type="spellStart"/>
            <w:r w:rsidRPr="00BE3296">
              <w:rPr>
                <w:sz w:val="22"/>
              </w:rPr>
              <w:t>frå</w:t>
            </w:r>
            <w:proofErr w:type="spellEnd"/>
            <w:r w:rsidRPr="00BE3296">
              <w:rPr>
                <w:sz w:val="22"/>
              </w:rPr>
              <w:t xml:space="preserve"> Statens pensjonsfond Norge</w:t>
            </w:r>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F38916" w14:textId="77777777" w:rsidR="00E10CA5" w:rsidRPr="00BE3296" w:rsidRDefault="00E10CA5" w:rsidP="00BE3296">
            <w:pPr>
              <w:jc w:val="right"/>
              <w:rPr>
                <w:sz w:val="22"/>
              </w:rPr>
            </w:pP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DED3D4" w14:textId="77777777" w:rsidR="00E10CA5" w:rsidRPr="00BE3296" w:rsidRDefault="00E10CA5" w:rsidP="00BE3296">
            <w:pPr>
              <w:jc w:val="right"/>
              <w:rPr>
                <w:sz w:val="22"/>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7146C2" w14:textId="77777777" w:rsidR="00E10CA5" w:rsidRPr="00BE3296" w:rsidRDefault="00E10CA5" w:rsidP="00BE3296">
            <w:pPr>
              <w:jc w:val="right"/>
              <w:rPr>
                <w:sz w:val="22"/>
              </w:rPr>
            </w:pPr>
            <w:r w:rsidRPr="00BE3296">
              <w:rPr>
                <w:sz w:val="22"/>
              </w:rPr>
              <w:t>11 700 000</w:t>
            </w:r>
          </w:p>
        </w:tc>
      </w:tr>
      <w:tr w:rsidR="003D59D3" w:rsidRPr="00362308" w14:paraId="030B5831" w14:textId="77777777" w:rsidTr="00BE329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090B82" w14:textId="77777777" w:rsidR="00E10CA5" w:rsidRPr="00BE3296" w:rsidRDefault="00E10CA5" w:rsidP="00362308">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1C0B7350" w14:textId="77777777" w:rsidR="00E10CA5" w:rsidRPr="00BE3296" w:rsidRDefault="00E10CA5" w:rsidP="00362308">
            <w:pPr>
              <w:rPr>
                <w:sz w:val="22"/>
              </w:rPr>
            </w:pPr>
            <w:r w:rsidRPr="00BE3296">
              <w:rPr>
                <w:sz w:val="22"/>
              </w:rPr>
              <w:t>Sum kap. 5600</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E538BEA" w14:textId="77777777" w:rsidR="00E10CA5" w:rsidRPr="00BE3296" w:rsidRDefault="00E10CA5" w:rsidP="00BE3296">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62B97A0" w14:textId="77777777" w:rsidR="00E10CA5" w:rsidRPr="00BE3296" w:rsidRDefault="00E10CA5" w:rsidP="00BE3296">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64CCA3" w14:textId="77777777" w:rsidR="00E10CA5" w:rsidRPr="00BE3296" w:rsidRDefault="00E10CA5" w:rsidP="00BE3296">
            <w:pPr>
              <w:jc w:val="right"/>
              <w:rPr>
                <w:sz w:val="22"/>
              </w:rPr>
            </w:pPr>
            <w:r w:rsidRPr="00BE3296">
              <w:rPr>
                <w:sz w:val="22"/>
              </w:rPr>
              <w:t>11 700 000</w:t>
            </w:r>
          </w:p>
        </w:tc>
      </w:tr>
    </w:tbl>
    <w:p w14:paraId="5976AEB9" w14:textId="77777777" w:rsidR="00E10CA5" w:rsidRPr="00362308" w:rsidRDefault="00E10CA5" w:rsidP="00362308">
      <w:r w:rsidRPr="00362308">
        <w:t xml:space="preserve">For å løyse utfordringa med den høge </w:t>
      </w:r>
      <w:proofErr w:type="spellStart"/>
      <w:r w:rsidRPr="00362308">
        <w:t>eigardelen</w:t>
      </w:r>
      <w:proofErr w:type="spellEnd"/>
      <w:r w:rsidRPr="00362308">
        <w:t xml:space="preserve"> Statens pensjonsfond Norges (SPN) har på Oslo Børs, legg regjeringa opp til at det </w:t>
      </w:r>
      <w:proofErr w:type="spellStart"/>
      <w:r w:rsidRPr="00362308">
        <w:t>frå</w:t>
      </w:r>
      <w:proofErr w:type="spellEnd"/>
      <w:r w:rsidRPr="00362308">
        <w:t xml:space="preserve"> og med statsbudsjettet for 2025 blir innført </w:t>
      </w:r>
      <w:proofErr w:type="spellStart"/>
      <w:r w:rsidRPr="00362308">
        <w:t>ein</w:t>
      </w:r>
      <w:proofErr w:type="spellEnd"/>
      <w:r w:rsidRPr="00362308">
        <w:t xml:space="preserve"> </w:t>
      </w:r>
      <w:r w:rsidRPr="00362308">
        <w:lastRenderedPageBreak/>
        <w:t xml:space="preserve">regel om </w:t>
      </w:r>
      <w:proofErr w:type="spellStart"/>
      <w:r w:rsidRPr="00362308">
        <w:t>årlege</w:t>
      </w:r>
      <w:proofErr w:type="spellEnd"/>
      <w:r w:rsidRPr="00362308">
        <w:t xml:space="preserve"> uttak </w:t>
      </w:r>
      <w:proofErr w:type="spellStart"/>
      <w:r w:rsidRPr="00362308">
        <w:t>frå</w:t>
      </w:r>
      <w:proofErr w:type="spellEnd"/>
      <w:r w:rsidRPr="00362308">
        <w:t xml:space="preserve"> SPN. Det foreslås </w:t>
      </w:r>
      <w:proofErr w:type="spellStart"/>
      <w:r w:rsidRPr="00362308">
        <w:t>eit</w:t>
      </w:r>
      <w:proofErr w:type="spellEnd"/>
      <w:r w:rsidRPr="00362308">
        <w:t xml:space="preserve"> </w:t>
      </w:r>
      <w:proofErr w:type="spellStart"/>
      <w:r w:rsidRPr="00362308">
        <w:t>årleg</w:t>
      </w:r>
      <w:proofErr w:type="spellEnd"/>
      <w:r w:rsidRPr="00362308">
        <w:t xml:space="preserve"> uttak på tre prosent av fondsverdien ved inngangen til budsjettåret.</w:t>
      </w:r>
    </w:p>
    <w:p w14:paraId="3919C47A" w14:textId="77777777" w:rsidR="00E10CA5" w:rsidRPr="00362308" w:rsidRDefault="00E10CA5" w:rsidP="00362308">
      <w:r w:rsidRPr="00362308">
        <w:t xml:space="preserve">På dette grunnlaget foreslås ei inntekstløyving på 11,7 mrd. kroner på kap. 5600, post 85 overføring </w:t>
      </w:r>
      <w:proofErr w:type="spellStart"/>
      <w:r w:rsidRPr="00362308">
        <w:t>frå</w:t>
      </w:r>
      <w:proofErr w:type="spellEnd"/>
      <w:r w:rsidRPr="00362308">
        <w:t xml:space="preserve"> Statens pensjonsfond Norge.</w:t>
      </w:r>
    </w:p>
    <w:p w14:paraId="2C934AEC" w14:textId="77777777" w:rsidR="00E10CA5" w:rsidRPr="00362308" w:rsidRDefault="00E10CA5" w:rsidP="00362308">
      <w:pPr>
        <w:pStyle w:val="b-budkaptit"/>
      </w:pPr>
      <w:r w:rsidRPr="00362308">
        <w:t xml:space="preserve">Kap. 5605 Renter av </w:t>
      </w:r>
      <w:proofErr w:type="spellStart"/>
      <w:r w:rsidRPr="00362308">
        <w:t>kontantar</w:t>
      </w:r>
      <w:proofErr w:type="spellEnd"/>
      <w:r w:rsidRPr="00362308">
        <w:t xml:space="preserve"> i statskassa og av andre </w:t>
      </w:r>
      <w:proofErr w:type="spellStart"/>
      <w:r w:rsidRPr="00362308">
        <w:t>fordringar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0D5C2B16" w14:textId="77777777" w:rsidTr="00BE329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AE07F8"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4746C78"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171F3FC" w14:textId="77777777" w:rsidR="00E10CA5" w:rsidRPr="00BE3296" w:rsidRDefault="00E10CA5" w:rsidP="00BE3296">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A9F3D3" w14:textId="77777777" w:rsidR="00E10CA5" w:rsidRPr="00BE3296" w:rsidRDefault="00E10CA5" w:rsidP="00BE3296">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FBA0FE" w14:textId="77777777" w:rsidR="00E10CA5" w:rsidRPr="00BE3296" w:rsidRDefault="00E10CA5" w:rsidP="00BE3296">
            <w:pPr>
              <w:jc w:val="right"/>
              <w:rPr>
                <w:sz w:val="22"/>
              </w:rPr>
            </w:pPr>
            <w:r w:rsidRPr="00BE3296">
              <w:rPr>
                <w:sz w:val="22"/>
              </w:rPr>
              <w:t>(i 1 000 kr)</w:t>
            </w:r>
          </w:p>
        </w:tc>
      </w:tr>
      <w:tr w:rsidR="003D59D3" w:rsidRPr="00362308" w14:paraId="2AC2D931" w14:textId="77777777" w:rsidTr="00BE329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3ED934E" w14:textId="77777777" w:rsidR="00E10CA5" w:rsidRPr="00BE3296" w:rsidRDefault="00E10CA5" w:rsidP="00362308">
            <w:pPr>
              <w:rPr>
                <w:sz w:val="22"/>
              </w:rPr>
            </w:pPr>
            <w:r w:rsidRPr="00BE3296">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6C38E688" w14:textId="77777777" w:rsidR="00E10CA5" w:rsidRPr="00BE3296" w:rsidRDefault="00E10CA5" w:rsidP="00362308">
            <w:pPr>
              <w:rPr>
                <w:sz w:val="22"/>
              </w:rPr>
            </w:pPr>
            <w:proofErr w:type="spellStart"/>
            <w:r w:rsidRPr="00BE3296">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DF0EF62" w14:textId="77777777" w:rsidR="00E10CA5" w:rsidRPr="00BE3296" w:rsidRDefault="00E10CA5" w:rsidP="00BE3296">
            <w:pPr>
              <w:jc w:val="right"/>
              <w:rPr>
                <w:sz w:val="22"/>
              </w:rPr>
            </w:pPr>
            <w:proofErr w:type="spellStart"/>
            <w:r w:rsidRPr="00BE3296">
              <w:rPr>
                <w:sz w:val="22"/>
              </w:rPr>
              <w:t>Rekneskap</w:t>
            </w:r>
            <w:proofErr w:type="spellEnd"/>
            <w:r w:rsidRPr="00BE329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F1C65BA" w14:textId="77777777" w:rsidR="00E10CA5" w:rsidRPr="00BE3296" w:rsidRDefault="00E10CA5" w:rsidP="00BE3296">
            <w:pPr>
              <w:jc w:val="right"/>
              <w:rPr>
                <w:sz w:val="22"/>
              </w:rPr>
            </w:pPr>
            <w:r w:rsidRPr="00BE3296">
              <w:rPr>
                <w:sz w:val="22"/>
              </w:rPr>
              <w:t>Saldert</w:t>
            </w:r>
            <w:r w:rsidRPr="00BE329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779CAF" w14:textId="77777777" w:rsidR="00E10CA5" w:rsidRPr="00BE3296" w:rsidRDefault="00E10CA5" w:rsidP="00BE3296">
            <w:pPr>
              <w:jc w:val="right"/>
              <w:rPr>
                <w:sz w:val="22"/>
              </w:rPr>
            </w:pPr>
            <w:r w:rsidRPr="00BE3296">
              <w:rPr>
                <w:sz w:val="22"/>
              </w:rPr>
              <w:t>Forslag</w:t>
            </w:r>
            <w:r w:rsidRPr="00BE3296">
              <w:rPr>
                <w:sz w:val="22"/>
              </w:rPr>
              <w:br/>
              <w:t>2025</w:t>
            </w:r>
          </w:p>
        </w:tc>
      </w:tr>
      <w:tr w:rsidR="003D59D3" w:rsidRPr="00362308" w14:paraId="2AB851A3" w14:textId="77777777" w:rsidTr="00BE329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012EAC5" w14:textId="77777777" w:rsidR="00E10CA5" w:rsidRPr="00BE3296" w:rsidRDefault="00E10CA5" w:rsidP="00362308">
            <w:pPr>
              <w:rPr>
                <w:sz w:val="22"/>
              </w:rPr>
            </w:pPr>
            <w:r w:rsidRPr="00BE3296">
              <w:rPr>
                <w:sz w:val="22"/>
              </w:rPr>
              <w:t>80</w:t>
            </w:r>
          </w:p>
        </w:tc>
        <w:tc>
          <w:tcPr>
            <w:tcW w:w="4646" w:type="dxa"/>
            <w:tcBorders>
              <w:top w:val="single" w:sz="4" w:space="0" w:color="000000"/>
              <w:left w:val="nil"/>
              <w:bottom w:val="nil"/>
              <w:right w:val="nil"/>
            </w:tcBorders>
            <w:tcMar>
              <w:top w:w="128" w:type="dxa"/>
              <w:left w:w="43" w:type="dxa"/>
              <w:bottom w:w="43" w:type="dxa"/>
              <w:right w:w="43" w:type="dxa"/>
            </w:tcMar>
          </w:tcPr>
          <w:p w14:paraId="40C5435C" w14:textId="77777777" w:rsidR="00E10CA5" w:rsidRPr="00BE3296" w:rsidRDefault="00E10CA5" w:rsidP="00362308">
            <w:pPr>
              <w:rPr>
                <w:sz w:val="22"/>
              </w:rPr>
            </w:pPr>
            <w:r w:rsidRPr="00BE3296">
              <w:rPr>
                <w:sz w:val="22"/>
              </w:rPr>
              <w:t xml:space="preserve">Av statskassas foliokonto i </w:t>
            </w:r>
            <w:proofErr w:type="spellStart"/>
            <w:r w:rsidRPr="00BE3296">
              <w:rPr>
                <w:sz w:val="22"/>
              </w:rPr>
              <w:t>Noregs</w:t>
            </w:r>
            <w:proofErr w:type="spellEnd"/>
            <w:r w:rsidRPr="00BE3296">
              <w:rPr>
                <w:sz w:val="22"/>
              </w:rPr>
              <w:t xml:space="preserve"> Bank</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6AB5F84F" w14:textId="77777777" w:rsidR="00E10CA5" w:rsidRPr="00BE3296" w:rsidRDefault="00E10CA5" w:rsidP="00BE3296">
            <w:pPr>
              <w:jc w:val="right"/>
              <w:rPr>
                <w:sz w:val="22"/>
              </w:rPr>
            </w:pPr>
            <w:r w:rsidRPr="00BE3296">
              <w:rPr>
                <w:sz w:val="22"/>
              </w:rPr>
              <w:t>13 335 812</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203F15F" w14:textId="77777777" w:rsidR="00E10CA5" w:rsidRPr="00BE3296" w:rsidRDefault="00E10CA5" w:rsidP="00BE3296">
            <w:pPr>
              <w:jc w:val="right"/>
              <w:rPr>
                <w:sz w:val="22"/>
              </w:rPr>
            </w:pPr>
            <w:r w:rsidRPr="00BE3296">
              <w:rPr>
                <w:sz w:val="22"/>
              </w:rPr>
              <w:t>9 043 800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C4FC152" w14:textId="77777777" w:rsidR="00E10CA5" w:rsidRPr="00BE3296" w:rsidRDefault="00E10CA5" w:rsidP="00BE3296">
            <w:pPr>
              <w:jc w:val="right"/>
              <w:rPr>
                <w:sz w:val="22"/>
              </w:rPr>
            </w:pPr>
            <w:r w:rsidRPr="00BE3296">
              <w:rPr>
                <w:sz w:val="22"/>
              </w:rPr>
              <w:t>10 465 000</w:t>
            </w:r>
          </w:p>
        </w:tc>
      </w:tr>
      <w:tr w:rsidR="003D59D3" w:rsidRPr="00362308" w14:paraId="0F5F8B09" w14:textId="77777777" w:rsidTr="00BE3296">
        <w:trPr>
          <w:trHeight w:val="380"/>
        </w:trPr>
        <w:tc>
          <w:tcPr>
            <w:tcW w:w="840" w:type="dxa"/>
            <w:tcBorders>
              <w:top w:val="nil"/>
              <w:left w:val="nil"/>
              <w:bottom w:val="nil"/>
              <w:right w:val="nil"/>
            </w:tcBorders>
            <w:tcMar>
              <w:top w:w="128" w:type="dxa"/>
              <w:left w:w="43" w:type="dxa"/>
              <w:bottom w:w="43" w:type="dxa"/>
              <w:right w:w="43" w:type="dxa"/>
            </w:tcMar>
          </w:tcPr>
          <w:p w14:paraId="7C20B4CD" w14:textId="77777777" w:rsidR="00E10CA5" w:rsidRPr="00BE3296" w:rsidRDefault="00E10CA5" w:rsidP="00362308">
            <w:pPr>
              <w:rPr>
                <w:sz w:val="22"/>
              </w:rPr>
            </w:pPr>
            <w:r w:rsidRPr="00BE3296">
              <w:rPr>
                <w:sz w:val="22"/>
              </w:rPr>
              <w:t>81</w:t>
            </w:r>
          </w:p>
        </w:tc>
        <w:tc>
          <w:tcPr>
            <w:tcW w:w="4646" w:type="dxa"/>
            <w:tcBorders>
              <w:top w:val="nil"/>
              <w:left w:val="nil"/>
              <w:bottom w:val="nil"/>
              <w:right w:val="nil"/>
            </w:tcBorders>
            <w:tcMar>
              <w:top w:w="128" w:type="dxa"/>
              <w:left w:w="43" w:type="dxa"/>
              <w:bottom w:w="43" w:type="dxa"/>
              <w:right w:w="43" w:type="dxa"/>
            </w:tcMar>
          </w:tcPr>
          <w:p w14:paraId="0DC50D78" w14:textId="77777777" w:rsidR="00E10CA5" w:rsidRPr="00BE3296" w:rsidRDefault="00E10CA5" w:rsidP="00362308">
            <w:pPr>
              <w:rPr>
                <w:sz w:val="22"/>
              </w:rPr>
            </w:pPr>
            <w:r w:rsidRPr="00BE3296">
              <w:rPr>
                <w:sz w:val="22"/>
              </w:rPr>
              <w:t xml:space="preserve">Av verdipapir og </w:t>
            </w:r>
            <w:proofErr w:type="spellStart"/>
            <w:r w:rsidRPr="00BE3296">
              <w:rPr>
                <w:sz w:val="22"/>
              </w:rPr>
              <w:t>bankinnskot</w:t>
            </w:r>
            <w:proofErr w:type="spellEnd"/>
            <w:r w:rsidRPr="00BE3296">
              <w:rPr>
                <w:sz w:val="22"/>
              </w:rPr>
              <w:t xml:space="preserve"> i </w:t>
            </w:r>
            <w:proofErr w:type="spellStart"/>
            <w:r w:rsidRPr="00BE3296">
              <w:rPr>
                <w:sz w:val="22"/>
              </w:rPr>
              <w:t>utanlandsk</w:t>
            </w:r>
            <w:proofErr w:type="spellEnd"/>
            <w:r w:rsidRPr="00BE3296">
              <w:rPr>
                <w:sz w:val="22"/>
              </w:rPr>
              <w:t xml:space="preserve"> valuta</w:t>
            </w:r>
          </w:p>
        </w:tc>
        <w:tc>
          <w:tcPr>
            <w:tcW w:w="1275" w:type="dxa"/>
            <w:tcBorders>
              <w:top w:val="nil"/>
              <w:left w:val="nil"/>
              <w:bottom w:val="nil"/>
              <w:right w:val="nil"/>
            </w:tcBorders>
            <w:tcMar>
              <w:top w:w="128" w:type="dxa"/>
              <w:left w:w="43" w:type="dxa"/>
              <w:bottom w:w="43" w:type="dxa"/>
              <w:right w:w="43" w:type="dxa"/>
            </w:tcMar>
            <w:vAlign w:val="bottom"/>
          </w:tcPr>
          <w:p w14:paraId="5BA264C5" w14:textId="77777777" w:rsidR="00E10CA5" w:rsidRPr="00BE3296" w:rsidRDefault="00E10CA5" w:rsidP="00BE3296">
            <w:pPr>
              <w:jc w:val="right"/>
              <w:rPr>
                <w:sz w:val="22"/>
              </w:rPr>
            </w:pPr>
            <w:r w:rsidRPr="00BE3296">
              <w:rPr>
                <w:sz w:val="22"/>
              </w:rPr>
              <w:t>113</w:t>
            </w:r>
          </w:p>
        </w:tc>
        <w:tc>
          <w:tcPr>
            <w:tcW w:w="1479" w:type="dxa"/>
            <w:tcBorders>
              <w:top w:val="nil"/>
              <w:left w:val="nil"/>
              <w:bottom w:val="nil"/>
              <w:right w:val="nil"/>
            </w:tcBorders>
            <w:tcMar>
              <w:top w:w="128" w:type="dxa"/>
              <w:left w:w="43" w:type="dxa"/>
              <w:bottom w:w="43" w:type="dxa"/>
              <w:right w:w="43" w:type="dxa"/>
            </w:tcMar>
            <w:vAlign w:val="bottom"/>
          </w:tcPr>
          <w:p w14:paraId="0000D1E8" w14:textId="77777777" w:rsidR="00E10CA5" w:rsidRPr="00BE3296" w:rsidRDefault="00E10CA5" w:rsidP="00BE3296">
            <w:pPr>
              <w:jc w:val="right"/>
              <w:rPr>
                <w:sz w:val="22"/>
              </w:rPr>
            </w:pPr>
            <w:r w:rsidRPr="00BE3296">
              <w:rPr>
                <w:sz w:val="22"/>
              </w:rPr>
              <w:t>200</w:t>
            </w:r>
          </w:p>
        </w:tc>
        <w:tc>
          <w:tcPr>
            <w:tcW w:w="1300" w:type="dxa"/>
            <w:tcBorders>
              <w:top w:val="nil"/>
              <w:left w:val="nil"/>
              <w:bottom w:val="nil"/>
              <w:right w:val="nil"/>
            </w:tcBorders>
            <w:tcMar>
              <w:top w:w="128" w:type="dxa"/>
              <w:left w:w="43" w:type="dxa"/>
              <w:bottom w:w="43" w:type="dxa"/>
              <w:right w:w="43" w:type="dxa"/>
            </w:tcMar>
            <w:vAlign w:val="bottom"/>
          </w:tcPr>
          <w:p w14:paraId="3A8159D1" w14:textId="77777777" w:rsidR="00E10CA5" w:rsidRPr="00BE3296" w:rsidRDefault="00E10CA5" w:rsidP="00BE3296">
            <w:pPr>
              <w:jc w:val="right"/>
              <w:rPr>
                <w:sz w:val="22"/>
              </w:rPr>
            </w:pPr>
            <w:r w:rsidRPr="00BE3296">
              <w:rPr>
                <w:sz w:val="22"/>
              </w:rPr>
              <w:t>200</w:t>
            </w:r>
          </w:p>
        </w:tc>
      </w:tr>
      <w:tr w:rsidR="003D59D3" w:rsidRPr="00362308" w14:paraId="4234C755" w14:textId="77777777" w:rsidTr="00BE3296">
        <w:trPr>
          <w:trHeight w:val="380"/>
        </w:trPr>
        <w:tc>
          <w:tcPr>
            <w:tcW w:w="840" w:type="dxa"/>
            <w:tcBorders>
              <w:top w:val="nil"/>
              <w:left w:val="nil"/>
              <w:bottom w:val="nil"/>
              <w:right w:val="nil"/>
            </w:tcBorders>
            <w:tcMar>
              <w:top w:w="128" w:type="dxa"/>
              <w:left w:w="43" w:type="dxa"/>
              <w:bottom w:w="43" w:type="dxa"/>
              <w:right w:w="43" w:type="dxa"/>
            </w:tcMar>
          </w:tcPr>
          <w:p w14:paraId="5F658CF1" w14:textId="77777777" w:rsidR="00E10CA5" w:rsidRPr="00BE3296" w:rsidRDefault="00E10CA5" w:rsidP="00362308">
            <w:pPr>
              <w:rPr>
                <w:sz w:val="22"/>
              </w:rPr>
            </w:pPr>
            <w:r w:rsidRPr="00BE3296">
              <w:rPr>
                <w:sz w:val="22"/>
              </w:rPr>
              <w:t>82</w:t>
            </w:r>
          </w:p>
        </w:tc>
        <w:tc>
          <w:tcPr>
            <w:tcW w:w="4646" w:type="dxa"/>
            <w:tcBorders>
              <w:top w:val="nil"/>
              <w:left w:val="nil"/>
              <w:bottom w:val="nil"/>
              <w:right w:val="nil"/>
            </w:tcBorders>
            <w:tcMar>
              <w:top w:w="128" w:type="dxa"/>
              <w:left w:w="43" w:type="dxa"/>
              <w:bottom w:w="43" w:type="dxa"/>
              <w:right w:w="43" w:type="dxa"/>
            </w:tcMar>
          </w:tcPr>
          <w:p w14:paraId="55DCEDFD" w14:textId="77777777" w:rsidR="00E10CA5" w:rsidRPr="00BE3296" w:rsidRDefault="00E10CA5" w:rsidP="00362308">
            <w:pPr>
              <w:rPr>
                <w:sz w:val="22"/>
              </w:rPr>
            </w:pPr>
            <w:r w:rsidRPr="00BE3296">
              <w:rPr>
                <w:sz w:val="22"/>
              </w:rPr>
              <w:t xml:space="preserve">Av </w:t>
            </w:r>
            <w:proofErr w:type="spellStart"/>
            <w:r w:rsidRPr="00BE3296">
              <w:rPr>
                <w:sz w:val="22"/>
              </w:rPr>
              <w:t>innanlandske</w:t>
            </w:r>
            <w:proofErr w:type="spellEnd"/>
            <w:r w:rsidRPr="00BE3296">
              <w:rPr>
                <w:sz w:val="22"/>
              </w:rPr>
              <w:t xml:space="preserve"> verdipapir</w:t>
            </w:r>
          </w:p>
        </w:tc>
        <w:tc>
          <w:tcPr>
            <w:tcW w:w="1275" w:type="dxa"/>
            <w:tcBorders>
              <w:top w:val="nil"/>
              <w:left w:val="nil"/>
              <w:bottom w:val="nil"/>
              <w:right w:val="nil"/>
            </w:tcBorders>
            <w:tcMar>
              <w:top w:w="128" w:type="dxa"/>
              <w:left w:w="43" w:type="dxa"/>
              <w:bottom w:w="43" w:type="dxa"/>
              <w:right w:w="43" w:type="dxa"/>
            </w:tcMar>
            <w:vAlign w:val="bottom"/>
          </w:tcPr>
          <w:p w14:paraId="17A2E718" w14:textId="77777777" w:rsidR="00E10CA5" w:rsidRPr="00BE3296" w:rsidRDefault="00E10CA5" w:rsidP="00BE3296">
            <w:pPr>
              <w:jc w:val="right"/>
              <w:rPr>
                <w:sz w:val="22"/>
              </w:rPr>
            </w:pPr>
            <w:r w:rsidRPr="00BE3296">
              <w:rPr>
                <w:sz w:val="22"/>
              </w:rPr>
              <w:t>687 036</w:t>
            </w:r>
          </w:p>
        </w:tc>
        <w:tc>
          <w:tcPr>
            <w:tcW w:w="1479" w:type="dxa"/>
            <w:tcBorders>
              <w:top w:val="nil"/>
              <w:left w:val="nil"/>
              <w:bottom w:val="nil"/>
              <w:right w:val="nil"/>
            </w:tcBorders>
            <w:tcMar>
              <w:top w:w="128" w:type="dxa"/>
              <w:left w:w="43" w:type="dxa"/>
              <w:bottom w:w="43" w:type="dxa"/>
              <w:right w:w="43" w:type="dxa"/>
            </w:tcMar>
            <w:vAlign w:val="bottom"/>
          </w:tcPr>
          <w:p w14:paraId="5F883193" w14:textId="77777777" w:rsidR="00E10CA5" w:rsidRPr="00BE3296" w:rsidRDefault="00E10CA5" w:rsidP="00BE3296">
            <w:pPr>
              <w:jc w:val="right"/>
              <w:rPr>
                <w:sz w:val="22"/>
              </w:rPr>
            </w:pPr>
            <w:r w:rsidRPr="00BE3296">
              <w:rPr>
                <w:sz w:val="22"/>
              </w:rPr>
              <w:t>1 375 300</w:t>
            </w:r>
          </w:p>
        </w:tc>
        <w:tc>
          <w:tcPr>
            <w:tcW w:w="1300" w:type="dxa"/>
            <w:tcBorders>
              <w:top w:val="nil"/>
              <w:left w:val="nil"/>
              <w:bottom w:val="nil"/>
              <w:right w:val="nil"/>
            </w:tcBorders>
            <w:tcMar>
              <w:top w:w="128" w:type="dxa"/>
              <w:left w:w="43" w:type="dxa"/>
              <w:bottom w:w="43" w:type="dxa"/>
              <w:right w:w="43" w:type="dxa"/>
            </w:tcMar>
            <w:vAlign w:val="bottom"/>
          </w:tcPr>
          <w:p w14:paraId="06E2B48A" w14:textId="77777777" w:rsidR="00E10CA5" w:rsidRPr="00BE3296" w:rsidRDefault="00E10CA5" w:rsidP="00BE3296">
            <w:pPr>
              <w:jc w:val="right"/>
              <w:rPr>
                <w:sz w:val="22"/>
              </w:rPr>
            </w:pPr>
            <w:r w:rsidRPr="00BE3296">
              <w:rPr>
                <w:sz w:val="22"/>
              </w:rPr>
              <w:t>1 859 300</w:t>
            </w:r>
          </w:p>
        </w:tc>
      </w:tr>
      <w:tr w:rsidR="003D59D3" w:rsidRPr="00362308" w14:paraId="0C725809" w14:textId="77777777" w:rsidTr="00BE3296">
        <w:trPr>
          <w:trHeight w:val="380"/>
        </w:trPr>
        <w:tc>
          <w:tcPr>
            <w:tcW w:w="840" w:type="dxa"/>
            <w:tcBorders>
              <w:top w:val="nil"/>
              <w:left w:val="nil"/>
              <w:bottom w:val="nil"/>
              <w:right w:val="nil"/>
            </w:tcBorders>
            <w:tcMar>
              <w:top w:w="128" w:type="dxa"/>
              <w:left w:w="43" w:type="dxa"/>
              <w:bottom w:w="43" w:type="dxa"/>
              <w:right w:w="43" w:type="dxa"/>
            </w:tcMar>
          </w:tcPr>
          <w:p w14:paraId="7DCFE05E" w14:textId="77777777" w:rsidR="00E10CA5" w:rsidRPr="00BE3296" w:rsidRDefault="00E10CA5" w:rsidP="00362308">
            <w:pPr>
              <w:rPr>
                <w:sz w:val="22"/>
              </w:rPr>
            </w:pPr>
            <w:r w:rsidRPr="00BE3296">
              <w:rPr>
                <w:sz w:val="22"/>
              </w:rPr>
              <w:t>83</w:t>
            </w:r>
          </w:p>
        </w:tc>
        <w:tc>
          <w:tcPr>
            <w:tcW w:w="4646" w:type="dxa"/>
            <w:tcBorders>
              <w:top w:val="nil"/>
              <w:left w:val="nil"/>
              <w:bottom w:val="nil"/>
              <w:right w:val="nil"/>
            </w:tcBorders>
            <w:tcMar>
              <w:top w:w="128" w:type="dxa"/>
              <w:left w:w="43" w:type="dxa"/>
              <w:bottom w:w="43" w:type="dxa"/>
              <w:right w:w="43" w:type="dxa"/>
            </w:tcMar>
          </w:tcPr>
          <w:p w14:paraId="2ADF63D8" w14:textId="77777777" w:rsidR="00E10CA5" w:rsidRPr="00BE3296" w:rsidRDefault="00E10CA5" w:rsidP="00362308">
            <w:pPr>
              <w:rPr>
                <w:sz w:val="22"/>
              </w:rPr>
            </w:pPr>
            <w:r w:rsidRPr="00BE3296">
              <w:rPr>
                <w:sz w:val="22"/>
              </w:rPr>
              <w:t xml:space="preserve">Av </w:t>
            </w:r>
            <w:proofErr w:type="spellStart"/>
            <w:r w:rsidRPr="00BE3296">
              <w:rPr>
                <w:sz w:val="22"/>
              </w:rPr>
              <w:t>alminnelege</w:t>
            </w:r>
            <w:proofErr w:type="spellEnd"/>
            <w:r w:rsidRPr="00BE3296">
              <w:rPr>
                <w:sz w:val="22"/>
              </w:rPr>
              <w:t xml:space="preserve"> </w:t>
            </w:r>
            <w:proofErr w:type="spellStart"/>
            <w:r w:rsidRPr="00BE3296">
              <w:rPr>
                <w:sz w:val="22"/>
              </w:rPr>
              <w:t>fordringar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57062C4F" w14:textId="77777777" w:rsidR="00E10CA5" w:rsidRPr="00BE3296" w:rsidRDefault="00E10CA5" w:rsidP="00BE3296">
            <w:pPr>
              <w:jc w:val="right"/>
              <w:rPr>
                <w:sz w:val="22"/>
              </w:rPr>
            </w:pPr>
            <w:r w:rsidRPr="00BE3296">
              <w:rPr>
                <w:sz w:val="22"/>
              </w:rPr>
              <w:t>232 749</w:t>
            </w:r>
          </w:p>
        </w:tc>
        <w:tc>
          <w:tcPr>
            <w:tcW w:w="1479" w:type="dxa"/>
            <w:tcBorders>
              <w:top w:val="nil"/>
              <w:left w:val="nil"/>
              <w:bottom w:val="nil"/>
              <w:right w:val="nil"/>
            </w:tcBorders>
            <w:tcMar>
              <w:top w:w="128" w:type="dxa"/>
              <w:left w:w="43" w:type="dxa"/>
              <w:bottom w:w="43" w:type="dxa"/>
              <w:right w:w="43" w:type="dxa"/>
            </w:tcMar>
            <w:vAlign w:val="bottom"/>
          </w:tcPr>
          <w:p w14:paraId="22DEC08C" w14:textId="77777777" w:rsidR="00E10CA5" w:rsidRPr="00BE3296" w:rsidRDefault="00E10CA5" w:rsidP="00BE3296">
            <w:pPr>
              <w:jc w:val="right"/>
              <w:rPr>
                <w:sz w:val="22"/>
              </w:rPr>
            </w:pPr>
            <w:r w:rsidRPr="00BE3296">
              <w:rPr>
                <w:sz w:val="22"/>
              </w:rPr>
              <w:t>60 000</w:t>
            </w:r>
          </w:p>
        </w:tc>
        <w:tc>
          <w:tcPr>
            <w:tcW w:w="1300" w:type="dxa"/>
            <w:tcBorders>
              <w:top w:val="nil"/>
              <w:left w:val="nil"/>
              <w:bottom w:val="nil"/>
              <w:right w:val="nil"/>
            </w:tcBorders>
            <w:tcMar>
              <w:top w:w="128" w:type="dxa"/>
              <w:left w:w="43" w:type="dxa"/>
              <w:bottom w:w="43" w:type="dxa"/>
              <w:right w:w="43" w:type="dxa"/>
            </w:tcMar>
            <w:vAlign w:val="bottom"/>
          </w:tcPr>
          <w:p w14:paraId="568D7946" w14:textId="77777777" w:rsidR="00E10CA5" w:rsidRPr="00BE3296" w:rsidRDefault="00E10CA5" w:rsidP="00BE3296">
            <w:pPr>
              <w:jc w:val="right"/>
              <w:rPr>
                <w:sz w:val="22"/>
              </w:rPr>
            </w:pPr>
            <w:r w:rsidRPr="00BE3296">
              <w:rPr>
                <w:sz w:val="22"/>
              </w:rPr>
              <w:t>60 000</w:t>
            </w:r>
          </w:p>
        </w:tc>
      </w:tr>
      <w:tr w:rsidR="003D59D3" w:rsidRPr="00362308" w14:paraId="5887634F" w14:textId="77777777" w:rsidTr="00BE3296">
        <w:trPr>
          <w:trHeight w:val="380"/>
        </w:trPr>
        <w:tc>
          <w:tcPr>
            <w:tcW w:w="840" w:type="dxa"/>
            <w:tcBorders>
              <w:top w:val="nil"/>
              <w:left w:val="nil"/>
              <w:bottom w:val="nil"/>
              <w:right w:val="nil"/>
            </w:tcBorders>
            <w:tcMar>
              <w:top w:w="128" w:type="dxa"/>
              <w:left w:w="43" w:type="dxa"/>
              <w:bottom w:w="43" w:type="dxa"/>
              <w:right w:w="43" w:type="dxa"/>
            </w:tcMar>
          </w:tcPr>
          <w:p w14:paraId="19A81070" w14:textId="77777777" w:rsidR="00E10CA5" w:rsidRPr="00BE3296" w:rsidRDefault="00E10CA5" w:rsidP="00362308">
            <w:pPr>
              <w:rPr>
                <w:sz w:val="22"/>
              </w:rPr>
            </w:pPr>
            <w:r w:rsidRPr="00BE3296">
              <w:rPr>
                <w:sz w:val="22"/>
              </w:rPr>
              <w:t>84</w:t>
            </w:r>
          </w:p>
        </w:tc>
        <w:tc>
          <w:tcPr>
            <w:tcW w:w="4646" w:type="dxa"/>
            <w:tcBorders>
              <w:top w:val="nil"/>
              <w:left w:val="nil"/>
              <w:bottom w:val="nil"/>
              <w:right w:val="nil"/>
            </w:tcBorders>
            <w:tcMar>
              <w:top w:w="128" w:type="dxa"/>
              <w:left w:w="43" w:type="dxa"/>
              <w:bottom w:w="43" w:type="dxa"/>
              <w:right w:w="43" w:type="dxa"/>
            </w:tcMar>
          </w:tcPr>
          <w:p w14:paraId="5F8B50E2" w14:textId="77777777" w:rsidR="00E10CA5" w:rsidRPr="00BE3296" w:rsidRDefault="00E10CA5" w:rsidP="00362308">
            <w:pPr>
              <w:rPr>
                <w:sz w:val="22"/>
              </w:rPr>
            </w:pPr>
            <w:r w:rsidRPr="00BE3296">
              <w:rPr>
                <w:sz w:val="22"/>
              </w:rPr>
              <w:t xml:space="preserve">Av driftskreditt til </w:t>
            </w:r>
            <w:proofErr w:type="spellStart"/>
            <w:r w:rsidRPr="00BE3296">
              <w:rPr>
                <w:sz w:val="22"/>
              </w:rPr>
              <w:t>statsverksemder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7EAAD0C7" w14:textId="77777777" w:rsidR="00E10CA5" w:rsidRPr="00BE3296" w:rsidRDefault="00E10CA5" w:rsidP="00BE3296">
            <w:pPr>
              <w:jc w:val="right"/>
              <w:rPr>
                <w:sz w:val="22"/>
              </w:rPr>
            </w:pPr>
            <w:r w:rsidRPr="00BE3296">
              <w:rPr>
                <w:sz w:val="22"/>
              </w:rPr>
              <w:t>1 231 726</w:t>
            </w:r>
          </w:p>
        </w:tc>
        <w:tc>
          <w:tcPr>
            <w:tcW w:w="1479" w:type="dxa"/>
            <w:tcBorders>
              <w:top w:val="nil"/>
              <w:left w:val="nil"/>
              <w:bottom w:val="nil"/>
              <w:right w:val="nil"/>
            </w:tcBorders>
            <w:tcMar>
              <w:top w:w="128" w:type="dxa"/>
              <w:left w:w="43" w:type="dxa"/>
              <w:bottom w:w="43" w:type="dxa"/>
              <w:right w:w="43" w:type="dxa"/>
            </w:tcMar>
            <w:vAlign w:val="bottom"/>
          </w:tcPr>
          <w:p w14:paraId="7A186AF5" w14:textId="77777777" w:rsidR="00E10CA5" w:rsidRPr="00BE3296" w:rsidRDefault="00E10CA5" w:rsidP="00BE3296">
            <w:pPr>
              <w:jc w:val="right"/>
              <w:rPr>
                <w:sz w:val="22"/>
              </w:rPr>
            </w:pPr>
            <w:r w:rsidRPr="00BE3296">
              <w:rPr>
                <w:sz w:val="22"/>
              </w:rPr>
              <w:t>1 293 400</w:t>
            </w:r>
          </w:p>
        </w:tc>
        <w:tc>
          <w:tcPr>
            <w:tcW w:w="1300" w:type="dxa"/>
            <w:tcBorders>
              <w:top w:val="nil"/>
              <w:left w:val="nil"/>
              <w:bottom w:val="nil"/>
              <w:right w:val="nil"/>
            </w:tcBorders>
            <w:tcMar>
              <w:top w:w="128" w:type="dxa"/>
              <w:left w:w="43" w:type="dxa"/>
              <w:bottom w:w="43" w:type="dxa"/>
              <w:right w:w="43" w:type="dxa"/>
            </w:tcMar>
            <w:vAlign w:val="bottom"/>
          </w:tcPr>
          <w:p w14:paraId="15CC4533" w14:textId="77777777" w:rsidR="00E10CA5" w:rsidRPr="00BE3296" w:rsidRDefault="00E10CA5" w:rsidP="00BE3296">
            <w:pPr>
              <w:jc w:val="right"/>
              <w:rPr>
                <w:sz w:val="22"/>
              </w:rPr>
            </w:pPr>
            <w:r w:rsidRPr="00BE3296">
              <w:rPr>
                <w:sz w:val="22"/>
              </w:rPr>
              <w:t>3 163 200</w:t>
            </w:r>
          </w:p>
        </w:tc>
      </w:tr>
      <w:tr w:rsidR="003D59D3" w:rsidRPr="00362308" w14:paraId="25BBED7A" w14:textId="77777777" w:rsidTr="00BE3296">
        <w:trPr>
          <w:trHeight w:val="380"/>
        </w:trPr>
        <w:tc>
          <w:tcPr>
            <w:tcW w:w="840" w:type="dxa"/>
            <w:tcBorders>
              <w:top w:val="nil"/>
              <w:left w:val="nil"/>
              <w:bottom w:val="nil"/>
              <w:right w:val="nil"/>
            </w:tcBorders>
            <w:tcMar>
              <w:top w:w="128" w:type="dxa"/>
              <w:left w:w="43" w:type="dxa"/>
              <w:bottom w:w="43" w:type="dxa"/>
              <w:right w:w="43" w:type="dxa"/>
            </w:tcMar>
          </w:tcPr>
          <w:p w14:paraId="5CF9A6DD" w14:textId="77777777" w:rsidR="00E10CA5" w:rsidRPr="00BE3296" w:rsidRDefault="00E10CA5" w:rsidP="00362308">
            <w:pPr>
              <w:rPr>
                <w:sz w:val="22"/>
              </w:rPr>
            </w:pPr>
            <w:r w:rsidRPr="00BE3296">
              <w:rPr>
                <w:sz w:val="22"/>
              </w:rPr>
              <w:t>86</w:t>
            </w:r>
          </w:p>
        </w:tc>
        <w:tc>
          <w:tcPr>
            <w:tcW w:w="4646" w:type="dxa"/>
            <w:tcBorders>
              <w:top w:val="nil"/>
              <w:left w:val="nil"/>
              <w:bottom w:val="nil"/>
              <w:right w:val="nil"/>
            </w:tcBorders>
            <w:tcMar>
              <w:top w:w="128" w:type="dxa"/>
              <w:left w:w="43" w:type="dxa"/>
              <w:bottom w:w="43" w:type="dxa"/>
              <w:right w:w="43" w:type="dxa"/>
            </w:tcMar>
          </w:tcPr>
          <w:p w14:paraId="70834BF7" w14:textId="77777777" w:rsidR="00E10CA5" w:rsidRPr="00BE3296" w:rsidRDefault="00E10CA5" w:rsidP="00362308">
            <w:pPr>
              <w:rPr>
                <w:sz w:val="22"/>
              </w:rPr>
            </w:pPr>
            <w:r w:rsidRPr="00BE3296">
              <w:rPr>
                <w:sz w:val="22"/>
              </w:rPr>
              <w:t xml:space="preserve">Renter av lån til andre </w:t>
            </w:r>
            <w:proofErr w:type="spellStart"/>
            <w:r w:rsidRPr="00BE3296">
              <w:rPr>
                <w:sz w:val="22"/>
              </w:rPr>
              <w:t>statar</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78064135" w14:textId="77777777" w:rsidR="00E10CA5" w:rsidRPr="00BE3296" w:rsidRDefault="00E10CA5" w:rsidP="00BE3296">
            <w:pPr>
              <w:jc w:val="right"/>
              <w:rPr>
                <w:sz w:val="22"/>
              </w:rPr>
            </w:pPr>
            <w:r w:rsidRPr="00BE3296">
              <w:rPr>
                <w:sz w:val="22"/>
              </w:rPr>
              <w:t>52</w:t>
            </w:r>
          </w:p>
        </w:tc>
        <w:tc>
          <w:tcPr>
            <w:tcW w:w="1479" w:type="dxa"/>
            <w:tcBorders>
              <w:top w:val="nil"/>
              <w:left w:val="nil"/>
              <w:bottom w:val="nil"/>
              <w:right w:val="nil"/>
            </w:tcBorders>
            <w:tcMar>
              <w:top w:w="128" w:type="dxa"/>
              <w:left w:w="43" w:type="dxa"/>
              <w:bottom w:w="43" w:type="dxa"/>
              <w:right w:w="43" w:type="dxa"/>
            </w:tcMar>
            <w:vAlign w:val="bottom"/>
          </w:tcPr>
          <w:p w14:paraId="23007F79" w14:textId="77777777" w:rsidR="00E10CA5" w:rsidRPr="00BE3296" w:rsidRDefault="00E10CA5" w:rsidP="00BE3296">
            <w:pPr>
              <w:jc w:val="right"/>
              <w:rPr>
                <w:sz w:val="22"/>
              </w:rPr>
            </w:pPr>
            <w:r w:rsidRPr="00BE3296">
              <w:rPr>
                <w:sz w:val="22"/>
              </w:rPr>
              <w:t>100</w:t>
            </w:r>
          </w:p>
        </w:tc>
        <w:tc>
          <w:tcPr>
            <w:tcW w:w="1300" w:type="dxa"/>
            <w:tcBorders>
              <w:top w:val="nil"/>
              <w:left w:val="nil"/>
              <w:bottom w:val="nil"/>
              <w:right w:val="nil"/>
            </w:tcBorders>
            <w:tcMar>
              <w:top w:w="128" w:type="dxa"/>
              <w:left w:w="43" w:type="dxa"/>
              <w:bottom w:w="43" w:type="dxa"/>
              <w:right w:w="43" w:type="dxa"/>
            </w:tcMar>
            <w:vAlign w:val="bottom"/>
          </w:tcPr>
          <w:p w14:paraId="65270A1D" w14:textId="77777777" w:rsidR="00E10CA5" w:rsidRPr="00BE3296" w:rsidRDefault="00E10CA5" w:rsidP="00BE3296">
            <w:pPr>
              <w:jc w:val="right"/>
              <w:rPr>
                <w:sz w:val="22"/>
              </w:rPr>
            </w:pPr>
          </w:p>
        </w:tc>
      </w:tr>
      <w:tr w:rsidR="003D59D3" w:rsidRPr="00362308" w14:paraId="5DC0395D" w14:textId="77777777" w:rsidTr="00BE329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922D39" w14:textId="77777777" w:rsidR="00E10CA5" w:rsidRPr="00BE3296" w:rsidRDefault="00E10CA5" w:rsidP="00362308">
            <w:pPr>
              <w:rPr>
                <w:sz w:val="22"/>
              </w:rPr>
            </w:pPr>
            <w:r w:rsidRPr="00BE3296">
              <w:rPr>
                <w:sz w:val="22"/>
              </w:rPr>
              <w:t>89</w:t>
            </w:r>
          </w:p>
        </w:tc>
        <w:tc>
          <w:tcPr>
            <w:tcW w:w="4646" w:type="dxa"/>
            <w:tcBorders>
              <w:top w:val="nil"/>
              <w:left w:val="nil"/>
              <w:bottom w:val="single" w:sz="4" w:space="0" w:color="000000"/>
              <w:right w:val="nil"/>
            </w:tcBorders>
            <w:tcMar>
              <w:top w:w="128" w:type="dxa"/>
              <w:left w:w="43" w:type="dxa"/>
              <w:bottom w:w="43" w:type="dxa"/>
              <w:right w:w="43" w:type="dxa"/>
            </w:tcMar>
          </w:tcPr>
          <w:p w14:paraId="43DDBD9F" w14:textId="77777777" w:rsidR="00E10CA5" w:rsidRPr="00BE3296" w:rsidRDefault="00E10CA5" w:rsidP="00362308">
            <w:pPr>
              <w:rPr>
                <w:sz w:val="22"/>
              </w:rPr>
            </w:pPr>
            <w:r w:rsidRPr="00BE3296">
              <w:rPr>
                <w:sz w:val="22"/>
              </w:rPr>
              <w:t>Garantiprovisjon</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CC05567" w14:textId="77777777" w:rsidR="00E10CA5" w:rsidRPr="00BE3296" w:rsidRDefault="00E10CA5" w:rsidP="00BE3296">
            <w:pPr>
              <w:jc w:val="right"/>
              <w:rPr>
                <w:sz w:val="22"/>
              </w:rPr>
            </w:pPr>
            <w:r w:rsidRPr="00BE3296">
              <w:rPr>
                <w:sz w:val="22"/>
              </w:rPr>
              <w:t>40 067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99925AF" w14:textId="77777777" w:rsidR="00E10CA5" w:rsidRPr="00BE3296" w:rsidRDefault="00E10CA5" w:rsidP="00BE3296">
            <w:pPr>
              <w:jc w:val="right"/>
              <w:rPr>
                <w:sz w:val="22"/>
              </w:rPr>
            </w:pPr>
            <w:r w:rsidRPr="00BE3296">
              <w:rPr>
                <w:sz w:val="22"/>
              </w:rPr>
              <w:t>40 000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479F8A" w14:textId="77777777" w:rsidR="00E10CA5" w:rsidRPr="00BE3296" w:rsidRDefault="00E10CA5" w:rsidP="00BE3296">
            <w:pPr>
              <w:jc w:val="right"/>
              <w:rPr>
                <w:sz w:val="22"/>
              </w:rPr>
            </w:pPr>
          </w:p>
        </w:tc>
      </w:tr>
      <w:tr w:rsidR="003D59D3" w:rsidRPr="00362308" w14:paraId="621BB027" w14:textId="77777777" w:rsidTr="00BE329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2658286" w14:textId="77777777" w:rsidR="00E10CA5" w:rsidRPr="00BE3296"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7B4D0B12" w14:textId="77777777" w:rsidR="00E10CA5" w:rsidRPr="00BE3296" w:rsidRDefault="00E10CA5" w:rsidP="00362308">
            <w:pPr>
              <w:rPr>
                <w:sz w:val="22"/>
              </w:rPr>
            </w:pPr>
            <w:r w:rsidRPr="00BE3296">
              <w:rPr>
                <w:sz w:val="22"/>
              </w:rPr>
              <w:t>Sum kap. 5605</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5AE9AD0" w14:textId="77777777" w:rsidR="00E10CA5" w:rsidRPr="00BE3296" w:rsidRDefault="00E10CA5" w:rsidP="00BE3296">
            <w:pPr>
              <w:jc w:val="right"/>
              <w:rPr>
                <w:sz w:val="22"/>
              </w:rPr>
            </w:pPr>
            <w:r w:rsidRPr="00BE3296">
              <w:rPr>
                <w:sz w:val="22"/>
              </w:rPr>
              <w:t>15 527 555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675FF59" w14:textId="77777777" w:rsidR="00E10CA5" w:rsidRPr="00BE3296" w:rsidRDefault="00E10CA5" w:rsidP="00BE3296">
            <w:pPr>
              <w:jc w:val="right"/>
              <w:rPr>
                <w:sz w:val="22"/>
              </w:rPr>
            </w:pPr>
            <w:r w:rsidRPr="00BE3296">
              <w:rPr>
                <w:sz w:val="22"/>
              </w:rPr>
              <w:t>11 812 800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D1AE62" w14:textId="77777777" w:rsidR="00E10CA5" w:rsidRPr="00BE3296" w:rsidRDefault="00E10CA5" w:rsidP="00BE3296">
            <w:pPr>
              <w:jc w:val="right"/>
              <w:rPr>
                <w:sz w:val="22"/>
              </w:rPr>
            </w:pPr>
            <w:r w:rsidRPr="00BE3296">
              <w:rPr>
                <w:sz w:val="22"/>
              </w:rPr>
              <w:t>15 547 700</w:t>
            </w:r>
          </w:p>
        </w:tc>
      </w:tr>
    </w:tbl>
    <w:p w14:paraId="0426E7E8" w14:textId="77777777" w:rsidR="00E10CA5" w:rsidRPr="00362308" w:rsidRDefault="00E10CA5" w:rsidP="00362308">
      <w:pPr>
        <w:pStyle w:val="b-post"/>
      </w:pPr>
      <w:r w:rsidRPr="00362308">
        <w:t xml:space="preserve">Post 80 Av statskassas foliokonto i </w:t>
      </w:r>
      <w:proofErr w:type="spellStart"/>
      <w:r w:rsidRPr="00362308">
        <w:t>Noregs</w:t>
      </w:r>
      <w:proofErr w:type="spellEnd"/>
      <w:r w:rsidRPr="00362308">
        <w:t xml:space="preserve"> Bank</w:t>
      </w:r>
    </w:p>
    <w:p w14:paraId="639B5771" w14:textId="77777777" w:rsidR="00E10CA5" w:rsidRPr="00362308" w:rsidRDefault="00E10CA5" w:rsidP="00362308">
      <w:r w:rsidRPr="00362308">
        <w:t xml:space="preserve">Ved utgangen av 2023 var den </w:t>
      </w:r>
      <w:proofErr w:type="spellStart"/>
      <w:r w:rsidRPr="00362308">
        <w:t>statlege</w:t>
      </w:r>
      <w:proofErr w:type="spellEnd"/>
      <w:r w:rsidRPr="00362308">
        <w:t xml:space="preserve"> </w:t>
      </w:r>
      <w:proofErr w:type="spellStart"/>
      <w:r w:rsidRPr="00362308">
        <w:t>kontantbehaldninga</w:t>
      </w:r>
      <w:proofErr w:type="spellEnd"/>
      <w:r w:rsidRPr="00362308">
        <w:t xml:space="preserve"> i </w:t>
      </w:r>
      <w:proofErr w:type="spellStart"/>
      <w:r w:rsidRPr="00362308">
        <w:t>Noregs</w:t>
      </w:r>
      <w:proofErr w:type="spellEnd"/>
      <w:r w:rsidRPr="00362308">
        <w:t xml:space="preserve"> Bank om lag 282 mrd. kroner, som er nesten 23 mrd. kroner </w:t>
      </w:r>
      <w:proofErr w:type="spellStart"/>
      <w:r w:rsidRPr="00362308">
        <w:t>lågare</w:t>
      </w:r>
      <w:proofErr w:type="spellEnd"/>
      <w:r w:rsidRPr="00362308">
        <w:t xml:space="preserve"> enn ved utgangen av 2022.</w:t>
      </w:r>
    </w:p>
    <w:p w14:paraId="597671AD" w14:textId="77777777" w:rsidR="00E10CA5" w:rsidRPr="00362308" w:rsidRDefault="00E10CA5" w:rsidP="00362308">
      <w:r w:rsidRPr="00362308">
        <w:t xml:space="preserve">Alle </w:t>
      </w:r>
      <w:proofErr w:type="spellStart"/>
      <w:r w:rsidRPr="00362308">
        <w:t>betalingar</w:t>
      </w:r>
      <w:proofErr w:type="spellEnd"/>
      <w:r w:rsidRPr="00362308">
        <w:t xml:space="preserve"> til og </w:t>
      </w:r>
      <w:proofErr w:type="spellStart"/>
      <w:r w:rsidRPr="00362308">
        <w:t>frå</w:t>
      </w:r>
      <w:proofErr w:type="spellEnd"/>
      <w:r w:rsidRPr="00362308">
        <w:t xml:space="preserve"> staten blir </w:t>
      </w:r>
      <w:proofErr w:type="spellStart"/>
      <w:r w:rsidRPr="00362308">
        <w:t>avrekna</w:t>
      </w:r>
      <w:proofErr w:type="spellEnd"/>
      <w:r w:rsidRPr="00362308">
        <w:t xml:space="preserve"> mot staten sin foliokonto i </w:t>
      </w:r>
      <w:proofErr w:type="spellStart"/>
      <w:r w:rsidRPr="00362308">
        <w:t>Noregs</w:t>
      </w:r>
      <w:proofErr w:type="spellEnd"/>
      <w:r w:rsidRPr="00362308">
        <w:t xml:space="preserve"> Bank. Det er store </w:t>
      </w:r>
      <w:proofErr w:type="spellStart"/>
      <w:r w:rsidRPr="00362308">
        <w:t>daglege</w:t>
      </w:r>
      <w:proofErr w:type="spellEnd"/>
      <w:r w:rsidRPr="00362308">
        <w:t xml:space="preserve"> </w:t>
      </w:r>
      <w:proofErr w:type="spellStart"/>
      <w:r w:rsidRPr="00362308">
        <w:t>svingingar</w:t>
      </w:r>
      <w:proofErr w:type="spellEnd"/>
      <w:r w:rsidRPr="00362308">
        <w:t xml:space="preserve"> på </w:t>
      </w:r>
      <w:proofErr w:type="spellStart"/>
      <w:r w:rsidRPr="00362308">
        <w:t>kontoane</w:t>
      </w:r>
      <w:proofErr w:type="spellEnd"/>
      <w:r w:rsidRPr="00362308">
        <w:t xml:space="preserve"> til staten, m.a. som </w:t>
      </w:r>
      <w:proofErr w:type="spellStart"/>
      <w:r w:rsidRPr="00362308">
        <w:t>følgje</w:t>
      </w:r>
      <w:proofErr w:type="spellEnd"/>
      <w:r w:rsidRPr="00362308">
        <w:t xml:space="preserve"> av </w:t>
      </w:r>
      <w:proofErr w:type="spellStart"/>
      <w:r w:rsidRPr="00362308">
        <w:t>skatteinnbetalingar</w:t>
      </w:r>
      <w:proofErr w:type="spellEnd"/>
      <w:r w:rsidRPr="00362308">
        <w:t xml:space="preserve"> og </w:t>
      </w:r>
      <w:proofErr w:type="spellStart"/>
      <w:r w:rsidRPr="00362308">
        <w:t>overføringar</w:t>
      </w:r>
      <w:proofErr w:type="spellEnd"/>
      <w:r w:rsidRPr="00362308">
        <w:t xml:space="preserve"> til Statens pensjonsfond utland. Utviklinga i </w:t>
      </w:r>
      <w:proofErr w:type="spellStart"/>
      <w:r w:rsidRPr="00362308">
        <w:t>kontantbehaldninga</w:t>
      </w:r>
      <w:proofErr w:type="spellEnd"/>
      <w:r w:rsidRPr="00362308">
        <w:t xml:space="preserve"> er heller uviss.</w:t>
      </w:r>
    </w:p>
    <w:p w14:paraId="2FF3DBB5" w14:textId="77777777" w:rsidR="00E10CA5" w:rsidRPr="00362308" w:rsidRDefault="00E10CA5" w:rsidP="00362308">
      <w:r w:rsidRPr="00362308">
        <w:t xml:space="preserve">Renta av det </w:t>
      </w:r>
      <w:proofErr w:type="spellStart"/>
      <w:r w:rsidRPr="00362308">
        <w:t>inneståande</w:t>
      </w:r>
      <w:proofErr w:type="spellEnd"/>
      <w:r w:rsidRPr="00362308">
        <w:t xml:space="preserve"> på foliokontoen blir </w:t>
      </w:r>
      <w:proofErr w:type="spellStart"/>
      <w:r w:rsidRPr="00362308">
        <w:t>rekna</w:t>
      </w:r>
      <w:proofErr w:type="spellEnd"/>
      <w:r w:rsidRPr="00362308">
        <w:t xml:space="preserve"> ut på bakgrunn av den renta som </w:t>
      </w:r>
      <w:proofErr w:type="spellStart"/>
      <w:r w:rsidRPr="00362308">
        <w:t>Noregs</w:t>
      </w:r>
      <w:proofErr w:type="spellEnd"/>
      <w:r w:rsidRPr="00362308">
        <w:t xml:space="preserve"> Bank får på sine </w:t>
      </w:r>
      <w:proofErr w:type="spellStart"/>
      <w:r w:rsidRPr="00362308">
        <w:t>utanlandske</w:t>
      </w:r>
      <w:proofErr w:type="spellEnd"/>
      <w:r w:rsidRPr="00362308">
        <w:t xml:space="preserve"> krav, avrunda til </w:t>
      </w:r>
      <w:proofErr w:type="spellStart"/>
      <w:r w:rsidRPr="00362308">
        <w:t>næraste</w:t>
      </w:r>
      <w:proofErr w:type="spellEnd"/>
      <w:r w:rsidRPr="00362308">
        <w:t xml:space="preserve"> ¼ prosenteining, og blir endra kvartalsvis. Anslaget for </w:t>
      </w:r>
      <w:proofErr w:type="spellStart"/>
      <w:r w:rsidRPr="00362308">
        <w:t>dei</w:t>
      </w:r>
      <w:proofErr w:type="spellEnd"/>
      <w:r w:rsidRPr="00362308">
        <w:t xml:space="preserve"> samla renteinntektene i 2025 under denne posten er </w:t>
      </w:r>
      <w:proofErr w:type="spellStart"/>
      <w:r w:rsidRPr="00362308">
        <w:t>rekna</w:t>
      </w:r>
      <w:proofErr w:type="spellEnd"/>
      <w:r w:rsidRPr="00362308">
        <w:t xml:space="preserve"> til 10 465 mill. kroner.</w:t>
      </w:r>
    </w:p>
    <w:p w14:paraId="39406AC6" w14:textId="77777777" w:rsidR="00E10CA5" w:rsidRPr="00362308" w:rsidRDefault="00E10CA5" w:rsidP="00362308">
      <w:pPr>
        <w:pStyle w:val="b-post"/>
      </w:pPr>
      <w:r w:rsidRPr="00362308">
        <w:lastRenderedPageBreak/>
        <w:t xml:space="preserve">Post 81 Av verdipapir og </w:t>
      </w:r>
      <w:proofErr w:type="spellStart"/>
      <w:r w:rsidRPr="00362308">
        <w:t>bankinnskot</w:t>
      </w:r>
      <w:proofErr w:type="spellEnd"/>
      <w:r w:rsidRPr="00362308">
        <w:t xml:space="preserve"> i </w:t>
      </w:r>
      <w:proofErr w:type="spellStart"/>
      <w:r w:rsidRPr="00362308">
        <w:t>utanlandsk</w:t>
      </w:r>
      <w:proofErr w:type="spellEnd"/>
      <w:r w:rsidRPr="00362308">
        <w:t xml:space="preserve"> valuta</w:t>
      </w:r>
    </w:p>
    <w:p w14:paraId="774CF45C" w14:textId="77777777" w:rsidR="00E10CA5" w:rsidRPr="00362308" w:rsidRDefault="00E10CA5" w:rsidP="00362308">
      <w:r w:rsidRPr="00362308">
        <w:t xml:space="preserve">Posten </w:t>
      </w:r>
      <w:proofErr w:type="spellStart"/>
      <w:r w:rsidRPr="00362308">
        <w:t>omfattar</w:t>
      </w:r>
      <w:proofErr w:type="spellEnd"/>
      <w:r w:rsidRPr="00362308">
        <w:t xml:space="preserve"> m.a. renter på </w:t>
      </w:r>
      <w:proofErr w:type="spellStart"/>
      <w:r w:rsidRPr="00362308">
        <w:t>statlege</w:t>
      </w:r>
      <w:proofErr w:type="spellEnd"/>
      <w:r w:rsidRPr="00362308">
        <w:t xml:space="preserve"> </w:t>
      </w:r>
      <w:proofErr w:type="spellStart"/>
      <w:r w:rsidRPr="00362308">
        <w:t>bankinnskot</w:t>
      </w:r>
      <w:proofErr w:type="spellEnd"/>
      <w:r w:rsidRPr="00362308">
        <w:t xml:space="preserve"> til bruk på </w:t>
      </w:r>
      <w:proofErr w:type="spellStart"/>
      <w:r w:rsidRPr="00362308">
        <w:t>utanriksstasjonane</w:t>
      </w:r>
      <w:proofErr w:type="spellEnd"/>
      <w:r w:rsidRPr="00362308">
        <w:t xml:space="preserve">. For 2025 er renteinntektene under denne posten </w:t>
      </w:r>
      <w:proofErr w:type="spellStart"/>
      <w:r w:rsidRPr="00362308">
        <w:t>rekna</w:t>
      </w:r>
      <w:proofErr w:type="spellEnd"/>
      <w:r w:rsidRPr="00362308">
        <w:t xml:space="preserve"> til 0,2 mill. kroner.</w:t>
      </w:r>
    </w:p>
    <w:p w14:paraId="5E4763BB" w14:textId="77777777" w:rsidR="00E10CA5" w:rsidRPr="00362308" w:rsidRDefault="00E10CA5" w:rsidP="00362308">
      <w:pPr>
        <w:pStyle w:val="b-post"/>
      </w:pPr>
      <w:r w:rsidRPr="00362308">
        <w:t xml:space="preserve">Post 82 Av </w:t>
      </w:r>
      <w:proofErr w:type="spellStart"/>
      <w:r w:rsidRPr="00362308">
        <w:t>innanlandske</w:t>
      </w:r>
      <w:proofErr w:type="spellEnd"/>
      <w:r w:rsidRPr="00362308">
        <w:t xml:space="preserve"> verdipapir</w:t>
      </w:r>
    </w:p>
    <w:p w14:paraId="73C9F5F1" w14:textId="77777777" w:rsidR="00E10CA5" w:rsidRPr="00362308" w:rsidRDefault="00E10CA5" w:rsidP="00362308">
      <w:r w:rsidRPr="00362308">
        <w:t xml:space="preserve">Posten </w:t>
      </w:r>
      <w:proofErr w:type="spellStart"/>
      <w:r w:rsidRPr="00362308">
        <w:t>omfattar</w:t>
      </w:r>
      <w:proofErr w:type="spellEnd"/>
      <w:r w:rsidRPr="00362308">
        <w:t xml:space="preserve"> for det meste renteinntekter som staten får på </w:t>
      </w:r>
      <w:proofErr w:type="spellStart"/>
      <w:r w:rsidRPr="00362308">
        <w:t>eigenbehaldninga</w:t>
      </w:r>
      <w:proofErr w:type="spellEnd"/>
      <w:r w:rsidRPr="00362308">
        <w:t xml:space="preserve"> av statspapir som blir brukt til </w:t>
      </w:r>
      <w:proofErr w:type="spellStart"/>
      <w:r w:rsidRPr="00362308">
        <w:t>marknadspleieføremål</w:t>
      </w:r>
      <w:proofErr w:type="spellEnd"/>
      <w:r w:rsidRPr="00362308">
        <w:t>.</w:t>
      </w:r>
    </w:p>
    <w:p w14:paraId="25ED05CE" w14:textId="77777777" w:rsidR="00E10CA5" w:rsidRPr="00362308" w:rsidRDefault="00E10CA5" w:rsidP="00362308">
      <w:r w:rsidRPr="00362308">
        <w:t xml:space="preserve">For å gi </w:t>
      </w:r>
      <w:proofErr w:type="spellStart"/>
      <w:r w:rsidRPr="00362308">
        <w:t>eit</w:t>
      </w:r>
      <w:proofErr w:type="spellEnd"/>
      <w:r w:rsidRPr="00362308">
        <w:t xml:space="preserve"> </w:t>
      </w:r>
      <w:proofErr w:type="spellStart"/>
      <w:r w:rsidRPr="00362308">
        <w:t>meir</w:t>
      </w:r>
      <w:proofErr w:type="spellEnd"/>
      <w:r w:rsidRPr="00362308">
        <w:t xml:space="preserve"> korrekt </w:t>
      </w:r>
      <w:proofErr w:type="spellStart"/>
      <w:r w:rsidRPr="00362308">
        <w:t>bilete</w:t>
      </w:r>
      <w:proofErr w:type="spellEnd"/>
      <w:r w:rsidRPr="00362308">
        <w:t xml:space="preserve"> av </w:t>
      </w:r>
      <w:proofErr w:type="spellStart"/>
      <w:r w:rsidRPr="00362308">
        <w:t>dei</w:t>
      </w:r>
      <w:proofErr w:type="spellEnd"/>
      <w:r w:rsidRPr="00362308">
        <w:t xml:space="preserve"> </w:t>
      </w:r>
      <w:proofErr w:type="spellStart"/>
      <w:r w:rsidRPr="00362308">
        <w:t>årlege</w:t>
      </w:r>
      <w:proofErr w:type="spellEnd"/>
      <w:r w:rsidRPr="00362308">
        <w:t xml:space="preserve"> renteinntektene på </w:t>
      </w:r>
      <w:proofErr w:type="spellStart"/>
      <w:r w:rsidRPr="00362308">
        <w:t>eigenbehaldninga</w:t>
      </w:r>
      <w:proofErr w:type="spellEnd"/>
      <w:r w:rsidRPr="00362308">
        <w:t xml:space="preserve"> og dermed av </w:t>
      </w:r>
      <w:proofErr w:type="spellStart"/>
      <w:r w:rsidRPr="00362308">
        <w:t>dei</w:t>
      </w:r>
      <w:proofErr w:type="spellEnd"/>
      <w:r w:rsidRPr="00362308">
        <w:t xml:space="preserve"> </w:t>
      </w:r>
      <w:proofErr w:type="spellStart"/>
      <w:r w:rsidRPr="00362308">
        <w:t>årlege</w:t>
      </w:r>
      <w:proofErr w:type="spellEnd"/>
      <w:r w:rsidRPr="00362308">
        <w:t xml:space="preserve"> netto finansieringskostnadene til staten, blir over- eller underkurs ført etter </w:t>
      </w:r>
      <w:proofErr w:type="spellStart"/>
      <w:r w:rsidRPr="00362308">
        <w:t>dei</w:t>
      </w:r>
      <w:proofErr w:type="spellEnd"/>
      <w:r w:rsidRPr="00362308">
        <w:t xml:space="preserve"> same prinsippa som for statsgjelda, jf. omtale under kap. 1650, post 89. For 2025 er renteinntektene under denne posten </w:t>
      </w:r>
      <w:proofErr w:type="spellStart"/>
      <w:r w:rsidRPr="00362308">
        <w:t>rekna</w:t>
      </w:r>
      <w:proofErr w:type="spellEnd"/>
      <w:r w:rsidRPr="00362308">
        <w:t xml:space="preserve"> til 1 859 mill. kroner.</w:t>
      </w:r>
    </w:p>
    <w:p w14:paraId="11046F01" w14:textId="77777777" w:rsidR="00E10CA5" w:rsidRPr="00362308" w:rsidRDefault="00E10CA5" w:rsidP="00362308">
      <w:pPr>
        <w:pStyle w:val="b-post"/>
      </w:pPr>
      <w:r w:rsidRPr="00362308">
        <w:t xml:space="preserve">Post 83 Av </w:t>
      </w:r>
      <w:proofErr w:type="spellStart"/>
      <w:r w:rsidRPr="00362308">
        <w:t>alminnelege</w:t>
      </w:r>
      <w:proofErr w:type="spellEnd"/>
      <w:r w:rsidRPr="00362308">
        <w:t xml:space="preserve"> </w:t>
      </w:r>
      <w:proofErr w:type="spellStart"/>
      <w:r w:rsidRPr="00362308">
        <w:t>fordringar</w:t>
      </w:r>
      <w:proofErr w:type="spellEnd"/>
    </w:p>
    <w:p w14:paraId="7223318F" w14:textId="77777777" w:rsidR="00E10CA5" w:rsidRPr="00362308" w:rsidRDefault="00E10CA5" w:rsidP="00362308">
      <w:r w:rsidRPr="00362308">
        <w:t xml:space="preserve">Posten </w:t>
      </w:r>
      <w:proofErr w:type="spellStart"/>
      <w:r w:rsidRPr="00362308">
        <w:t>omfattar</w:t>
      </w:r>
      <w:proofErr w:type="spellEnd"/>
      <w:r w:rsidRPr="00362308">
        <w:t xml:space="preserve"> renteinntekter av </w:t>
      </w:r>
      <w:proofErr w:type="spellStart"/>
      <w:r w:rsidRPr="00362308">
        <w:t>innskot</w:t>
      </w:r>
      <w:proofErr w:type="spellEnd"/>
      <w:r w:rsidRPr="00362308">
        <w:t xml:space="preserve"> </w:t>
      </w:r>
      <w:proofErr w:type="spellStart"/>
      <w:r w:rsidRPr="00362308">
        <w:t>frå</w:t>
      </w:r>
      <w:proofErr w:type="spellEnd"/>
      <w:r w:rsidRPr="00362308">
        <w:t xml:space="preserve"> statens </w:t>
      </w:r>
      <w:proofErr w:type="spellStart"/>
      <w:r w:rsidRPr="00362308">
        <w:t>rekneskapsførarar</w:t>
      </w:r>
      <w:proofErr w:type="spellEnd"/>
      <w:r w:rsidRPr="00362308">
        <w:t xml:space="preserve"> i </w:t>
      </w:r>
      <w:proofErr w:type="spellStart"/>
      <w:r w:rsidRPr="00362308">
        <w:t>bankar</w:t>
      </w:r>
      <w:proofErr w:type="spellEnd"/>
      <w:r w:rsidRPr="00362308">
        <w:t xml:space="preserve"> </w:t>
      </w:r>
      <w:proofErr w:type="spellStart"/>
      <w:r w:rsidRPr="00362308">
        <w:t>utanom</w:t>
      </w:r>
      <w:proofErr w:type="spellEnd"/>
      <w:r w:rsidRPr="00362308">
        <w:t xml:space="preserve"> konsernkontoordninga, utlån som blir forvalta av Finansdepartementet og andre departement, og andre renteinntekter av </w:t>
      </w:r>
      <w:proofErr w:type="spellStart"/>
      <w:r w:rsidRPr="00362308">
        <w:t>alminnelege</w:t>
      </w:r>
      <w:proofErr w:type="spellEnd"/>
      <w:r w:rsidRPr="00362308">
        <w:t xml:space="preserve"> krav. Posten </w:t>
      </w:r>
      <w:proofErr w:type="spellStart"/>
      <w:r w:rsidRPr="00362308">
        <w:t>omfattar</w:t>
      </w:r>
      <w:proofErr w:type="spellEnd"/>
      <w:r w:rsidRPr="00362308">
        <w:t xml:space="preserve"> òg tidvis negative renter av </w:t>
      </w:r>
      <w:proofErr w:type="spellStart"/>
      <w:r w:rsidRPr="00362308">
        <w:t>innskot</w:t>
      </w:r>
      <w:proofErr w:type="spellEnd"/>
      <w:r w:rsidRPr="00362308">
        <w:t>.</w:t>
      </w:r>
    </w:p>
    <w:p w14:paraId="4B311DA1" w14:textId="77777777" w:rsidR="00E10CA5" w:rsidRPr="00362308" w:rsidRDefault="00E10CA5" w:rsidP="00362308">
      <w:r w:rsidRPr="00362308">
        <w:t xml:space="preserve">Inntektene på denne posten er </w:t>
      </w:r>
      <w:proofErr w:type="spellStart"/>
      <w:r w:rsidRPr="00362308">
        <w:t>vanskeleg</w:t>
      </w:r>
      <w:proofErr w:type="spellEnd"/>
      <w:r w:rsidRPr="00362308">
        <w:t xml:space="preserve"> å </w:t>
      </w:r>
      <w:proofErr w:type="spellStart"/>
      <w:r w:rsidRPr="00362308">
        <w:t>føreseie</w:t>
      </w:r>
      <w:proofErr w:type="spellEnd"/>
      <w:r w:rsidRPr="00362308">
        <w:t>. På usikkert grunnlag er det for 2025 ført opp inntekter på 60 mill. kroner.</w:t>
      </w:r>
    </w:p>
    <w:p w14:paraId="364A8BDF" w14:textId="77777777" w:rsidR="00E10CA5" w:rsidRPr="00362308" w:rsidRDefault="00E10CA5" w:rsidP="00362308">
      <w:pPr>
        <w:pStyle w:val="b-post"/>
      </w:pPr>
      <w:r w:rsidRPr="00362308">
        <w:t xml:space="preserve">Post 84 Av driftskreditt til </w:t>
      </w:r>
      <w:proofErr w:type="spellStart"/>
      <w:r w:rsidRPr="00362308">
        <w:t>statsverksemder</w:t>
      </w:r>
      <w:proofErr w:type="spellEnd"/>
    </w:p>
    <w:p w14:paraId="64E4B071" w14:textId="77777777" w:rsidR="00E10CA5" w:rsidRPr="00362308" w:rsidRDefault="00E10CA5" w:rsidP="00362308">
      <w:r w:rsidRPr="00362308">
        <w:t xml:space="preserve">Dei regionale </w:t>
      </w:r>
      <w:proofErr w:type="spellStart"/>
      <w:r w:rsidRPr="00362308">
        <w:t>helseføretaka</w:t>
      </w:r>
      <w:proofErr w:type="spellEnd"/>
      <w:r w:rsidRPr="00362308">
        <w:t xml:space="preserve"> kan ta opp lån i statskassa til </w:t>
      </w:r>
      <w:proofErr w:type="spellStart"/>
      <w:r w:rsidRPr="00362308">
        <w:t>investeringsføremål</w:t>
      </w:r>
      <w:proofErr w:type="spellEnd"/>
      <w:r w:rsidRPr="00362308">
        <w:t xml:space="preserve">. </w:t>
      </w:r>
      <w:proofErr w:type="spellStart"/>
      <w:r w:rsidRPr="00362308">
        <w:t>Føretaka</w:t>
      </w:r>
      <w:proofErr w:type="spellEnd"/>
      <w:r w:rsidRPr="00362308">
        <w:t xml:space="preserve"> skal </w:t>
      </w:r>
      <w:proofErr w:type="spellStart"/>
      <w:r w:rsidRPr="00362308">
        <w:t>ikkje</w:t>
      </w:r>
      <w:proofErr w:type="spellEnd"/>
      <w:r w:rsidRPr="00362308">
        <w:t xml:space="preserve"> betale renter i </w:t>
      </w:r>
      <w:proofErr w:type="spellStart"/>
      <w:r w:rsidRPr="00362308">
        <w:t>opptrekksperioden</w:t>
      </w:r>
      <w:proofErr w:type="spellEnd"/>
      <w:r w:rsidRPr="00362308">
        <w:t xml:space="preserve">. Rentene i denne perioden skal i staden </w:t>
      </w:r>
      <w:proofErr w:type="spellStart"/>
      <w:r w:rsidRPr="00362308">
        <w:t>kapitaliserast</w:t>
      </w:r>
      <w:proofErr w:type="spellEnd"/>
      <w:r w:rsidRPr="00362308">
        <w:t xml:space="preserve"> og </w:t>
      </w:r>
      <w:proofErr w:type="spellStart"/>
      <w:r w:rsidRPr="00362308">
        <w:t>leggjast</w:t>
      </w:r>
      <w:proofErr w:type="spellEnd"/>
      <w:r w:rsidRPr="00362308">
        <w:t xml:space="preserve"> til låna gjennom ei </w:t>
      </w:r>
      <w:proofErr w:type="spellStart"/>
      <w:r w:rsidRPr="00362308">
        <w:t>særskild</w:t>
      </w:r>
      <w:proofErr w:type="spellEnd"/>
      <w:r w:rsidRPr="00362308">
        <w:t xml:space="preserve"> låneløyving for </w:t>
      </w:r>
      <w:proofErr w:type="spellStart"/>
      <w:r w:rsidRPr="00362308">
        <w:t>opptrekksrenter</w:t>
      </w:r>
      <w:proofErr w:type="spellEnd"/>
      <w:r w:rsidRPr="00362308">
        <w:t xml:space="preserve"> under Helse- og omsorgsdepartementet, jf. kap. 732, post 83. Post 84 her er den </w:t>
      </w:r>
      <w:proofErr w:type="spellStart"/>
      <w:r w:rsidRPr="00362308">
        <w:t>motsvarande</w:t>
      </w:r>
      <w:proofErr w:type="spellEnd"/>
      <w:r w:rsidRPr="00362308">
        <w:t xml:space="preserve"> inntektsposten. Etter </w:t>
      </w:r>
      <w:proofErr w:type="spellStart"/>
      <w:r w:rsidRPr="00362308">
        <w:t>opptrekksperioden</w:t>
      </w:r>
      <w:proofErr w:type="spellEnd"/>
      <w:r w:rsidRPr="00362308">
        <w:t xml:space="preserve"> skal rentene på låna </w:t>
      </w:r>
      <w:proofErr w:type="spellStart"/>
      <w:r w:rsidRPr="00362308">
        <w:t>innbetalast</w:t>
      </w:r>
      <w:proofErr w:type="spellEnd"/>
      <w:r w:rsidRPr="00362308">
        <w:t xml:space="preserve"> av </w:t>
      </w:r>
      <w:proofErr w:type="spellStart"/>
      <w:r w:rsidRPr="00362308">
        <w:t>føretaka</w:t>
      </w:r>
      <w:proofErr w:type="spellEnd"/>
      <w:r w:rsidRPr="00362308">
        <w:t xml:space="preserve"> og </w:t>
      </w:r>
      <w:proofErr w:type="spellStart"/>
      <w:r w:rsidRPr="00362308">
        <w:t>inntektsførast</w:t>
      </w:r>
      <w:proofErr w:type="spellEnd"/>
      <w:r w:rsidRPr="00362308">
        <w:t xml:space="preserve"> på </w:t>
      </w:r>
      <w:proofErr w:type="spellStart"/>
      <w:r w:rsidRPr="00362308">
        <w:t>særskilde</w:t>
      </w:r>
      <w:proofErr w:type="spellEnd"/>
      <w:r w:rsidRPr="00362308">
        <w:t xml:space="preserve"> </w:t>
      </w:r>
      <w:proofErr w:type="spellStart"/>
      <w:r w:rsidRPr="00362308">
        <w:t>postar</w:t>
      </w:r>
      <w:proofErr w:type="spellEnd"/>
      <w:r w:rsidRPr="00362308">
        <w:t xml:space="preserve"> under fagdepartementet.</w:t>
      </w:r>
    </w:p>
    <w:p w14:paraId="3451D55D" w14:textId="77777777" w:rsidR="00E10CA5" w:rsidRPr="00362308" w:rsidRDefault="00E10CA5" w:rsidP="00362308">
      <w:proofErr w:type="spellStart"/>
      <w:r w:rsidRPr="00362308">
        <w:t>Føretaka</w:t>
      </w:r>
      <w:proofErr w:type="spellEnd"/>
      <w:r w:rsidRPr="00362308">
        <w:t xml:space="preserve"> betaler renter av trekka på driftskredittramma, og </w:t>
      </w:r>
      <w:proofErr w:type="spellStart"/>
      <w:r w:rsidRPr="00362308">
        <w:t>desse</w:t>
      </w:r>
      <w:proofErr w:type="spellEnd"/>
      <w:r w:rsidRPr="00362308">
        <w:t xml:space="preserve"> rentene blir også inntektsførte under post 84.</w:t>
      </w:r>
    </w:p>
    <w:p w14:paraId="4273235B" w14:textId="77777777" w:rsidR="00E10CA5" w:rsidRPr="00362308" w:rsidRDefault="00E10CA5" w:rsidP="00362308">
      <w:r w:rsidRPr="00362308">
        <w:t xml:space="preserve">For 2025 er renteinntektene under denne posten </w:t>
      </w:r>
      <w:proofErr w:type="spellStart"/>
      <w:r w:rsidRPr="00362308">
        <w:t>rekna</w:t>
      </w:r>
      <w:proofErr w:type="spellEnd"/>
      <w:r w:rsidRPr="00362308">
        <w:t xml:space="preserve"> til 3 163 mill. kroner.</w:t>
      </w:r>
    </w:p>
    <w:p w14:paraId="56203A57" w14:textId="77777777" w:rsidR="00E10CA5" w:rsidRPr="00362308" w:rsidRDefault="00E10CA5" w:rsidP="00362308">
      <w:pPr>
        <w:pStyle w:val="b-post"/>
      </w:pPr>
      <w:r w:rsidRPr="00362308">
        <w:t>Post 89 Garantiprovisjon</w:t>
      </w:r>
    </w:p>
    <w:p w14:paraId="2D6B051B" w14:textId="77777777" w:rsidR="00E10CA5" w:rsidRPr="00362308" w:rsidRDefault="00E10CA5" w:rsidP="00362308">
      <w:r w:rsidRPr="00362308">
        <w:t xml:space="preserve">Garantiordninga for lån </w:t>
      </w:r>
      <w:proofErr w:type="spellStart"/>
      <w:r w:rsidRPr="00362308">
        <w:t>frå</w:t>
      </w:r>
      <w:proofErr w:type="spellEnd"/>
      <w:r w:rsidRPr="00362308">
        <w:t xml:space="preserve"> finansforetak til små og mellomstore </w:t>
      </w:r>
      <w:proofErr w:type="spellStart"/>
      <w:r w:rsidRPr="00362308">
        <w:t>føretak</w:t>
      </w:r>
      <w:proofErr w:type="spellEnd"/>
      <w:r w:rsidRPr="00362308">
        <w:t xml:space="preserve"> blei etablert i mars 2020 for å </w:t>
      </w:r>
      <w:proofErr w:type="spellStart"/>
      <w:r w:rsidRPr="00362308">
        <w:t>styrkje</w:t>
      </w:r>
      <w:proofErr w:type="spellEnd"/>
      <w:r w:rsidRPr="00362308">
        <w:t xml:space="preserve"> tilgangen på lån til </w:t>
      </w:r>
      <w:proofErr w:type="spellStart"/>
      <w:r w:rsidRPr="00362308">
        <w:t>verksemder</w:t>
      </w:r>
      <w:proofErr w:type="spellEnd"/>
      <w:r w:rsidRPr="00362308">
        <w:t xml:space="preserve"> som ble ramma av </w:t>
      </w:r>
      <w:proofErr w:type="spellStart"/>
      <w:r w:rsidRPr="00362308">
        <w:t>virusutbrotet</w:t>
      </w:r>
      <w:proofErr w:type="spellEnd"/>
      <w:r w:rsidRPr="00362308">
        <w:t xml:space="preserve">. Oppfølginga av ordninga var lagt under Eksportfinansiering </w:t>
      </w:r>
      <w:proofErr w:type="spellStart"/>
      <w:r w:rsidRPr="00362308">
        <w:t>Noreg</w:t>
      </w:r>
      <w:proofErr w:type="spellEnd"/>
      <w:r w:rsidRPr="00362308">
        <w:t xml:space="preserve">. Ansvaret for garantiordninga blei i samband med RNB 2024 overført til Nærings- og fiskeridepartementet, slik at det har ansvar for alle ordningene under Eksfin. Inntektene vil </w:t>
      </w:r>
      <w:proofErr w:type="spellStart"/>
      <w:r w:rsidRPr="00362308">
        <w:t>frå</w:t>
      </w:r>
      <w:proofErr w:type="spellEnd"/>
      <w:r w:rsidRPr="00362308">
        <w:t xml:space="preserve"> 2025 bli budsjettert på kap. 5460 post 89 under Nærings- og fiskeridepartementet.</w:t>
      </w:r>
    </w:p>
    <w:p w14:paraId="7DAFAD0E" w14:textId="77777777" w:rsidR="00E10CA5" w:rsidRPr="00362308" w:rsidRDefault="00E10CA5" w:rsidP="00362308">
      <w:pPr>
        <w:pStyle w:val="b-budkaptit"/>
      </w:pPr>
      <w:r w:rsidRPr="00362308">
        <w:lastRenderedPageBreak/>
        <w:t xml:space="preserve">Kap. 5692 </w:t>
      </w:r>
      <w:proofErr w:type="spellStart"/>
      <w:r w:rsidRPr="00362308">
        <w:t>Utbyte</w:t>
      </w:r>
      <w:proofErr w:type="spellEnd"/>
      <w:r w:rsidRPr="00362308">
        <w:t xml:space="preserve"> av statens kapital i Den nordiske investeringsbanken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3D59D3" w:rsidRPr="00362308" w14:paraId="6582596C" w14:textId="77777777" w:rsidTr="00BE329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78EE087" w14:textId="77777777" w:rsidR="00E10CA5" w:rsidRPr="00362308" w:rsidRDefault="00E10CA5" w:rsidP="00362308">
            <w:pPr>
              <w:pStyle w:val="Tabellnavn"/>
            </w:pPr>
            <w:r w:rsidRPr="00362308">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F48915B" w14:textId="77777777" w:rsidR="00E10CA5" w:rsidRPr="00362308" w:rsidRDefault="00E10CA5" w:rsidP="00362308"/>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DFD22A1" w14:textId="77777777" w:rsidR="00E10CA5" w:rsidRPr="00BE3296" w:rsidRDefault="00E10CA5" w:rsidP="00BE3296">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3265AC6" w14:textId="77777777" w:rsidR="00E10CA5" w:rsidRPr="00BE3296" w:rsidRDefault="00E10CA5" w:rsidP="00BE3296">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752110" w14:textId="77777777" w:rsidR="00E10CA5" w:rsidRPr="00BE3296" w:rsidRDefault="00E10CA5" w:rsidP="00BE3296">
            <w:pPr>
              <w:jc w:val="right"/>
              <w:rPr>
                <w:sz w:val="22"/>
              </w:rPr>
            </w:pPr>
            <w:r w:rsidRPr="00BE3296">
              <w:rPr>
                <w:sz w:val="22"/>
              </w:rPr>
              <w:t>(i 1 000 kr)</w:t>
            </w:r>
          </w:p>
        </w:tc>
      </w:tr>
      <w:tr w:rsidR="003D59D3" w:rsidRPr="00362308" w14:paraId="1CB5DFDE" w14:textId="77777777" w:rsidTr="00BE329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AD72AE" w14:textId="77777777" w:rsidR="00E10CA5" w:rsidRPr="00BE3296" w:rsidRDefault="00E10CA5" w:rsidP="00362308">
            <w:pPr>
              <w:rPr>
                <w:sz w:val="22"/>
              </w:rPr>
            </w:pPr>
            <w:r w:rsidRPr="00BE3296">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D154D03" w14:textId="77777777" w:rsidR="00E10CA5" w:rsidRPr="00BE3296" w:rsidRDefault="00E10CA5" w:rsidP="00362308">
            <w:pPr>
              <w:rPr>
                <w:sz w:val="22"/>
              </w:rPr>
            </w:pPr>
            <w:proofErr w:type="spellStart"/>
            <w:r w:rsidRPr="00BE3296">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53830B9" w14:textId="77777777" w:rsidR="00E10CA5" w:rsidRPr="00BE3296" w:rsidRDefault="00E10CA5" w:rsidP="00BE3296">
            <w:pPr>
              <w:jc w:val="right"/>
              <w:rPr>
                <w:sz w:val="22"/>
              </w:rPr>
            </w:pPr>
            <w:proofErr w:type="spellStart"/>
            <w:r w:rsidRPr="00BE3296">
              <w:rPr>
                <w:sz w:val="22"/>
              </w:rPr>
              <w:t>Rekneskap</w:t>
            </w:r>
            <w:proofErr w:type="spellEnd"/>
            <w:r w:rsidRPr="00BE329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7B211BB" w14:textId="77777777" w:rsidR="00E10CA5" w:rsidRPr="00BE3296" w:rsidRDefault="00E10CA5" w:rsidP="00BE3296">
            <w:pPr>
              <w:jc w:val="right"/>
              <w:rPr>
                <w:sz w:val="22"/>
              </w:rPr>
            </w:pPr>
            <w:r w:rsidRPr="00BE3296">
              <w:rPr>
                <w:sz w:val="22"/>
              </w:rPr>
              <w:t>Saldert</w:t>
            </w:r>
            <w:r w:rsidRPr="00BE329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5F1BAF" w14:textId="77777777" w:rsidR="00E10CA5" w:rsidRPr="00BE3296" w:rsidRDefault="00E10CA5" w:rsidP="00BE3296">
            <w:pPr>
              <w:jc w:val="right"/>
              <w:rPr>
                <w:sz w:val="22"/>
              </w:rPr>
            </w:pPr>
            <w:r w:rsidRPr="00BE3296">
              <w:rPr>
                <w:sz w:val="22"/>
              </w:rPr>
              <w:t>Forslag</w:t>
            </w:r>
            <w:r w:rsidRPr="00BE3296">
              <w:rPr>
                <w:sz w:val="22"/>
              </w:rPr>
              <w:br/>
              <w:t>2025</w:t>
            </w:r>
          </w:p>
        </w:tc>
      </w:tr>
      <w:tr w:rsidR="003D59D3" w:rsidRPr="00362308" w14:paraId="054F37A5" w14:textId="77777777" w:rsidTr="00BE329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85A1295" w14:textId="77777777" w:rsidR="00E10CA5" w:rsidRPr="00BE3296" w:rsidRDefault="00E10CA5" w:rsidP="00362308">
            <w:pPr>
              <w:rPr>
                <w:sz w:val="22"/>
              </w:rPr>
            </w:pPr>
            <w:r w:rsidRPr="00BE3296">
              <w:rPr>
                <w:sz w:val="22"/>
              </w:rPr>
              <w:t>85</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028783D2" w14:textId="77777777" w:rsidR="00E10CA5" w:rsidRPr="00BE3296" w:rsidRDefault="00E10CA5" w:rsidP="00362308">
            <w:pPr>
              <w:rPr>
                <w:sz w:val="22"/>
              </w:rPr>
            </w:pPr>
            <w:proofErr w:type="spellStart"/>
            <w:r w:rsidRPr="00BE3296">
              <w:rPr>
                <w:sz w:val="22"/>
              </w:rPr>
              <w:t>Utbyte</w:t>
            </w:r>
            <w:proofErr w:type="spellEnd"/>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8D0C7" w14:textId="77777777" w:rsidR="00E10CA5" w:rsidRPr="00BE3296" w:rsidRDefault="00E10CA5" w:rsidP="00BE3296">
            <w:pPr>
              <w:jc w:val="right"/>
              <w:rPr>
                <w:sz w:val="22"/>
              </w:rPr>
            </w:pPr>
            <w:r w:rsidRPr="00BE3296">
              <w:rPr>
                <w:sz w:val="22"/>
              </w:rPr>
              <w:t>62 176</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CE32B1" w14:textId="77777777" w:rsidR="00E10CA5" w:rsidRPr="00BE3296" w:rsidRDefault="00E10CA5" w:rsidP="00BE3296">
            <w:pPr>
              <w:jc w:val="right"/>
              <w:rPr>
                <w:sz w:val="22"/>
              </w:rPr>
            </w:pPr>
            <w:r w:rsidRPr="00BE3296">
              <w:rPr>
                <w:sz w:val="22"/>
              </w:rPr>
              <w:t>64 400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7B9D53" w14:textId="77777777" w:rsidR="00E10CA5" w:rsidRPr="00BE3296" w:rsidRDefault="00E10CA5" w:rsidP="00BE3296">
            <w:pPr>
              <w:jc w:val="right"/>
              <w:rPr>
                <w:sz w:val="22"/>
              </w:rPr>
            </w:pPr>
            <w:r w:rsidRPr="00BE3296">
              <w:rPr>
                <w:sz w:val="22"/>
              </w:rPr>
              <w:t>64 400</w:t>
            </w:r>
          </w:p>
        </w:tc>
      </w:tr>
      <w:tr w:rsidR="003D59D3" w:rsidRPr="00362308" w14:paraId="2D608AAD" w14:textId="77777777" w:rsidTr="00BE329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B167B26" w14:textId="77777777" w:rsidR="00E10CA5" w:rsidRPr="00BE3296" w:rsidRDefault="00E10CA5" w:rsidP="00362308">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387F4236" w14:textId="77777777" w:rsidR="00E10CA5" w:rsidRPr="00BE3296" w:rsidRDefault="00E10CA5" w:rsidP="00362308">
            <w:pPr>
              <w:rPr>
                <w:sz w:val="22"/>
              </w:rPr>
            </w:pPr>
            <w:r w:rsidRPr="00BE3296">
              <w:rPr>
                <w:sz w:val="22"/>
              </w:rPr>
              <w:t>Sum kap. 5692</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51BF08E" w14:textId="77777777" w:rsidR="00E10CA5" w:rsidRPr="00BE3296" w:rsidRDefault="00E10CA5" w:rsidP="00BE3296">
            <w:pPr>
              <w:jc w:val="right"/>
              <w:rPr>
                <w:sz w:val="22"/>
              </w:rPr>
            </w:pPr>
            <w:r w:rsidRPr="00BE3296">
              <w:rPr>
                <w:sz w:val="22"/>
              </w:rPr>
              <w:t>62 176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E83062" w14:textId="77777777" w:rsidR="00E10CA5" w:rsidRPr="00BE3296" w:rsidRDefault="00E10CA5" w:rsidP="00BE3296">
            <w:pPr>
              <w:jc w:val="right"/>
              <w:rPr>
                <w:sz w:val="22"/>
              </w:rPr>
            </w:pPr>
            <w:r w:rsidRPr="00BE3296">
              <w:rPr>
                <w:sz w:val="22"/>
              </w:rPr>
              <w:t>64 400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94ED4E" w14:textId="77777777" w:rsidR="00E10CA5" w:rsidRPr="00BE3296" w:rsidRDefault="00E10CA5" w:rsidP="00BE3296">
            <w:pPr>
              <w:jc w:val="right"/>
              <w:rPr>
                <w:sz w:val="22"/>
              </w:rPr>
            </w:pPr>
            <w:r w:rsidRPr="00BE3296">
              <w:rPr>
                <w:sz w:val="22"/>
              </w:rPr>
              <w:t>64 400</w:t>
            </w:r>
          </w:p>
        </w:tc>
      </w:tr>
    </w:tbl>
    <w:p w14:paraId="12CEA1F6" w14:textId="77777777" w:rsidR="00E10CA5" w:rsidRPr="00362308" w:rsidRDefault="00E10CA5" w:rsidP="00362308">
      <w:r w:rsidRPr="00362308">
        <w:t xml:space="preserve">Den nordiske investeringsbanken betaler </w:t>
      </w:r>
      <w:proofErr w:type="spellStart"/>
      <w:r w:rsidRPr="00362308">
        <w:t>utbyte</w:t>
      </w:r>
      <w:proofErr w:type="spellEnd"/>
      <w:r w:rsidRPr="00362308">
        <w:t xml:space="preserve"> til medlemslanda i høve til den </w:t>
      </w:r>
      <w:proofErr w:type="spellStart"/>
      <w:r w:rsidRPr="00362308">
        <w:t>innskotne</w:t>
      </w:r>
      <w:proofErr w:type="spellEnd"/>
      <w:r w:rsidRPr="00362308">
        <w:t xml:space="preserve"> kapitalen. Storleiken på </w:t>
      </w:r>
      <w:proofErr w:type="spellStart"/>
      <w:r w:rsidRPr="00362308">
        <w:t>utbytet</w:t>
      </w:r>
      <w:proofErr w:type="spellEnd"/>
      <w:r w:rsidRPr="00362308">
        <w:t xml:space="preserve"> blir vedtatt av årsmøtet (guvernørrådet) i banken, etter tilråding </w:t>
      </w:r>
      <w:proofErr w:type="spellStart"/>
      <w:r w:rsidRPr="00362308">
        <w:t>frå</w:t>
      </w:r>
      <w:proofErr w:type="spellEnd"/>
      <w:r w:rsidRPr="00362308">
        <w:t xml:space="preserve"> styret, på grunnlag av resultatet av </w:t>
      </w:r>
      <w:proofErr w:type="spellStart"/>
      <w:r w:rsidRPr="00362308">
        <w:t>verksemda</w:t>
      </w:r>
      <w:proofErr w:type="spellEnd"/>
      <w:r w:rsidRPr="00362308">
        <w:t xml:space="preserve"> året før.</w:t>
      </w:r>
    </w:p>
    <w:p w14:paraId="1C282154" w14:textId="77777777" w:rsidR="00E10CA5" w:rsidRPr="00362308" w:rsidRDefault="00E10CA5" w:rsidP="00362308">
      <w:r w:rsidRPr="00362308">
        <w:t xml:space="preserve">For </w:t>
      </w:r>
      <w:proofErr w:type="spellStart"/>
      <w:r w:rsidRPr="00362308">
        <w:t>overskotet</w:t>
      </w:r>
      <w:proofErr w:type="spellEnd"/>
      <w:r w:rsidRPr="00362308">
        <w:t xml:space="preserve"> i 2023 betalte banken i 2024 </w:t>
      </w:r>
      <w:proofErr w:type="spellStart"/>
      <w:r w:rsidRPr="00362308">
        <w:t>utbyte</w:t>
      </w:r>
      <w:proofErr w:type="spellEnd"/>
      <w:r w:rsidRPr="00362308">
        <w:t xml:space="preserve"> til den norske staten med i underkant av 13,5 mill. euro eller rett over 158 mill. kroner.</w:t>
      </w:r>
    </w:p>
    <w:p w14:paraId="4A934784" w14:textId="77777777" w:rsidR="00E10CA5" w:rsidRPr="00362308" w:rsidRDefault="00E10CA5" w:rsidP="00362308">
      <w:r w:rsidRPr="00362308">
        <w:t xml:space="preserve">Basert på eurokursen per 3. juni 2024 foreslås det å føre opp </w:t>
      </w:r>
      <w:proofErr w:type="spellStart"/>
      <w:r w:rsidRPr="00362308">
        <w:t>eit</w:t>
      </w:r>
      <w:proofErr w:type="spellEnd"/>
      <w:r w:rsidRPr="00362308">
        <w:t xml:space="preserve"> </w:t>
      </w:r>
      <w:proofErr w:type="spellStart"/>
      <w:r w:rsidRPr="00362308">
        <w:t>utbyte</w:t>
      </w:r>
      <w:proofErr w:type="spellEnd"/>
      <w:r w:rsidRPr="00362308">
        <w:t xml:space="preserve"> på 64 mill. kroner for 2025. Det </w:t>
      </w:r>
      <w:proofErr w:type="spellStart"/>
      <w:r w:rsidRPr="00362308">
        <w:t>understrekast</w:t>
      </w:r>
      <w:proofErr w:type="spellEnd"/>
      <w:r w:rsidRPr="00362308">
        <w:t xml:space="preserve"> at dette beløpet </w:t>
      </w:r>
      <w:proofErr w:type="spellStart"/>
      <w:r w:rsidRPr="00362308">
        <w:t>ikkje</w:t>
      </w:r>
      <w:proofErr w:type="spellEnd"/>
      <w:r w:rsidRPr="00362308">
        <w:t xml:space="preserve"> er </w:t>
      </w:r>
      <w:proofErr w:type="spellStart"/>
      <w:r w:rsidRPr="00362308">
        <w:t>førande</w:t>
      </w:r>
      <w:proofErr w:type="spellEnd"/>
      <w:r w:rsidRPr="00362308">
        <w:t xml:space="preserve"> for </w:t>
      </w:r>
      <w:proofErr w:type="spellStart"/>
      <w:r w:rsidRPr="00362308">
        <w:t>Noregs</w:t>
      </w:r>
      <w:proofErr w:type="spellEnd"/>
      <w:r w:rsidRPr="00362308">
        <w:t xml:space="preserve"> stemmegiving i årsmøte i 2025.</w:t>
      </w:r>
    </w:p>
    <w:p w14:paraId="0F2B6F0B" w14:textId="77777777" w:rsidR="00E10CA5" w:rsidRPr="00362308" w:rsidRDefault="00E10CA5" w:rsidP="00362308">
      <w:pPr>
        <w:pStyle w:val="b-budkaptit"/>
      </w:pPr>
      <w:r w:rsidRPr="00362308">
        <w:t xml:space="preserve">Kap. 5693 </w:t>
      </w:r>
      <w:proofErr w:type="spellStart"/>
      <w:r w:rsidRPr="00362308">
        <w:t>Utbyte</w:t>
      </w:r>
      <w:proofErr w:type="spellEnd"/>
      <w:r w:rsidRPr="00362308">
        <w:t xml:space="preserve"> av </w:t>
      </w:r>
      <w:proofErr w:type="spellStart"/>
      <w:r w:rsidRPr="00362308">
        <w:t>aksjar</w:t>
      </w:r>
      <w:proofErr w:type="spellEnd"/>
      <w:r w:rsidRPr="00362308">
        <w:t xml:space="preserve"> i ymse selskap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3D59D3" w:rsidRPr="00362308" w14:paraId="255B1CB5" w14:textId="77777777" w:rsidTr="00BE329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4FB58B" w14:textId="77777777" w:rsidR="00E10CA5" w:rsidRPr="00362308" w:rsidRDefault="00E10CA5" w:rsidP="00362308">
            <w:pPr>
              <w:pStyle w:val="Tabellnavn"/>
            </w:pPr>
            <w:r w:rsidRPr="00362308">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5CF43FFB" w14:textId="77777777" w:rsidR="00E10CA5" w:rsidRPr="00362308" w:rsidRDefault="00E10CA5" w:rsidP="00362308"/>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14759A6" w14:textId="77777777" w:rsidR="00E10CA5" w:rsidRPr="00BE3296" w:rsidRDefault="00E10CA5" w:rsidP="00BE3296">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9470A7F" w14:textId="77777777" w:rsidR="00E10CA5" w:rsidRPr="00BE3296" w:rsidRDefault="00E10CA5" w:rsidP="00BE3296">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6A9822" w14:textId="77777777" w:rsidR="00E10CA5" w:rsidRPr="00BE3296" w:rsidRDefault="00E10CA5" w:rsidP="00BE3296">
            <w:pPr>
              <w:jc w:val="right"/>
              <w:rPr>
                <w:sz w:val="22"/>
              </w:rPr>
            </w:pPr>
            <w:r w:rsidRPr="00BE3296">
              <w:rPr>
                <w:sz w:val="22"/>
              </w:rPr>
              <w:t>(i 1 000 kr)</w:t>
            </w:r>
          </w:p>
        </w:tc>
      </w:tr>
      <w:tr w:rsidR="003D59D3" w:rsidRPr="00362308" w14:paraId="50DFDB3A" w14:textId="77777777" w:rsidTr="00BE329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6902C1" w14:textId="77777777" w:rsidR="00E10CA5" w:rsidRPr="00BE3296" w:rsidRDefault="00E10CA5" w:rsidP="00362308">
            <w:pPr>
              <w:rPr>
                <w:sz w:val="22"/>
              </w:rPr>
            </w:pPr>
            <w:r w:rsidRPr="00BE3296">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5E9B6607" w14:textId="77777777" w:rsidR="00E10CA5" w:rsidRPr="00BE3296" w:rsidRDefault="00E10CA5" w:rsidP="00362308">
            <w:pPr>
              <w:rPr>
                <w:sz w:val="22"/>
              </w:rPr>
            </w:pPr>
            <w:proofErr w:type="spellStart"/>
            <w:r w:rsidRPr="00BE3296">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AA5F210" w14:textId="77777777" w:rsidR="00E10CA5" w:rsidRPr="00BE3296" w:rsidRDefault="00E10CA5" w:rsidP="00BE3296">
            <w:pPr>
              <w:jc w:val="right"/>
              <w:rPr>
                <w:sz w:val="22"/>
              </w:rPr>
            </w:pPr>
            <w:proofErr w:type="spellStart"/>
            <w:r w:rsidRPr="00BE3296">
              <w:rPr>
                <w:sz w:val="22"/>
              </w:rPr>
              <w:t>Rekneskap</w:t>
            </w:r>
            <w:proofErr w:type="spellEnd"/>
            <w:r w:rsidRPr="00BE329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440949" w14:textId="77777777" w:rsidR="00E10CA5" w:rsidRPr="00BE3296" w:rsidRDefault="00E10CA5" w:rsidP="00BE3296">
            <w:pPr>
              <w:jc w:val="right"/>
              <w:rPr>
                <w:sz w:val="22"/>
              </w:rPr>
            </w:pPr>
            <w:r w:rsidRPr="00BE3296">
              <w:rPr>
                <w:sz w:val="22"/>
              </w:rPr>
              <w:t>Saldert</w:t>
            </w:r>
            <w:r w:rsidRPr="00BE329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4F536" w14:textId="77777777" w:rsidR="00E10CA5" w:rsidRPr="00BE3296" w:rsidRDefault="00E10CA5" w:rsidP="00BE3296">
            <w:pPr>
              <w:jc w:val="right"/>
              <w:rPr>
                <w:sz w:val="22"/>
              </w:rPr>
            </w:pPr>
            <w:r w:rsidRPr="00BE3296">
              <w:rPr>
                <w:sz w:val="22"/>
              </w:rPr>
              <w:t>Forslag</w:t>
            </w:r>
            <w:r w:rsidRPr="00BE3296">
              <w:rPr>
                <w:sz w:val="22"/>
              </w:rPr>
              <w:br/>
              <w:t>2025</w:t>
            </w:r>
          </w:p>
        </w:tc>
      </w:tr>
      <w:tr w:rsidR="003D59D3" w:rsidRPr="00362308" w14:paraId="2E5915CB" w14:textId="77777777" w:rsidTr="00BE329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6EA2C45" w14:textId="77777777" w:rsidR="00E10CA5" w:rsidRPr="00BE3296" w:rsidRDefault="00E10CA5" w:rsidP="00362308">
            <w:pPr>
              <w:rPr>
                <w:sz w:val="22"/>
              </w:rPr>
            </w:pPr>
            <w:r w:rsidRPr="00BE3296">
              <w:rPr>
                <w:sz w:val="22"/>
              </w:rPr>
              <w:t>85</w:t>
            </w:r>
          </w:p>
        </w:tc>
        <w:tc>
          <w:tcPr>
            <w:tcW w:w="4504" w:type="dxa"/>
            <w:tcBorders>
              <w:top w:val="single" w:sz="4" w:space="0" w:color="000000"/>
              <w:left w:val="nil"/>
              <w:bottom w:val="single" w:sz="4" w:space="0" w:color="000000"/>
              <w:right w:val="nil"/>
            </w:tcBorders>
            <w:tcMar>
              <w:top w:w="128" w:type="dxa"/>
              <w:left w:w="43" w:type="dxa"/>
              <w:bottom w:w="43" w:type="dxa"/>
              <w:right w:w="43" w:type="dxa"/>
            </w:tcMar>
          </w:tcPr>
          <w:p w14:paraId="50B111A1" w14:textId="77777777" w:rsidR="00E10CA5" w:rsidRPr="00BE3296" w:rsidRDefault="00E10CA5" w:rsidP="00362308">
            <w:pPr>
              <w:rPr>
                <w:sz w:val="22"/>
              </w:rPr>
            </w:pPr>
            <w:proofErr w:type="spellStart"/>
            <w:r w:rsidRPr="00BE3296">
              <w:rPr>
                <w:sz w:val="22"/>
              </w:rPr>
              <w:t>Utbyte</w:t>
            </w:r>
            <w:proofErr w:type="spellEnd"/>
            <w:r w:rsidRPr="00BE3296">
              <w:rPr>
                <w:sz w:val="22"/>
              </w:rPr>
              <w:t xml:space="preserve"> </w:t>
            </w:r>
            <w:proofErr w:type="spellStart"/>
            <w:r w:rsidRPr="00BE3296">
              <w:rPr>
                <w:sz w:val="22"/>
              </w:rPr>
              <w:t>frå</w:t>
            </w:r>
            <w:proofErr w:type="spellEnd"/>
            <w:r w:rsidRPr="00BE3296">
              <w:rPr>
                <w:sz w:val="22"/>
              </w:rPr>
              <w:t xml:space="preserve"> Folketrygdfondet</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FE4107" w14:textId="77777777" w:rsidR="00E10CA5" w:rsidRPr="00BE3296" w:rsidRDefault="00E10CA5" w:rsidP="00BE3296">
            <w:pPr>
              <w:jc w:val="right"/>
              <w:rPr>
                <w:sz w:val="22"/>
              </w:rPr>
            </w:pPr>
            <w:r w:rsidRPr="00BE3296">
              <w:rPr>
                <w:sz w:val="22"/>
              </w:rPr>
              <w:t>677</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1186D4" w14:textId="77777777" w:rsidR="00E10CA5" w:rsidRPr="00BE3296" w:rsidRDefault="00E10CA5" w:rsidP="00BE3296">
            <w:pPr>
              <w:jc w:val="right"/>
              <w:rPr>
                <w:sz w:val="22"/>
              </w:rPr>
            </w:pPr>
            <w:r w:rsidRPr="00BE3296">
              <w:rPr>
                <w:sz w:val="22"/>
              </w:rPr>
              <w:t>1 652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6E5254" w14:textId="77777777" w:rsidR="00E10CA5" w:rsidRPr="00BE3296" w:rsidRDefault="00E10CA5" w:rsidP="00BE3296">
            <w:pPr>
              <w:jc w:val="right"/>
              <w:rPr>
                <w:sz w:val="22"/>
              </w:rPr>
            </w:pPr>
            <w:r w:rsidRPr="00BE3296">
              <w:rPr>
                <w:sz w:val="22"/>
              </w:rPr>
              <w:t>1 652</w:t>
            </w:r>
          </w:p>
        </w:tc>
      </w:tr>
      <w:tr w:rsidR="003D59D3" w:rsidRPr="00362308" w14:paraId="67AC5FC1" w14:textId="77777777" w:rsidTr="00BE329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A5C5D8" w14:textId="77777777" w:rsidR="00E10CA5" w:rsidRPr="00BE3296" w:rsidRDefault="00E10CA5" w:rsidP="00362308">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34A3B2AE" w14:textId="77777777" w:rsidR="00E10CA5" w:rsidRPr="00BE3296" w:rsidRDefault="00E10CA5" w:rsidP="00362308">
            <w:pPr>
              <w:rPr>
                <w:sz w:val="22"/>
              </w:rPr>
            </w:pPr>
            <w:r w:rsidRPr="00BE3296">
              <w:rPr>
                <w:sz w:val="22"/>
              </w:rPr>
              <w:t>Sum kap. 5693</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70A946E" w14:textId="77777777" w:rsidR="00E10CA5" w:rsidRPr="00BE3296" w:rsidRDefault="00E10CA5" w:rsidP="00BE3296">
            <w:pPr>
              <w:jc w:val="right"/>
              <w:rPr>
                <w:sz w:val="22"/>
              </w:rPr>
            </w:pPr>
            <w:r w:rsidRPr="00BE3296">
              <w:rPr>
                <w:sz w:val="22"/>
              </w:rPr>
              <w:t>677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BED03EC" w14:textId="77777777" w:rsidR="00E10CA5" w:rsidRPr="00BE3296" w:rsidRDefault="00E10CA5" w:rsidP="00BE3296">
            <w:pPr>
              <w:jc w:val="right"/>
              <w:rPr>
                <w:sz w:val="22"/>
              </w:rPr>
            </w:pPr>
            <w:r w:rsidRPr="00BE3296">
              <w:rPr>
                <w:sz w:val="22"/>
              </w:rPr>
              <w:t>1 652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BC44E9" w14:textId="77777777" w:rsidR="00E10CA5" w:rsidRPr="00BE3296" w:rsidRDefault="00E10CA5" w:rsidP="00BE3296">
            <w:pPr>
              <w:jc w:val="right"/>
              <w:rPr>
                <w:sz w:val="22"/>
              </w:rPr>
            </w:pPr>
            <w:r w:rsidRPr="00BE3296">
              <w:rPr>
                <w:sz w:val="22"/>
              </w:rPr>
              <w:t>1 652</w:t>
            </w:r>
          </w:p>
        </w:tc>
      </w:tr>
    </w:tbl>
    <w:p w14:paraId="3AF23251" w14:textId="77777777" w:rsidR="00E10CA5" w:rsidRPr="00362308" w:rsidRDefault="00E10CA5" w:rsidP="00362308">
      <w:r w:rsidRPr="00362308">
        <w:t xml:space="preserve">Det er </w:t>
      </w:r>
      <w:proofErr w:type="spellStart"/>
      <w:r w:rsidRPr="00362308">
        <w:t>tidlegare</w:t>
      </w:r>
      <w:proofErr w:type="spellEnd"/>
      <w:r w:rsidRPr="00362308">
        <w:t xml:space="preserve"> lagt til grunn at staten skal ha normalt </w:t>
      </w:r>
      <w:proofErr w:type="spellStart"/>
      <w:r w:rsidRPr="00362308">
        <w:t>utbyte</w:t>
      </w:r>
      <w:proofErr w:type="spellEnd"/>
      <w:r w:rsidRPr="00362308">
        <w:t xml:space="preserve"> av den </w:t>
      </w:r>
      <w:proofErr w:type="spellStart"/>
      <w:r w:rsidRPr="00362308">
        <w:t>innskotne</w:t>
      </w:r>
      <w:proofErr w:type="spellEnd"/>
      <w:r w:rsidRPr="00362308">
        <w:t xml:space="preserve"> </w:t>
      </w:r>
      <w:proofErr w:type="spellStart"/>
      <w:r w:rsidRPr="00362308">
        <w:t>ansvarlege</w:t>
      </w:r>
      <w:proofErr w:type="spellEnd"/>
      <w:r w:rsidRPr="00362308">
        <w:t xml:space="preserve"> kapitalen i Folketrygdfondet, jf. </w:t>
      </w:r>
      <w:proofErr w:type="spellStart"/>
      <w:r w:rsidRPr="00362308">
        <w:t>Prop</w:t>
      </w:r>
      <w:proofErr w:type="spellEnd"/>
      <w:r w:rsidRPr="00362308">
        <w:t xml:space="preserve">. 1 S (2009–2010) for </w:t>
      </w:r>
      <w:r w:rsidRPr="00362308">
        <w:rPr>
          <w:rStyle w:val="kursiv"/>
        </w:rPr>
        <w:t>Finansdepartementet</w:t>
      </w:r>
      <w:r w:rsidRPr="00362308">
        <w:t xml:space="preserve">. Statens utbytte for året 2023 blei på 700 000 kroner. </w:t>
      </w:r>
      <w:proofErr w:type="spellStart"/>
      <w:r w:rsidRPr="00362308">
        <w:t>Utbytekravet</w:t>
      </w:r>
      <w:proofErr w:type="spellEnd"/>
      <w:r w:rsidRPr="00362308">
        <w:t xml:space="preserve"> er fastsett med utgangspunkt i ei femårig statsobligasjonsrente. For 2025 er det </w:t>
      </w:r>
      <w:proofErr w:type="spellStart"/>
      <w:r w:rsidRPr="00362308">
        <w:t>difor</w:t>
      </w:r>
      <w:proofErr w:type="spellEnd"/>
      <w:r w:rsidRPr="00362308">
        <w:t xml:space="preserve"> budsjettert med </w:t>
      </w:r>
      <w:proofErr w:type="spellStart"/>
      <w:r w:rsidRPr="00362308">
        <w:t>eit</w:t>
      </w:r>
      <w:proofErr w:type="spellEnd"/>
      <w:r w:rsidRPr="00362308">
        <w:t xml:space="preserve"> </w:t>
      </w:r>
      <w:proofErr w:type="spellStart"/>
      <w:r w:rsidRPr="00362308">
        <w:t>utbyte</w:t>
      </w:r>
      <w:proofErr w:type="spellEnd"/>
      <w:r w:rsidRPr="00362308">
        <w:t xml:space="preserve"> på vel 1,6 mill. kroner.</w:t>
      </w:r>
    </w:p>
    <w:p w14:paraId="7881131B" w14:textId="6077A3F1" w:rsidR="00E10CA5" w:rsidRPr="00362308" w:rsidRDefault="00BE3296" w:rsidP="00362308">
      <w:pPr>
        <w:pStyle w:val="del-nr"/>
      </w:pPr>
      <w:r>
        <w:t>Del III</w:t>
      </w:r>
    </w:p>
    <w:p w14:paraId="0AC6F02B" w14:textId="77777777" w:rsidR="00E10CA5" w:rsidRPr="00362308" w:rsidRDefault="00E10CA5" w:rsidP="00362308">
      <w:pPr>
        <w:pStyle w:val="del-tittel"/>
      </w:pPr>
      <w:r w:rsidRPr="00362308">
        <w:t>Andre saker</w:t>
      </w:r>
    </w:p>
    <w:p w14:paraId="0CF850C1" w14:textId="77777777" w:rsidR="00E10CA5" w:rsidRPr="00362308" w:rsidRDefault="00E10CA5" w:rsidP="00362308">
      <w:pPr>
        <w:pStyle w:val="Overskrift1"/>
      </w:pPr>
      <w:r w:rsidRPr="00362308">
        <w:lastRenderedPageBreak/>
        <w:t xml:space="preserve">Likestilling og </w:t>
      </w:r>
      <w:proofErr w:type="spellStart"/>
      <w:r w:rsidRPr="00362308">
        <w:t>mangfald</w:t>
      </w:r>
      <w:proofErr w:type="spellEnd"/>
    </w:p>
    <w:p w14:paraId="2D3EB942" w14:textId="77777777" w:rsidR="00E10CA5" w:rsidRPr="00362308" w:rsidRDefault="00E10CA5" w:rsidP="00362308">
      <w:proofErr w:type="spellStart"/>
      <w:r w:rsidRPr="00362308">
        <w:t>Nedanfor</w:t>
      </w:r>
      <w:proofErr w:type="spellEnd"/>
      <w:r w:rsidRPr="00362308">
        <w:t xml:space="preserve"> kjem </w:t>
      </w:r>
      <w:proofErr w:type="gramStart"/>
      <w:r w:rsidRPr="00362308">
        <w:t>ei oversikt</w:t>
      </w:r>
      <w:proofErr w:type="gramEnd"/>
      <w:r w:rsidRPr="00362308">
        <w:t xml:space="preserve"> over </w:t>
      </w:r>
      <w:proofErr w:type="spellStart"/>
      <w:r w:rsidRPr="00362308">
        <w:t>stoda</w:t>
      </w:r>
      <w:proofErr w:type="spellEnd"/>
      <w:r w:rsidRPr="00362308">
        <w:t xml:space="preserve"> i arbeidet med likestilling og </w:t>
      </w:r>
      <w:proofErr w:type="spellStart"/>
      <w:r w:rsidRPr="00362308">
        <w:t>mangfald</w:t>
      </w:r>
      <w:proofErr w:type="spellEnd"/>
      <w:r w:rsidRPr="00362308">
        <w:t xml:space="preserve"> på området til Finansdepartementet, jf. § 26 a i likestillings- og diskrimineringslova. Som </w:t>
      </w:r>
      <w:proofErr w:type="spellStart"/>
      <w:r w:rsidRPr="00362308">
        <w:t>nemnt</w:t>
      </w:r>
      <w:proofErr w:type="spellEnd"/>
      <w:r w:rsidRPr="00362308">
        <w:t xml:space="preserve"> i pkt. 1.1 i del I, </w:t>
      </w:r>
      <w:proofErr w:type="spellStart"/>
      <w:r w:rsidRPr="00362308">
        <w:t>omfattar</w:t>
      </w:r>
      <w:proofErr w:type="spellEnd"/>
      <w:r w:rsidRPr="00362308">
        <w:t xml:space="preserve"> denne proposisjonen av praktiske </w:t>
      </w:r>
      <w:proofErr w:type="spellStart"/>
      <w:r w:rsidRPr="00362308">
        <w:t>grunnar</w:t>
      </w:r>
      <w:proofErr w:type="spellEnd"/>
      <w:r w:rsidRPr="00362308">
        <w:t xml:space="preserve"> òg programkategori 00.30 Regjering, som Statsministerens kontor har ansvaret for. </w:t>
      </w:r>
      <w:proofErr w:type="spellStart"/>
      <w:r w:rsidRPr="00362308">
        <w:t>Difor</w:t>
      </w:r>
      <w:proofErr w:type="spellEnd"/>
      <w:r w:rsidRPr="00362308">
        <w:t xml:space="preserve"> er </w:t>
      </w:r>
      <w:proofErr w:type="spellStart"/>
      <w:r w:rsidRPr="00362308">
        <w:t>likestillingsstoda</w:t>
      </w:r>
      <w:proofErr w:type="spellEnd"/>
      <w:r w:rsidRPr="00362308">
        <w:t xml:space="preserve"> for denne programkategorien òg tatt med.</w:t>
      </w:r>
    </w:p>
    <w:p w14:paraId="5A55D4D8" w14:textId="77777777" w:rsidR="00E10CA5" w:rsidRPr="00362308" w:rsidRDefault="00E10CA5" w:rsidP="00362308">
      <w:r w:rsidRPr="00362308">
        <w:t xml:space="preserve">Budsjettkapitla på området til Finansdepartementet gjeld i </w:t>
      </w:r>
      <w:proofErr w:type="spellStart"/>
      <w:r w:rsidRPr="00362308">
        <w:t>hovudsak</w:t>
      </w:r>
      <w:proofErr w:type="spellEnd"/>
      <w:r w:rsidRPr="00362308">
        <w:t xml:space="preserve"> administrasjon og statens gjeld og krav. Disponeringa av </w:t>
      </w:r>
      <w:proofErr w:type="spellStart"/>
      <w:r w:rsidRPr="00362308">
        <w:t>desse</w:t>
      </w:r>
      <w:proofErr w:type="spellEnd"/>
      <w:r w:rsidRPr="00362308">
        <w:t xml:space="preserve"> </w:t>
      </w:r>
      <w:proofErr w:type="spellStart"/>
      <w:r w:rsidRPr="00362308">
        <w:t>løyvingane</w:t>
      </w:r>
      <w:proofErr w:type="spellEnd"/>
      <w:r w:rsidRPr="00362308">
        <w:t xml:space="preserve"> har lite å </w:t>
      </w:r>
      <w:proofErr w:type="spellStart"/>
      <w:r w:rsidRPr="00362308">
        <w:t>seie</w:t>
      </w:r>
      <w:proofErr w:type="spellEnd"/>
      <w:r w:rsidRPr="00362308">
        <w:t xml:space="preserve"> for kjønns- og likestillingstilhøve. Departementet sitt arbeid med til dømes skatte-, avgifts- og pensjonsspørsmål har i </w:t>
      </w:r>
      <w:proofErr w:type="spellStart"/>
      <w:r w:rsidRPr="00362308">
        <w:t>nokre</w:t>
      </w:r>
      <w:proofErr w:type="spellEnd"/>
      <w:r w:rsidRPr="00362308">
        <w:t xml:space="preserve"> tilfelle følgjer for likestillinga. Det same gjeld personalpolitikken i departementet.</w:t>
      </w:r>
    </w:p>
    <w:p w14:paraId="29D34154" w14:textId="77777777" w:rsidR="00E10CA5" w:rsidRPr="00362308" w:rsidRDefault="00E10CA5" w:rsidP="00362308">
      <w:pPr>
        <w:pStyle w:val="Overskrift2"/>
      </w:pPr>
      <w:r w:rsidRPr="00362308">
        <w:t>Finansdepartementet</w:t>
      </w:r>
    </w:p>
    <w:p w14:paraId="287E0BB5" w14:textId="77777777" w:rsidR="00E10CA5" w:rsidRPr="00362308" w:rsidRDefault="00E10CA5" w:rsidP="00362308">
      <w:pPr>
        <w:pStyle w:val="Overskrift3"/>
      </w:pPr>
      <w:r w:rsidRPr="00362308">
        <w:t xml:space="preserve">Om arbeidet med likestilling og </w:t>
      </w:r>
      <w:proofErr w:type="spellStart"/>
      <w:r w:rsidRPr="00362308">
        <w:t>mangfald</w:t>
      </w:r>
      <w:proofErr w:type="spellEnd"/>
    </w:p>
    <w:p w14:paraId="0693F094" w14:textId="77777777" w:rsidR="00E10CA5" w:rsidRPr="00362308" w:rsidRDefault="00E10CA5" w:rsidP="00362308">
      <w:r w:rsidRPr="00362308">
        <w:t xml:space="preserve">Departementet har gjennom </w:t>
      </w:r>
      <w:proofErr w:type="spellStart"/>
      <w:r w:rsidRPr="00362308">
        <w:t>årlege</w:t>
      </w:r>
      <w:proofErr w:type="spellEnd"/>
      <w:r w:rsidRPr="00362308">
        <w:t xml:space="preserve"> </w:t>
      </w:r>
      <w:proofErr w:type="spellStart"/>
      <w:r w:rsidRPr="00362308">
        <w:t>personalrapportar</w:t>
      </w:r>
      <w:proofErr w:type="spellEnd"/>
      <w:r w:rsidRPr="00362308">
        <w:t xml:space="preserve"> </w:t>
      </w:r>
      <w:proofErr w:type="spellStart"/>
      <w:r w:rsidRPr="00362308">
        <w:t>merksemd</w:t>
      </w:r>
      <w:proofErr w:type="spellEnd"/>
      <w:r w:rsidRPr="00362308">
        <w:t xml:space="preserve"> på alders- og </w:t>
      </w:r>
      <w:proofErr w:type="spellStart"/>
      <w:r w:rsidRPr="00362308">
        <w:t>kjønnssamansetnad</w:t>
      </w:r>
      <w:proofErr w:type="spellEnd"/>
      <w:r w:rsidRPr="00362308">
        <w:t xml:space="preserve">, rekruttering og turnover i </w:t>
      </w:r>
      <w:proofErr w:type="spellStart"/>
      <w:r w:rsidRPr="00362308">
        <w:t>avdelingane</w:t>
      </w:r>
      <w:proofErr w:type="spellEnd"/>
      <w:r w:rsidRPr="00362308">
        <w:t xml:space="preserve"> og på stillingsgruppenivå. Rapporten gir grunnlag for HR-</w:t>
      </w:r>
      <w:proofErr w:type="spellStart"/>
      <w:r w:rsidRPr="00362308">
        <w:t>analysar</w:t>
      </w:r>
      <w:proofErr w:type="spellEnd"/>
      <w:r w:rsidRPr="00362308">
        <w:t xml:space="preserve"> og vurdering av eventuelle </w:t>
      </w:r>
      <w:proofErr w:type="spellStart"/>
      <w:r w:rsidRPr="00362308">
        <w:t>utfordringar</w:t>
      </w:r>
      <w:proofErr w:type="spellEnd"/>
      <w:r w:rsidRPr="00362308">
        <w:t xml:space="preserve"> og blir drøfta på </w:t>
      </w:r>
      <w:proofErr w:type="spellStart"/>
      <w:r w:rsidRPr="00362308">
        <w:t>leiarnivå</w:t>
      </w:r>
      <w:proofErr w:type="spellEnd"/>
      <w:r w:rsidRPr="00362308">
        <w:t xml:space="preserve"> og i </w:t>
      </w:r>
      <w:proofErr w:type="spellStart"/>
      <w:r w:rsidRPr="00362308">
        <w:t>arbeidsmiljøutvalet</w:t>
      </w:r>
      <w:proofErr w:type="spellEnd"/>
      <w:r w:rsidRPr="00362308">
        <w:t xml:space="preserve"> samt møter etter </w:t>
      </w:r>
      <w:proofErr w:type="spellStart"/>
      <w:r w:rsidRPr="00362308">
        <w:t>Hovudavtalen</w:t>
      </w:r>
      <w:proofErr w:type="spellEnd"/>
      <w:r w:rsidRPr="00362308">
        <w:t xml:space="preserve">. </w:t>
      </w:r>
      <w:proofErr w:type="spellStart"/>
      <w:r w:rsidRPr="00362308">
        <w:t>Lønsstatistikk</w:t>
      </w:r>
      <w:proofErr w:type="spellEnd"/>
      <w:r w:rsidRPr="00362308">
        <w:t xml:space="preserve"> blir brukt for å </w:t>
      </w:r>
      <w:proofErr w:type="spellStart"/>
      <w:r w:rsidRPr="00362308">
        <w:t>følgje</w:t>
      </w:r>
      <w:proofErr w:type="spellEnd"/>
      <w:r w:rsidRPr="00362308">
        <w:t xml:space="preserve"> med på </w:t>
      </w:r>
      <w:proofErr w:type="spellStart"/>
      <w:r w:rsidRPr="00362308">
        <w:t>lønsutviklinga</w:t>
      </w:r>
      <w:proofErr w:type="spellEnd"/>
      <w:r w:rsidRPr="00362308">
        <w:t xml:space="preserve"> for kvinner og menn. Det er òg </w:t>
      </w:r>
      <w:proofErr w:type="spellStart"/>
      <w:r w:rsidRPr="00362308">
        <w:t>merksemd</w:t>
      </w:r>
      <w:proofErr w:type="spellEnd"/>
      <w:r w:rsidRPr="00362308">
        <w:t xml:space="preserve"> på </w:t>
      </w:r>
      <w:proofErr w:type="spellStart"/>
      <w:r w:rsidRPr="00362308">
        <w:t>profileringsaktivitetar</w:t>
      </w:r>
      <w:proofErr w:type="spellEnd"/>
      <w:r w:rsidRPr="00362308">
        <w:t xml:space="preserve"> og tilrettelegging i brei forstand.</w:t>
      </w:r>
    </w:p>
    <w:p w14:paraId="74811EBA" w14:textId="77777777" w:rsidR="00E10CA5" w:rsidRPr="00362308" w:rsidRDefault="00E10CA5" w:rsidP="00362308">
      <w:r w:rsidRPr="00362308">
        <w:t xml:space="preserve">Finansdepartementet </w:t>
      </w:r>
      <w:proofErr w:type="spellStart"/>
      <w:r w:rsidRPr="00362308">
        <w:t>ynskjer</w:t>
      </w:r>
      <w:proofErr w:type="spellEnd"/>
      <w:r w:rsidRPr="00362308">
        <w:t xml:space="preserve"> å </w:t>
      </w:r>
      <w:proofErr w:type="spellStart"/>
      <w:r w:rsidRPr="00362308">
        <w:t>vere</w:t>
      </w:r>
      <w:proofErr w:type="spellEnd"/>
      <w:r w:rsidRPr="00362308">
        <w:t xml:space="preserve"> </w:t>
      </w:r>
      <w:proofErr w:type="spellStart"/>
      <w:r w:rsidRPr="00362308">
        <w:t>ein</w:t>
      </w:r>
      <w:proofErr w:type="spellEnd"/>
      <w:r w:rsidRPr="00362308">
        <w:t xml:space="preserve"> arbeidsplass som </w:t>
      </w:r>
      <w:proofErr w:type="spellStart"/>
      <w:r w:rsidRPr="00362308">
        <w:t>speglar</w:t>
      </w:r>
      <w:proofErr w:type="spellEnd"/>
      <w:r w:rsidRPr="00362308">
        <w:t xml:space="preserve"> befolkninga og </w:t>
      </w:r>
      <w:proofErr w:type="spellStart"/>
      <w:r w:rsidRPr="00362308">
        <w:t>oppfordrar</w:t>
      </w:r>
      <w:proofErr w:type="spellEnd"/>
      <w:r w:rsidRPr="00362308">
        <w:t xml:space="preserve"> kvalifiserte </w:t>
      </w:r>
      <w:proofErr w:type="spellStart"/>
      <w:r w:rsidRPr="00362308">
        <w:t>kandidatar</w:t>
      </w:r>
      <w:proofErr w:type="spellEnd"/>
      <w:r w:rsidRPr="00362308">
        <w:t xml:space="preserve"> til å </w:t>
      </w:r>
      <w:proofErr w:type="spellStart"/>
      <w:r w:rsidRPr="00362308">
        <w:t>søkje</w:t>
      </w:r>
      <w:proofErr w:type="spellEnd"/>
      <w:r w:rsidRPr="00362308">
        <w:t xml:space="preserve">, uavhengig av alder, kjønn, </w:t>
      </w:r>
      <w:proofErr w:type="gramStart"/>
      <w:r w:rsidRPr="00362308">
        <w:t>funksjonsevne,</w:t>
      </w:r>
      <w:proofErr w:type="gramEnd"/>
      <w:r w:rsidRPr="00362308">
        <w:t xml:space="preserve"> nasjonal eller etnisk bakgrunn. Ledige </w:t>
      </w:r>
      <w:proofErr w:type="spellStart"/>
      <w:r w:rsidRPr="00362308">
        <w:t>stillingar</w:t>
      </w:r>
      <w:proofErr w:type="spellEnd"/>
      <w:r w:rsidRPr="00362308">
        <w:t xml:space="preserve"> blir kunngjorde på nettmedium som </w:t>
      </w:r>
      <w:proofErr w:type="spellStart"/>
      <w:r w:rsidRPr="00362308">
        <w:t>JobbNorge</w:t>
      </w:r>
      <w:proofErr w:type="spellEnd"/>
      <w:r w:rsidRPr="00362308">
        <w:t xml:space="preserve">, </w:t>
      </w:r>
      <w:proofErr w:type="spellStart"/>
      <w:r w:rsidRPr="00362308">
        <w:t>JobbiFIN</w:t>
      </w:r>
      <w:proofErr w:type="spellEnd"/>
      <w:r w:rsidRPr="00362308">
        <w:t xml:space="preserve"> (på regjeringen.no), Finn, Nav, </w:t>
      </w:r>
      <w:proofErr w:type="spellStart"/>
      <w:r w:rsidRPr="00362308">
        <w:t>Jobbforalle</w:t>
      </w:r>
      <w:proofErr w:type="spellEnd"/>
      <w:r w:rsidRPr="00362308">
        <w:t xml:space="preserve">, </w:t>
      </w:r>
      <w:proofErr w:type="spellStart"/>
      <w:r w:rsidRPr="00362308">
        <w:t>Linkedin</w:t>
      </w:r>
      <w:proofErr w:type="spellEnd"/>
      <w:r w:rsidRPr="00362308">
        <w:t xml:space="preserve"> og aktuelle universitet og </w:t>
      </w:r>
      <w:proofErr w:type="spellStart"/>
      <w:r w:rsidRPr="00362308">
        <w:t>høgskular</w:t>
      </w:r>
      <w:proofErr w:type="spellEnd"/>
      <w:r w:rsidRPr="00362308">
        <w:t>.</w:t>
      </w:r>
    </w:p>
    <w:p w14:paraId="1884B1EB" w14:textId="77777777" w:rsidR="00E10CA5" w:rsidRPr="00362308" w:rsidRDefault="00E10CA5" w:rsidP="00362308">
      <w:pPr>
        <w:pStyle w:val="Overskrift3"/>
      </w:pPr>
      <w:r w:rsidRPr="00362308">
        <w:t>Status for 2023</w:t>
      </w:r>
    </w:p>
    <w:p w14:paraId="35AA5106" w14:textId="77777777" w:rsidR="00E10CA5" w:rsidRPr="00362308" w:rsidRDefault="00E10CA5" w:rsidP="00362308">
      <w:r w:rsidRPr="00362308">
        <w:t xml:space="preserve">Kvinner utgjorde 51,5 pst. av </w:t>
      </w:r>
      <w:proofErr w:type="spellStart"/>
      <w:r w:rsidRPr="00362308">
        <w:t>dei</w:t>
      </w:r>
      <w:proofErr w:type="spellEnd"/>
      <w:r w:rsidRPr="00362308">
        <w:t xml:space="preserve"> tilsette ved utgangen av 2023. Det er første gong at over halvdelen av </w:t>
      </w:r>
      <w:proofErr w:type="spellStart"/>
      <w:r w:rsidRPr="00362308">
        <w:t>dei</w:t>
      </w:r>
      <w:proofErr w:type="spellEnd"/>
      <w:r w:rsidRPr="00362308">
        <w:t xml:space="preserve"> tilsette i departementet er kvinner. Dei er i </w:t>
      </w:r>
      <w:proofErr w:type="spellStart"/>
      <w:r w:rsidRPr="00362308">
        <w:t>fleirtal</w:t>
      </w:r>
      <w:proofErr w:type="spellEnd"/>
      <w:r w:rsidRPr="00362308">
        <w:t xml:space="preserve"> i </w:t>
      </w:r>
      <w:proofErr w:type="spellStart"/>
      <w:r w:rsidRPr="00362308">
        <w:t>stillingar</w:t>
      </w:r>
      <w:proofErr w:type="spellEnd"/>
      <w:r w:rsidRPr="00362308">
        <w:t xml:space="preserve"> som </w:t>
      </w:r>
      <w:proofErr w:type="spellStart"/>
      <w:r w:rsidRPr="00362308">
        <w:t>lovrådgjevar</w:t>
      </w:r>
      <w:proofErr w:type="spellEnd"/>
      <w:r w:rsidRPr="00362308">
        <w:t xml:space="preserve">, underdirektør, seniorskattejurist, </w:t>
      </w:r>
      <w:proofErr w:type="spellStart"/>
      <w:r w:rsidRPr="00362308">
        <w:t>seniorrådgjevar</w:t>
      </w:r>
      <w:proofErr w:type="spellEnd"/>
      <w:r w:rsidRPr="00362308">
        <w:t xml:space="preserve">, </w:t>
      </w:r>
      <w:proofErr w:type="spellStart"/>
      <w:r w:rsidRPr="00362308">
        <w:t>rådgjevar</w:t>
      </w:r>
      <w:proofErr w:type="spellEnd"/>
      <w:r w:rsidRPr="00362308">
        <w:t>, seniorkonsulent og førstekonsulent.</w:t>
      </w:r>
    </w:p>
    <w:p w14:paraId="61F3260C" w14:textId="77777777" w:rsidR="00E10CA5" w:rsidRPr="00362308" w:rsidRDefault="00E10CA5" w:rsidP="00362308">
      <w:r w:rsidRPr="00362308">
        <w:t xml:space="preserve">Gjennomsnittsalderen ved utgangen av 2023 var drygt 41 år for kvinner og drygt 48 år for menn. I åra som kjem er det venta at </w:t>
      </w:r>
      <w:proofErr w:type="spellStart"/>
      <w:r w:rsidRPr="00362308">
        <w:t>alderskilnadene</w:t>
      </w:r>
      <w:proofErr w:type="spellEnd"/>
      <w:r w:rsidRPr="00362308">
        <w:t xml:space="preserve"> mellom kvinner og menn blir mindre. Kvinner er i </w:t>
      </w:r>
      <w:proofErr w:type="spellStart"/>
      <w:r w:rsidRPr="00362308">
        <w:t>fleirtal</w:t>
      </w:r>
      <w:proofErr w:type="spellEnd"/>
      <w:r w:rsidRPr="00362308">
        <w:t xml:space="preserve"> i aldersgruppene under 50 år.</w:t>
      </w:r>
    </w:p>
    <w:p w14:paraId="48079684" w14:textId="77777777" w:rsidR="00E10CA5" w:rsidRPr="00362308" w:rsidRDefault="00E10CA5" w:rsidP="00362308">
      <w:r w:rsidRPr="00362308">
        <w:t xml:space="preserve">Det er rekruttert </w:t>
      </w:r>
      <w:proofErr w:type="spellStart"/>
      <w:r w:rsidRPr="00362308">
        <w:t>fleire</w:t>
      </w:r>
      <w:proofErr w:type="spellEnd"/>
      <w:r w:rsidRPr="00362308">
        <w:t xml:space="preserve"> kvinnelege </w:t>
      </w:r>
      <w:proofErr w:type="spellStart"/>
      <w:r w:rsidRPr="00362308">
        <w:t>leiarar</w:t>
      </w:r>
      <w:proofErr w:type="spellEnd"/>
      <w:r w:rsidRPr="00362308">
        <w:t xml:space="preserve"> </w:t>
      </w:r>
      <w:proofErr w:type="spellStart"/>
      <w:r w:rsidRPr="00362308">
        <w:t>dei</w:t>
      </w:r>
      <w:proofErr w:type="spellEnd"/>
      <w:r w:rsidRPr="00362308">
        <w:t xml:space="preserve"> </w:t>
      </w:r>
      <w:proofErr w:type="spellStart"/>
      <w:r w:rsidRPr="00362308">
        <w:t>seinare</w:t>
      </w:r>
      <w:proofErr w:type="spellEnd"/>
      <w:r w:rsidRPr="00362308">
        <w:t xml:space="preserve"> åra. Delen kvinnelege </w:t>
      </w:r>
      <w:proofErr w:type="spellStart"/>
      <w:r w:rsidRPr="00362308">
        <w:t>leiarar</w:t>
      </w:r>
      <w:proofErr w:type="spellEnd"/>
      <w:r w:rsidRPr="00362308">
        <w:t xml:space="preserve"> var 43,2 pst. ved utgangen av 2023 (same som i 2022).</w:t>
      </w:r>
    </w:p>
    <w:p w14:paraId="66261EF7" w14:textId="77777777" w:rsidR="00E10CA5" w:rsidRPr="00362308" w:rsidRDefault="00E10CA5" w:rsidP="00362308">
      <w:r w:rsidRPr="00362308">
        <w:t xml:space="preserve">Kvinner har </w:t>
      </w:r>
      <w:proofErr w:type="spellStart"/>
      <w:r w:rsidRPr="00362308">
        <w:t>noko</w:t>
      </w:r>
      <w:proofErr w:type="spellEnd"/>
      <w:r w:rsidRPr="00362308">
        <w:t xml:space="preserve"> </w:t>
      </w:r>
      <w:proofErr w:type="spellStart"/>
      <w:r w:rsidRPr="00362308">
        <w:t>høgare</w:t>
      </w:r>
      <w:proofErr w:type="spellEnd"/>
      <w:r w:rsidRPr="00362308">
        <w:t xml:space="preserve"> turnover enn menn (9,2 mot 7,5 pst.).</w:t>
      </w:r>
    </w:p>
    <w:p w14:paraId="5F7EE1D7" w14:textId="77777777" w:rsidR="00E10CA5" w:rsidRPr="00362308" w:rsidRDefault="00E10CA5" w:rsidP="00362308">
      <w:r w:rsidRPr="00362308">
        <w:t xml:space="preserve">Departementet </w:t>
      </w:r>
      <w:proofErr w:type="spellStart"/>
      <w:r w:rsidRPr="00362308">
        <w:t>legg</w:t>
      </w:r>
      <w:proofErr w:type="spellEnd"/>
      <w:r w:rsidRPr="00362308">
        <w:t xml:space="preserve"> til rette for fleksibel arbeidstid og </w:t>
      </w:r>
      <w:proofErr w:type="spellStart"/>
      <w:r w:rsidRPr="00362308">
        <w:t>arbeidsstad</w:t>
      </w:r>
      <w:proofErr w:type="spellEnd"/>
      <w:r w:rsidRPr="00362308">
        <w:t xml:space="preserve"> for mellom anna å ta omsyn til delvis sjukmelding, nedsett funksjonsevne og </w:t>
      </w:r>
      <w:proofErr w:type="spellStart"/>
      <w:r w:rsidRPr="00362308">
        <w:t>omsorgsoppgåver</w:t>
      </w:r>
      <w:proofErr w:type="spellEnd"/>
      <w:r w:rsidRPr="00362308">
        <w:t xml:space="preserve">. </w:t>
      </w:r>
      <w:proofErr w:type="spellStart"/>
      <w:r w:rsidRPr="00362308">
        <w:t>Ein</w:t>
      </w:r>
      <w:proofErr w:type="spellEnd"/>
      <w:r w:rsidRPr="00362308">
        <w:t xml:space="preserve"> legg òg til rette for at tilsette kan stå lenge i arbeid. </w:t>
      </w:r>
      <w:proofErr w:type="spellStart"/>
      <w:r w:rsidRPr="00362308">
        <w:t>Gjennomsnittleg</w:t>
      </w:r>
      <w:proofErr w:type="spellEnd"/>
      <w:r w:rsidRPr="00362308">
        <w:t xml:space="preserve"> avgangsalder i 2023 var 64,3 år.</w:t>
      </w:r>
    </w:p>
    <w:p w14:paraId="21AAD577" w14:textId="77777777" w:rsidR="00E10CA5" w:rsidRPr="00362308" w:rsidRDefault="00E10CA5" w:rsidP="00362308">
      <w:r w:rsidRPr="00362308">
        <w:lastRenderedPageBreak/>
        <w:t xml:space="preserve">Ved utgangen av 2023 hadde 91 pst. av kvinnene og 99 pst. av mennene </w:t>
      </w:r>
      <w:proofErr w:type="spellStart"/>
      <w:r w:rsidRPr="00362308">
        <w:t>høgare</w:t>
      </w:r>
      <w:proofErr w:type="spellEnd"/>
      <w:r w:rsidRPr="00362308">
        <w:t xml:space="preserve"> utdanning. 56 pst. av </w:t>
      </w:r>
      <w:proofErr w:type="spellStart"/>
      <w:r w:rsidRPr="00362308">
        <w:t>juristane</w:t>
      </w:r>
      <w:proofErr w:type="spellEnd"/>
      <w:r w:rsidRPr="00362308">
        <w:t xml:space="preserve">, 46 pst. av </w:t>
      </w:r>
      <w:proofErr w:type="spellStart"/>
      <w:r w:rsidRPr="00362308">
        <w:t>økonomane</w:t>
      </w:r>
      <w:proofErr w:type="spellEnd"/>
      <w:r w:rsidRPr="00362308">
        <w:t xml:space="preserve"> og 50 pst. av </w:t>
      </w:r>
      <w:proofErr w:type="spellStart"/>
      <w:r w:rsidRPr="00362308">
        <w:t>dei</w:t>
      </w:r>
      <w:proofErr w:type="spellEnd"/>
      <w:r w:rsidRPr="00362308">
        <w:t xml:space="preserve"> med anna </w:t>
      </w:r>
      <w:proofErr w:type="spellStart"/>
      <w:r w:rsidRPr="00362308">
        <w:t>høgare</w:t>
      </w:r>
      <w:proofErr w:type="spellEnd"/>
      <w:r w:rsidRPr="00362308">
        <w:t xml:space="preserve"> utdanning var kvinner. Delen kvinnelege </w:t>
      </w:r>
      <w:proofErr w:type="spellStart"/>
      <w:r w:rsidRPr="00362308">
        <w:t>økonomar</w:t>
      </w:r>
      <w:proofErr w:type="spellEnd"/>
      <w:r w:rsidRPr="00362308">
        <w:t xml:space="preserve"> er </w:t>
      </w:r>
      <w:proofErr w:type="spellStart"/>
      <w:r w:rsidRPr="00362308">
        <w:t>no</w:t>
      </w:r>
      <w:proofErr w:type="spellEnd"/>
      <w:r w:rsidRPr="00362308">
        <w:t xml:space="preserve"> på sitt </w:t>
      </w:r>
      <w:proofErr w:type="spellStart"/>
      <w:r w:rsidRPr="00362308">
        <w:t>høgaste</w:t>
      </w:r>
      <w:proofErr w:type="spellEnd"/>
      <w:r w:rsidRPr="00362308">
        <w:t xml:space="preserve"> </w:t>
      </w:r>
      <w:proofErr w:type="spellStart"/>
      <w:r w:rsidRPr="00362308">
        <w:t>dei</w:t>
      </w:r>
      <w:proofErr w:type="spellEnd"/>
      <w:r w:rsidRPr="00362308">
        <w:t xml:space="preserve"> siste 20 åra. Dei andre </w:t>
      </w:r>
      <w:proofErr w:type="spellStart"/>
      <w:r w:rsidRPr="00362308">
        <w:t>tala</w:t>
      </w:r>
      <w:proofErr w:type="spellEnd"/>
      <w:r w:rsidRPr="00362308">
        <w:t xml:space="preserve"> har </w:t>
      </w:r>
      <w:proofErr w:type="spellStart"/>
      <w:r w:rsidRPr="00362308">
        <w:t>vore</w:t>
      </w:r>
      <w:proofErr w:type="spellEnd"/>
      <w:r w:rsidRPr="00362308">
        <w:t xml:space="preserve"> stabile over </w:t>
      </w:r>
      <w:proofErr w:type="spellStart"/>
      <w:r w:rsidRPr="00362308">
        <w:t>fleire</w:t>
      </w:r>
      <w:proofErr w:type="spellEnd"/>
      <w:r w:rsidRPr="00362308">
        <w:t xml:space="preserve"> år.</w:t>
      </w:r>
    </w:p>
    <w:p w14:paraId="31CC0056" w14:textId="77777777" w:rsidR="00E10CA5" w:rsidRPr="00362308" w:rsidRDefault="00E10CA5" w:rsidP="00362308">
      <w:r w:rsidRPr="00362308">
        <w:t xml:space="preserve">Deltid, mellombels tilsette og </w:t>
      </w:r>
      <w:proofErr w:type="spellStart"/>
      <w:r w:rsidRPr="00362308">
        <w:t>sjukefråvær</w:t>
      </w:r>
      <w:proofErr w:type="spellEnd"/>
      <w:r w:rsidRPr="00362308">
        <w:t xml:space="preserve">, fordelt på kjønn og samla, per 31. desember 2023. </w:t>
      </w:r>
      <w:proofErr w:type="spellStart"/>
      <w:r w:rsidRPr="00362308">
        <w:t>Prosentdelar</w:t>
      </w:r>
      <w:proofErr w:type="spellEnd"/>
      <w:r w:rsidRPr="00362308">
        <w:t>. Tal for 2022 i parentes.</w:t>
      </w:r>
    </w:p>
    <w:p w14:paraId="7A35AF5E" w14:textId="77777777" w:rsidR="00E10CA5" w:rsidRPr="00362308" w:rsidRDefault="00E10CA5" w:rsidP="00362308">
      <w:pPr>
        <w:pStyle w:val="Tabellnavn"/>
      </w:pPr>
      <w:r w:rsidRPr="00362308">
        <w:t>09N2xt2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960"/>
        <w:gridCol w:w="1124"/>
        <w:gridCol w:w="992"/>
        <w:gridCol w:w="264"/>
        <w:gridCol w:w="1012"/>
        <w:gridCol w:w="908"/>
        <w:gridCol w:w="1076"/>
        <w:gridCol w:w="344"/>
        <w:gridCol w:w="960"/>
        <w:gridCol w:w="960"/>
        <w:gridCol w:w="960"/>
      </w:tblGrid>
      <w:tr w:rsidR="003D59D3" w:rsidRPr="00362308" w14:paraId="4AB45A9A" w14:textId="77777777" w:rsidTr="006508BB">
        <w:trPr>
          <w:trHeight w:val="360"/>
        </w:trPr>
        <w:tc>
          <w:tcPr>
            <w:tcW w:w="3076"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89597F7" w14:textId="77777777" w:rsidR="00E10CA5" w:rsidRPr="006508BB" w:rsidRDefault="00E10CA5" w:rsidP="006508BB">
            <w:pPr>
              <w:jc w:val="center"/>
              <w:rPr>
                <w:sz w:val="22"/>
              </w:rPr>
            </w:pPr>
            <w:r w:rsidRPr="006508BB">
              <w:rPr>
                <w:sz w:val="22"/>
              </w:rPr>
              <w:t>Deltid</w:t>
            </w:r>
          </w:p>
        </w:tc>
        <w:tc>
          <w:tcPr>
            <w:tcW w:w="26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F3D173" w14:textId="77777777" w:rsidR="00E10CA5" w:rsidRPr="006508BB" w:rsidRDefault="00E10CA5" w:rsidP="006508BB">
            <w:pPr>
              <w:jc w:val="center"/>
              <w:rPr>
                <w:sz w:val="22"/>
              </w:rPr>
            </w:pPr>
          </w:p>
        </w:tc>
        <w:tc>
          <w:tcPr>
            <w:tcW w:w="2996"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2DB6DFDA" w14:textId="77777777" w:rsidR="00E10CA5" w:rsidRPr="006508BB" w:rsidRDefault="00E10CA5" w:rsidP="006508BB">
            <w:pPr>
              <w:jc w:val="center"/>
              <w:rPr>
                <w:sz w:val="22"/>
              </w:rPr>
            </w:pPr>
            <w:r w:rsidRPr="006508BB">
              <w:rPr>
                <w:sz w:val="22"/>
              </w:rPr>
              <w:t>Mellombels tilsette</w:t>
            </w:r>
          </w:p>
        </w:tc>
        <w:tc>
          <w:tcPr>
            <w:tcW w:w="34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B67513" w14:textId="77777777" w:rsidR="00E10CA5" w:rsidRPr="006508BB" w:rsidRDefault="00E10CA5" w:rsidP="006508BB">
            <w:pPr>
              <w:jc w:val="center"/>
              <w:rPr>
                <w:sz w:val="22"/>
              </w:rPr>
            </w:pPr>
          </w:p>
        </w:tc>
        <w:tc>
          <w:tcPr>
            <w:tcW w:w="288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01B653AA" w14:textId="77777777" w:rsidR="00E10CA5" w:rsidRPr="006508BB" w:rsidRDefault="00E10CA5" w:rsidP="006508BB">
            <w:pPr>
              <w:jc w:val="center"/>
              <w:rPr>
                <w:sz w:val="22"/>
              </w:rPr>
            </w:pPr>
            <w:r w:rsidRPr="006508BB">
              <w:rPr>
                <w:sz w:val="22"/>
              </w:rPr>
              <w:t xml:space="preserve">Samla </w:t>
            </w:r>
            <w:proofErr w:type="spellStart"/>
            <w:r w:rsidRPr="006508BB">
              <w:rPr>
                <w:sz w:val="22"/>
              </w:rPr>
              <w:t>sjukefråvær</w:t>
            </w:r>
            <w:proofErr w:type="spellEnd"/>
          </w:p>
        </w:tc>
      </w:tr>
      <w:tr w:rsidR="003D59D3" w:rsidRPr="00362308" w14:paraId="31271EFF" w14:textId="77777777" w:rsidTr="006508BB">
        <w:trPr>
          <w:trHeight w:val="360"/>
        </w:trPr>
        <w:tc>
          <w:tcPr>
            <w:tcW w:w="960" w:type="dxa"/>
            <w:tcBorders>
              <w:top w:val="nil"/>
              <w:left w:val="nil"/>
              <w:bottom w:val="single" w:sz="4" w:space="0" w:color="000000"/>
              <w:right w:val="nil"/>
            </w:tcBorders>
            <w:tcMar>
              <w:top w:w="128" w:type="dxa"/>
              <w:left w:w="43" w:type="dxa"/>
              <w:bottom w:w="43" w:type="dxa"/>
              <w:right w:w="43" w:type="dxa"/>
            </w:tcMar>
            <w:vAlign w:val="bottom"/>
          </w:tcPr>
          <w:p w14:paraId="0404A87B" w14:textId="77777777" w:rsidR="00E10CA5" w:rsidRPr="006508BB" w:rsidRDefault="00E10CA5" w:rsidP="006508BB">
            <w:pPr>
              <w:jc w:val="center"/>
              <w:rPr>
                <w:sz w:val="22"/>
              </w:rPr>
            </w:pPr>
            <w:r w:rsidRPr="006508BB">
              <w:rPr>
                <w:sz w:val="22"/>
              </w:rPr>
              <w:t>K</w:t>
            </w:r>
          </w:p>
        </w:tc>
        <w:tc>
          <w:tcPr>
            <w:tcW w:w="1124" w:type="dxa"/>
            <w:tcBorders>
              <w:top w:val="nil"/>
              <w:left w:val="nil"/>
              <w:bottom w:val="single" w:sz="4" w:space="0" w:color="000000"/>
              <w:right w:val="nil"/>
            </w:tcBorders>
            <w:tcMar>
              <w:top w:w="128" w:type="dxa"/>
              <w:left w:w="43" w:type="dxa"/>
              <w:bottom w:w="43" w:type="dxa"/>
              <w:right w:w="43" w:type="dxa"/>
            </w:tcMar>
            <w:vAlign w:val="bottom"/>
          </w:tcPr>
          <w:p w14:paraId="41C03BB1" w14:textId="77777777" w:rsidR="00E10CA5" w:rsidRPr="006508BB" w:rsidRDefault="00E10CA5" w:rsidP="006508BB">
            <w:pPr>
              <w:jc w:val="center"/>
              <w:rPr>
                <w:sz w:val="22"/>
              </w:rPr>
            </w:pPr>
            <w:r w:rsidRPr="006508BB">
              <w:rPr>
                <w:sz w:val="22"/>
              </w:rPr>
              <w:t>M</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06BEDA4F" w14:textId="77777777" w:rsidR="00E10CA5" w:rsidRPr="006508BB" w:rsidRDefault="00E10CA5" w:rsidP="006508BB">
            <w:pPr>
              <w:jc w:val="center"/>
              <w:rPr>
                <w:sz w:val="22"/>
              </w:rPr>
            </w:pPr>
            <w:r w:rsidRPr="006508BB">
              <w:rPr>
                <w:sz w:val="22"/>
              </w:rPr>
              <w:t>Båe</w:t>
            </w:r>
          </w:p>
        </w:tc>
        <w:tc>
          <w:tcPr>
            <w:tcW w:w="264" w:type="dxa"/>
            <w:tcBorders>
              <w:top w:val="nil"/>
              <w:left w:val="nil"/>
              <w:bottom w:val="single" w:sz="4" w:space="0" w:color="000000"/>
              <w:right w:val="nil"/>
            </w:tcBorders>
            <w:tcMar>
              <w:top w:w="128" w:type="dxa"/>
              <w:left w:w="43" w:type="dxa"/>
              <w:bottom w:w="43" w:type="dxa"/>
              <w:right w:w="43" w:type="dxa"/>
            </w:tcMar>
            <w:vAlign w:val="bottom"/>
          </w:tcPr>
          <w:p w14:paraId="62C9B67B" w14:textId="77777777" w:rsidR="00E10CA5" w:rsidRPr="006508BB" w:rsidRDefault="00E10CA5" w:rsidP="006508BB">
            <w:pPr>
              <w:jc w:val="center"/>
              <w:rPr>
                <w:sz w:val="22"/>
              </w:rPr>
            </w:pPr>
          </w:p>
        </w:tc>
        <w:tc>
          <w:tcPr>
            <w:tcW w:w="1012" w:type="dxa"/>
            <w:tcBorders>
              <w:top w:val="nil"/>
              <w:left w:val="nil"/>
              <w:bottom w:val="single" w:sz="4" w:space="0" w:color="000000"/>
              <w:right w:val="nil"/>
            </w:tcBorders>
            <w:tcMar>
              <w:top w:w="128" w:type="dxa"/>
              <w:left w:w="43" w:type="dxa"/>
              <w:bottom w:w="43" w:type="dxa"/>
              <w:right w:w="43" w:type="dxa"/>
            </w:tcMar>
            <w:vAlign w:val="bottom"/>
          </w:tcPr>
          <w:p w14:paraId="6F6A65D8" w14:textId="77777777" w:rsidR="00E10CA5" w:rsidRPr="006508BB" w:rsidRDefault="00E10CA5" w:rsidP="006508BB">
            <w:pPr>
              <w:jc w:val="center"/>
              <w:rPr>
                <w:sz w:val="22"/>
              </w:rPr>
            </w:pPr>
            <w:r w:rsidRPr="006508BB">
              <w:rPr>
                <w:sz w:val="22"/>
              </w:rPr>
              <w:t>K</w:t>
            </w:r>
          </w:p>
        </w:tc>
        <w:tc>
          <w:tcPr>
            <w:tcW w:w="908" w:type="dxa"/>
            <w:tcBorders>
              <w:top w:val="nil"/>
              <w:left w:val="nil"/>
              <w:bottom w:val="single" w:sz="4" w:space="0" w:color="000000"/>
              <w:right w:val="nil"/>
            </w:tcBorders>
            <w:tcMar>
              <w:top w:w="128" w:type="dxa"/>
              <w:left w:w="43" w:type="dxa"/>
              <w:bottom w:w="43" w:type="dxa"/>
              <w:right w:w="43" w:type="dxa"/>
            </w:tcMar>
            <w:vAlign w:val="bottom"/>
          </w:tcPr>
          <w:p w14:paraId="5FD21584" w14:textId="77777777" w:rsidR="00E10CA5" w:rsidRPr="006508BB" w:rsidRDefault="00E10CA5" w:rsidP="006508BB">
            <w:pPr>
              <w:jc w:val="center"/>
              <w:rPr>
                <w:sz w:val="22"/>
              </w:rPr>
            </w:pPr>
            <w:r w:rsidRPr="006508BB">
              <w:rPr>
                <w:sz w:val="22"/>
              </w:rPr>
              <w:t>M</w:t>
            </w:r>
          </w:p>
        </w:tc>
        <w:tc>
          <w:tcPr>
            <w:tcW w:w="1076" w:type="dxa"/>
            <w:tcBorders>
              <w:top w:val="nil"/>
              <w:left w:val="nil"/>
              <w:bottom w:val="single" w:sz="4" w:space="0" w:color="000000"/>
              <w:right w:val="nil"/>
            </w:tcBorders>
            <w:tcMar>
              <w:top w:w="128" w:type="dxa"/>
              <w:left w:w="43" w:type="dxa"/>
              <w:bottom w:w="43" w:type="dxa"/>
              <w:right w:w="43" w:type="dxa"/>
            </w:tcMar>
            <w:vAlign w:val="bottom"/>
          </w:tcPr>
          <w:p w14:paraId="19904125" w14:textId="77777777" w:rsidR="00E10CA5" w:rsidRPr="006508BB" w:rsidRDefault="00E10CA5" w:rsidP="006508BB">
            <w:pPr>
              <w:jc w:val="center"/>
              <w:rPr>
                <w:sz w:val="22"/>
              </w:rPr>
            </w:pPr>
            <w:r w:rsidRPr="006508BB">
              <w:rPr>
                <w:sz w:val="22"/>
              </w:rPr>
              <w:t>Båe</w:t>
            </w:r>
          </w:p>
        </w:tc>
        <w:tc>
          <w:tcPr>
            <w:tcW w:w="344" w:type="dxa"/>
            <w:tcBorders>
              <w:top w:val="nil"/>
              <w:left w:val="nil"/>
              <w:bottom w:val="single" w:sz="4" w:space="0" w:color="000000"/>
              <w:right w:val="nil"/>
            </w:tcBorders>
            <w:tcMar>
              <w:top w:w="128" w:type="dxa"/>
              <w:left w:w="43" w:type="dxa"/>
              <w:bottom w:w="43" w:type="dxa"/>
              <w:right w:w="43" w:type="dxa"/>
            </w:tcMar>
            <w:vAlign w:val="bottom"/>
          </w:tcPr>
          <w:p w14:paraId="4E1FFA43" w14:textId="77777777" w:rsidR="00E10CA5" w:rsidRPr="006508BB" w:rsidRDefault="00E10CA5" w:rsidP="006508BB">
            <w:pPr>
              <w:jc w:val="center"/>
              <w:rPr>
                <w:sz w:val="22"/>
              </w:rPr>
            </w:pP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3BD0C3AB" w14:textId="77777777" w:rsidR="00E10CA5" w:rsidRPr="006508BB" w:rsidRDefault="00E10CA5" w:rsidP="006508BB">
            <w:pPr>
              <w:jc w:val="center"/>
              <w:rPr>
                <w:sz w:val="22"/>
              </w:rPr>
            </w:pPr>
            <w:r w:rsidRPr="006508BB">
              <w:rPr>
                <w:sz w:val="22"/>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2EF3D1A" w14:textId="77777777" w:rsidR="00E10CA5" w:rsidRPr="006508BB" w:rsidRDefault="00E10CA5" w:rsidP="006508BB">
            <w:pPr>
              <w:jc w:val="center"/>
              <w:rPr>
                <w:sz w:val="22"/>
              </w:rPr>
            </w:pPr>
            <w:r w:rsidRPr="006508BB">
              <w:rPr>
                <w:sz w:val="22"/>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3F080150" w14:textId="77777777" w:rsidR="00E10CA5" w:rsidRPr="006508BB" w:rsidRDefault="00E10CA5" w:rsidP="006508BB">
            <w:pPr>
              <w:jc w:val="center"/>
              <w:rPr>
                <w:sz w:val="22"/>
              </w:rPr>
            </w:pPr>
            <w:r w:rsidRPr="006508BB">
              <w:rPr>
                <w:sz w:val="22"/>
              </w:rPr>
              <w:t>Båe</w:t>
            </w:r>
          </w:p>
        </w:tc>
      </w:tr>
      <w:tr w:rsidR="003D59D3" w:rsidRPr="00362308" w14:paraId="294CA75D" w14:textId="77777777" w:rsidTr="006508BB">
        <w:trPr>
          <w:trHeight w:val="380"/>
        </w:trPr>
        <w:tc>
          <w:tcPr>
            <w:tcW w:w="960" w:type="dxa"/>
            <w:tcBorders>
              <w:top w:val="single" w:sz="4" w:space="0" w:color="000000"/>
              <w:left w:val="nil"/>
              <w:bottom w:val="single" w:sz="4" w:space="0" w:color="000000"/>
              <w:right w:val="nil"/>
            </w:tcBorders>
            <w:tcMar>
              <w:top w:w="128" w:type="dxa"/>
              <w:left w:w="43" w:type="dxa"/>
              <w:bottom w:w="43" w:type="dxa"/>
              <w:right w:w="43" w:type="dxa"/>
            </w:tcMar>
          </w:tcPr>
          <w:p w14:paraId="44DCFAAC" w14:textId="77777777" w:rsidR="00E10CA5" w:rsidRPr="006508BB" w:rsidRDefault="00E10CA5" w:rsidP="006508BB">
            <w:pPr>
              <w:jc w:val="center"/>
              <w:rPr>
                <w:sz w:val="22"/>
              </w:rPr>
            </w:pPr>
            <w:r w:rsidRPr="006508BB">
              <w:rPr>
                <w:sz w:val="22"/>
              </w:rPr>
              <w:t>2,0 (3,5)</w:t>
            </w:r>
          </w:p>
        </w:tc>
        <w:tc>
          <w:tcPr>
            <w:tcW w:w="11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8970BF" w14:textId="77777777" w:rsidR="00E10CA5" w:rsidRPr="006508BB" w:rsidRDefault="00E10CA5" w:rsidP="006508BB">
            <w:pPr>
              <w:rPr>
                <w:sz w:val="22"/>
              </w:rPr>
            </w:pPr>
            <w:r w:rsidRPr="006508BB">
              <w:rPr>
                <w:sz w:val="22"/>
              </w:rPr>
              <w:t>1,4 (0,7)</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B74E8A" w14:textId="77777777" w:rsidR="00E10CA5" w:rsidRPr="006508BB" w:rsidRDefault="00E10CA5" w:rsidP="006508BB">
            <w:pPr>
              <w:jc w:val="center"/>
              <w:rPr>
                <w:sz w:val="22"/>
              </w:rPr>
            </w:pPr>
            <w:r w:rsidRPr="006508BB">
              <w:rPr>
                <w:sz w:val="22"/>
              </w:rPr>
              <w:t>1,7 (2,1)</w:t>
            </w:r>
          </w:p>
        </w:tc>
        <w:tc>
          <w:tcPr>
            <w:tcW w:w="26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4CE769" w14:textId="77777777" w:rsidR="00E10CA5" w:rsidRPr="006508BB" w:rsidRDefault="00E10CA5" w:rsidP="006508BB">
            <w:pPr>
              <w:jc w:val="center"/>
              <w:rPr>
                <w:sz w:val="22"/>
              </w:rPr>
            </w:pPr>
          </w:p>
        </w:tc>
        <w:tc>
          <w:tcPr>
            <w:tcW w:w="10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569AE9" w14:textId="77777777" w:rsidR="00E10CA5" w:rsidRPr="006508BB" w:rsidRDefault="00E10CA5" w:rsidP="006508BB">
            <w:pPr>
              <w:jc w:val="center"/>
              <w:rPr>
                <w:sz w:val="22"/>
              </w:rPr>
            </w:pPr>
            <w:r w:rsidRPr="006508BB">
              <w:rPr>
                <w:sz w:val="22"/>
              </w:rPr>
              <w:t>4,0 (18,4)</w:t>
            </w:r>
          </w:p>
        </w:tc>
        <w:tc>
          <w:tcPr>
            <w:tcW w:w="90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81A879" w14:textId="77777777" w:rsidR="00E10CA5" w:rsidRPr="006508BB" w:rsidRDefault="00E10CA5" w:rsidP="006508BB">
            <w:pPr>
              <w:jc w:val="center"/>
              <w:rPr>
                <w:sz w:val="22"/>
              </w:rPr>
            </w:pPr>
            <w:r w:rsidRPr="006508BB">
              <w:rPr>
                <w:sz w:val="22"/>
              </w:rPr>
              <w:t>2,1 (6,1)</w:t>
            </w:r>
          </w:p>
        </w:tc>
        <w:tc>
          <w:tcPr>
            <w:tcW w:w="10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28FCE8" w14:textId="77777777" w:rsidR="00E10CA5" w:rsidRPr="006508BB" w:rsidRDefault="00E10CA5" w:rsidP="006508BB">
            <w:pPr>
              <w:jc w:val="center"/>
              <w:rPr>
                <w:sz w:val="22"/>
              </w:rPr>
            </w:pPr>
            <w:r w:rsidRPr="006508BB">
              <w:rPr>
                <w:sz w:val="22"/>
              </w:rPr>
              <w:t>3,1 (12,2)</w:t>
            </w:r>
          </w:p>
        </w:tc>
        <w:tc>
          <w:tcPr>
            <w:tcW w:w="34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7B06AD" w14:textId="77777777" w:rsidR="00E10CA5" w:rsidRPr="006508BB" w:rsidRDefault="00E10CA5" w:rsidP="006508BB">
            <w:pPr>
              <w:jc w:val="center"/>
              <w:rPr>
                <w:sz w:val="22"/>
              </w:rPr>
            </w:pP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BC161B" w14:textId="77777777" w:rsidR="00E10CA5" w:rsidRPr="006508BB" w:rsidRDefault="00E10CA5" w:rsidP="006508BB">
            <w:pPr>
              <w:jc w:val="center"/>
              <w:rPr>
                <w:sz w:val="22"/>
              </w:rPr>
            </w:pPr>
            <w:r w:rsidRPr="006508BB">
              <w:rPr>
                <w:sz w:val="22"/>
              </w:rPr>
              <w:t>5,1 (4,6)</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8DC01" w14:textId="77777777" w:rsidR="00E10CA5" w:rsidRPr="006508BB" w:rsidRDefault="00E10CA5" w:rsidP="006508BB">
            <w:pPr>
              <w:jc w:val="center"/>
              <w:rPr>
                <w:sz w:val="22"/>
              </w:rPr>
            </w:pPr>
            <w:r w:rsidRPr="006508BB">
              <w:rPr>
                <w:sz w:val="22"/>
              </w:rPr>
              <w:t>3,7 (2,1)</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0CF62B" w14:textId="77777777" w:rsidR="00E10CA5" w:rsidRPr="006508BB" w:rsidRDefault="00E10CA5" w:rsidP="006508BB">
            <w:pPr>
              <w:jc w:val="center"/>
              <w:rPr>
                <w:sz w:val="22"/>
              </w:rPr>
            </w:pPr>
            <w:r w:rsidRPr="006508BB">
              <w:rPr>
                <w:sz w:val="22"/>
              </w:rPr>
              <w:t>4,5 (3,3)</w:t>
            </w:r>
          </w:p>
        </w:tc>
      </w:tr>
    </w:tbl>
    <w:p w14:paraId="09782396" w14:textId="77777777" w:rsidR="00E10CA5" w:rsidRPr="00362308" w:rsidRDefault="00E10CA5" w:rsidP="00362308">
      <w:r w:rsidRPr="00362308">
        <w:t xml:space="preserve">Departementet har ingen tilsette på ufrivillig deltid. 0,7 pst. av </w:t>
      </w:r>
      <w:proofErr w:type="spellStart"/>
      <w:r w:rsidRPr="00362308">
        <w:t>dei</w:t>
      </w:r>
      <w:proofErr w:type="spellEnd"/>
      <w:r w:rsidRPr="00362308">
        <w:t xml:space="preserve"> samla 1,7 pst. er ordinære, </w:t>
      </w:r>
      <w:proofErr w:type="spellStart"/>
      <w:r w:rsidRPr="00362308">
        <w:t>mellombelse</w:t>
      </w:r>
      <w:proofErr w:type="spellEnd"/>
      <w:r w:rsidRPr="00362308">
        <w:t xml:space="preserve"> og små </w:t>
      </w:r>
      <w:proofErr w:type="spellStart"/>
      <w:r w:rsidRPr="00362308">
        <w:t>deltidsstillingar</w:t>
      </w:r>
      <w:proofErr w:type="spellEnd"/>
      <w:r w:rsidRPr="00362308">
        <w:t xml:space="preserve">, </w:t>
      </w:r>
      <w:proofErr w:type="spellStart"/>
      <w:r w:rsidRPr="00362308">
        <w:t>medan</w:t>
      </w:r>
      <w:proofErr w:type="spellEnd"/>
      <w:r w:rsidRPr="00362308">
        <w:t xml:space="preserve"> 1 pst. kjem av redusert arbeidstid grunna sjukdom eller </w:t>
      </w:r>
      <w:proofErr w:type="spellStart"/>
      <w:r w:rsidRPr="00362308">
        <w:t>omsorgsoppgåver</w:t>
      </w:r>
      <w:proofErr w:type="spellEnd"/>
      <w:r w:rsidRPr="00362308">
        <w:t xml:space="preserve">. Mellombels </w:t>
      </w:r>
      <w:proofErr w:type="spellStart"/>
      <w:r w:rsidRPr="00362308">
        <w:t>tilsetjing</w:t>
      </w:r>
      <w:proofErr w:type="spellEnd"/>
      <w:r w:rsidRPr="00362308">
        <w:t xml:space="preserve"> blir </w:t>
      </w:r>
      <w:proofErr w:type="spellStart"/>
      <w:r w:rsidRPr="00362308">
        <w:t>berre</w:t>
      </w:r>
      <w:proofErr w:type="spellEnd"/>
      <w:r w:rsidRPr="00362308">
        <w:t xml:space="preserve"> nytta ved vikariat eller kortvarige engasjement.</w:t>
      </w:r>
    </w:p>
    <w:p w14:paraId="60F9F54D" w14:textId="77777777" w:rsidR="00E10CA5" w:rsidRPr="00362308" w:rsidRDefault="00E10CA5" w:rsidP="00362308">
      <w:r w:rsidRPr="00362308">
        <w:t xml:space="preserve">Kvinner som starta i foreldrepermisjon i 2023, tok i gjennomsnitt ut 27 veker, </w:t>
      </w:r>
      <w:proofErr w:type="spellStart"/>
      <w:r w:rsidRPr="00362308">
        <w:t>medan</w:t>
      </w:r>
      <w:proofErr w:type="spellEnd"/>
      <w:r w:rsidRPr="00362308">
        <w:t xml:space="preserve"> menn tok ut 15 veker.</w:t>
      </w:r>
    </w:p>
    <w:p w14:paraId="70447392" w14:textId="77777777" w:rsidR="00E10CA5" w:rsidRPr="00362308" w:rsidRDefault="00E10CA5" w:rsidP="00362308">
      <w:r w:rsidRPr="00362308">
        <w:t xml:space="preserve">Ved utgangen av 2023 hadde 3,3 pst. av </w:t>
      </w:r>
      <w:proofErr w:type="spellStart"/>
      <w:r w:rsidRPr="00362308">
        <w:t>dei</w:t>
      </w:r>
      <w:proofErr w:type="spellEnd"/>
      <w:r w:rsidRPr="00362308">
        <w:t xml:space="preserve"> tilsette </w:t>
      </w:r>
      <w:proofErr w:type="spellStart"/>
      <w:r w:rsidRPr="00362308">
        <w:t>innvandrarbakgrunn</w:t>
      </w:r>
      <w:proofErr w:type="spellEnd"/>
      <w:r w:rsidRPr="00362308">
        <w:t xml:space="preserve">. Av </w:t>
      </w:r>
      <w:proofErr w:type="spellStart"/>
      <w:r w:rsidRPr="00362308">
        <w:t>søkjarane</w:t>
      </w:r>
      <w:proofErr w:type="spellEnd"/>
      <w:r w:rsidRPr="00362308">
        <w:t xml:space="preserve"> til ledige </w:t>
      </w:r>
      <w:proofErr w:type="spellStart"/>
      <w:r w:rsidRPr="00362308">
        <w:t>stillingar</w:t>
      </w:r>
      <w:proofErr w:type="spellEnd"/>
      <w:r w:rsidRPr="00362308">
        <w:t xml:space="preserve"> i 2023 kryssa 14,3 pst. av for at </w:t>
      </w:r>
      <w:proofErr w:type="spellStart"/>
      <w:r w:rsidRPr="00362308">
        <w:t>dei</w:t>
      </w:r>
      <w:proofErr w:type="spellEnd"/>
      <w:r w:rsidRPr="00362308">
        <w:t xml:space="preserve"> har </w:t>
      </w:r>
      <w:proofErr w:type="spellStart"/>
      <w:r w:rsidRPr="00362308">
        <w:t>innvandrarbakgrunn</w:t>
      </w:r>
      <w:proofErr w:type="spellEnd"/>
      <w:r w:rsidRPr="00362308">
        <w:t xml:space="preserve">. 5,4 pst. av </w:t>
      </w:r>
      <w:proofErr w:type="spellStart"/>
      <w:r w:rsidRPr="00362308">
        <w:t>desse</w:t>
      </w:r>
      <w:proofErr w:type="spellEnd"/>
      <w:r w:rsidRPr="00362308">
        <w:t xml:space="preserve"> blei vurdert som kvalifiserte og </w:t>
      </w:r>
      <w:proofErr w:type="spellStart"/>
      <w:r w:rsidRPr="00362308">
        <w:t>innkalla</w:t>
      </w:r>
      <w:proofErr w:type="spellEnd"/>
      <w:r w:rsidRPr="00362308">
        <w:t xml:space="preserve"> til intervju. </w:t>
      </w:r>
      <w:proofErr w:type="spellStart"/>
      <w:r w:rsidRPr="00362308">
        <w:t>Ein</w:t>
      </w:r>
      <w:proofErr w:type="spellEnd"/>
      <w:r w:rsidRPr="00362308">
        <w:t xml:space="preserve"> av </w:t>
      </w:r>
      <w:proofErr w:type="spellStart"/>
      <w:r w:rsidRPr="00362308">
        <w:t>dei</w:t>
      </w:r>
      <w:proofErr w:type="spellEnd"/>
      <w:r w:rsidRPr="00362308">
        <w:t xml:space="preserve"> blei tilsett. </w:t>
      </w:r>
      <w:proofErr w:type="spellStart"/>
      <w:r w:rsidRPr="00362308">
        <w:t>Talet</w:t>
      </w:r>
      <w:proofErr w:type="spellEnd"/>
      <w:r w:rsidRPr="00362308">
        <w:t xml:space="preserve"> syner </w:t>
      </w:r>
      <w:proofErr w:type="spellStart"/>
      <w:r w:rsidRPr="00362308">
        <w:t>ikkje</w:t>
      </w:r>
      <w:proofErr w:type="spellEnd"/>
      <w:r w:rsidRPr="00362308">
        <w:t xml:space="preserve"> tilsettinga av eventuelle </w:t>
      </w:r>
      <w:proofErr w:type="spellStart"/>
      <w:r w:rsidRPr="00362308">
        <w:t>søkjarer</w:t>
      </w:r>
      <w:proofErr w:type="spellEnd"/>
      <w:r w:rsidRPr="00362308">
        <w:t xml:space="preserve"> med </w:t>
      </w:r>
      <w:proofErr w:type="spellStart"/>
      <w:r w:rsidRPr="00362308">
        <w:t>innvanrarbakgrunn</w:t>
      </w:r>
      <w:proofErr w:type="spellEnd"/>
      <w:r w:rsidRPr="00362308">
        <w:t xml:space="preserve"> som vel </w:t>
      </w:r>
      <w:proofErr w:type="spellStart"/>
      <w:r w:rsidRPr="00362308">
        <w:t>ikkje</w:t>
      </w:r>
      <w:proofErr w:type="spellEnd"/>
      <w:r w:rsidRPr="00362308">
        <w:t xml:space="preserve"> å krysse av for dette i søknaden.</w:t>
      </w:r>
    </w:p>
    <w:p w14:paraId="0D1297C3" w14:textId="77777777" w:rsidR="00E10CA5" w:rsidRPr="00362308" w:rsidRDefault="00E10CA5" w:rsidP="00362308">
      <w:r w:rsidRPr="00362308">
        <w:t xml:space="preserve">Ved utgangen av 2023 hadde departementet </w:t>
      </w:r>
      <w:proofErr w:type="spellStart"/>
      <w:r w:rsidRPr="00362308">
        <w:t>ein</w:t>
      </w:r>
      <w:proofErr w:type="spellEnd"/>
      <w:r w:rsidRPr="00362308">
        <w:t xml:space="preserve"> lærling mot to i 2022.</w:t>
      </w:r>
    </w:p>
    <w:p w14:paraId="1D54C0B9" w14:textId="77777777" w:rsidR="00E10CA5" w:rsidRPr="00362308" w:rsidRDefault="00E10CA5" w:rsidP="00362308">
      <w:pPr>
        <w:pStyle w:val="Overskrift3"/>
      </w:pPr>
      <w:proofErr w:type="spellStart"/>
      <w:r w:rsidRPr="00362308">
        <w:t>Lønskartlegging</w:t>
      </w:r>
      <w:proofErr w:type="spellEnd"/>
      <w:r w:rsidRPr="00362308">
        <w:t xml:space="preserve"> for 2023 – </w:t>
      </w:r>
      <w:proofErr w:type="spellStart"/>
      <w:r w:rsidRPr="00362308">
        <w:t>prosentdelar</w:t>
      </w:r>
      <w:proofErr w:type="spellEnd"/>
    </w:p>
    <w:p w14:paraId="57724B7A" w14:textId="77777777" w:rsidR="00E10CA5" w:rsidRPr="00362308" w:rsidRDefault="00E10CA5" w:rsidP="00362308">
      <w:pPr>
        <w:pStyle w:val="Tabellnavn"/>
      </w:pPr>
      <w:r w:rsidRPr="00362308">
        <w:t>07N2xt2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068"/>
        <w:gridCol w:w="851"/>
        <w:gridCol w:w="708"/>
        <w:gridCol w:w="709"/>
        <w:gridCol w:w="992"/>
        <w:gridCol w:w="1418"/>
        <w:gridCol w:w="754"/>
      </w:tblGrid>
      <w:tr w:rsidR="003D59D3" w:rsidRPr="00362308" w14:paraId="34FF4191" w14:textId="77777777" w:rsidTr="006508BB">
        <w:trPr>
          <w:trHeight w:val="600"/>
        </w:trPr>
        <w:tc>
          <w:tcPr>
            <w:tcW w:w="4068"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56C67218" w14:textId="77777777" w:rsidR="00E10CA5" w:rsidRPr="006508BB" w:rsidRDefault="00E10CA5" w:rsidP="00362308">
            <w:pPr>
              <w:rPr>
                <w:sz w:val="22"/>
              </w:rPr>
            </w:pPr>
            <w:r w:rsidRPr="006508BB">
              <w:rPr>
                <w:sz w:val="22"/>
              </w:rPr>
              <w:t>Stillingsgruppe</w:t>
            </w:r>
          </w:p>
        </w:tc>
        <w:tc>
          <w:tcPr>
            <w:tcW w:w="2268"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613D657" w14:textId="77777777" w:rsidR="00E10CA5" w:rsidRPr="006508BB" w:rsidRDefault="00E10CA5" w:rsidP="006508BB">
            <w:pPr>
              <w:jc w:val="center"/>
              <w:rPr>
                <w:sz w:val="22"/>
              </w:rPr>
            </w:pPr>
            <w:r w:rsidRPr="006508BB">
              <w:rPr>
                <w:sz w:val="22"/>
              </w:rPr>
              <w:t>Kjønnsbalanse antall</w:t>
            </w:r>
          </w:p>
        </w:tc>
        <w:tc>
          <w:tcPr>
            <w:tcW w:w="992"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1212965C" w14:textId="77777777" w:rsidR="00E10CA5" w:rsidRPr="006508BB" w:rsidRDefault="00E10CA5" w:rsidP="006508BB">
            <w:pPr>
              <w:jc w:val="right"/>
              <w:rPr>
                <w:sz w:val="22"/>
              </w:rPr>
            </w:pPr>
            <w:r w:rsidRPr="006508BB">
              <w:rPr>
                <w:sz w:val="22"/>
              </w:rPr>
              <w:t>Del</w:t>
            </w:r>
            <w:r w:rsidRPr="006508BB">
              <w:rPr>
                <w:sz w:val="22"/>
              </w:rPr>
              <w:br/>
              <w:t xml:space="preserve"> kvinner</w:t>
            </w:r>
          </w:p>
        </w:tc>
        <w:tc>
          <w:tcPr>
            <w:tcW w:w="2172"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E1EF739" w14:textId="77777777" w:rsidR="00E10CA5" w:rsidRPr="006508BB" w:rsidRDefault="00E10CA5" w:rsidP="006508BB">
            <w:pPr>
              <w:jc w:val="center"/>
              <w:rPr>
                <w:sz w:val="22"/>
              </w:rPr>
            </w:pPr>
            <w:r w:rsidRPr="006508BB">
              <w:rPr>
                <w:sz w:val="22"/>
              </w:rPr>
              <w:t>Kvinner sin del</w:t>
            </w:r>
            <w:r w:rsidRPr="006508BB">
              <w:rPr>
                <w:sz w:val="22"/>
              </w:rPr>
              <w:br/>
              <w:t xml:space="preserve"> av menns </w:t>
            </w:r>
            <w:proofErr w:type="spellStart"/>
            <w:r w:rsidRPr="006508BB">
              <w:rPr>
                <w:sz w:val="22"/>
              </w:rPr>
              <w:t>løn</w:t>
            </w:r>
            <w:proofErr w:type="spellEnd"/>
          </w:p>
        </w:tc>
      </w:tr>
      <w:tr w:rsidR="003D59D3" w:rsidRPr="00362308" w14:paraId="7096F09B" w14:textId="77777777" w:rsidTr="006508BB">
        <w:trPr>
          <w:trHeight w:val="600"/>
        </w:trPr>
        <w:tc>
          <w:tcPr>
            <w:tcW w:w="4068" w:type="dxa"/>
            <w:vMerge/>
            <w:tcBorders>
              <w:top w:val="single" w:sz="4" w:space="0" w:color="000000"/>
              <w:left w:val="nil"/>
              <w:bottom w:val="single" w:sz="4" w:space="0" w:color="000000"/>
              <w:right w:val="nil"/>
            </w:tcBorders>
          </w:tcPr>
          <w:p w14:paraId="3F8314E4" w14:textId="77777777" w:rsidR="00E10CA5" w:rsidRPr="006508BB" w:rsidRDefault="00E10CA5" w:rsidP="00461E36"/>
        </w:tc>
        <w:tc>
          <w:tcPr>
            <w:tcW w:w="851" w:type="dxa"/>
            <w:tcBorders>
              <w:top w:val="nil"/>
              <w:left w:val="nil"/>
              <w:bottom w:val="single" w:sz="4" w:space="0" w:color="000000"/>
              <w:right w:val="nil"/>
            </w:tcBorders>
            <w:tcMar>
              <w:top w:w="128" w:type="dxa"/>
              <w:left w:w="43" w:type="dxa"/>
              <w:bottom w:w="43" w:type="dxa"/>
              <w:right w:w="43" w:type="dxa"/>
            </w:tcMar>
            <w:vAlign w:val="bottom"/>
          </w:tcPr>
          <w:p w14:paraId="22C55808" w14:textId="77777777" w:rsidR="00E10CA5" w:rsidRPr="006508BB" w:rsidRDefault="00E10CA5" w:rsidP="006508BB">
            <w:pPr>
              <w:jc w:val="right"/>
              <w:rPr>
                <w:sz w:val="22"/>
              </w:rPr>
            </w:pPr>
            <w:r w:rsidRPr="006508BB">
              <w:rPr>
                <w:sz w:val="22"/>
              </w:rPr>
              <w:t>Kvinner</w:t>
            </w:r>
          </w:p>
        </w:tc>
        <w:tc>
          <w:tcPr>
            <w:tcW w:w="708" w:type="dxa"/>
            <w:tcBorders>
              <w:top w:val="nil"/>
              <w:left w:val="nil"/>
              <w:bottom w:val="single" w:sz="4" w:space="0" w:color="000000"/>
              <w:right w:val="nil"/>
            </w:tcBorders>
            <w:tcMar>
              <w:top w:w="128" w:type="dxa"/>
              <w:left w:w="43" w:type="dxa"/>
              <w:bottom w:w="43" w:type="dxa"/>
              <w:right w:w="43" w:type="dxa"/>
            </w:tcMar>
            <w:vAlign w:val="bottom"/>
          </w:tcPr>
          <w:p w14:paraId="07CEDF49" w14:textId="77777777" w:rsidR="00E10CA5" w:rsidRPr="006508BB" w:rsidRDefault="00E10CA5" w:rsidP="006508BB">
            <w:pPr>
              <w:jc w:val="right"/>
              <w:rPr>
                <w:sz w:val="22"/>
              </w:rPr>
            </w:pPr>
            <w:r w:rsidRPr="006508BB">
              <w:rPr>
                <w:sz w:val="22"/>
              </w:rPr>
              <w:t>Menn</w:t>
            </w:r>
          </w:p>
        </w:tc>
        <w:tc>
          <w:tcPr>
            <w:tcW w:w="709" w:type="dxa"/>
            <w:tcBorders>
              <w:top w:val="nil"/>
              <w:left w:val="nil"/>
              <w:bottom w:val="single" w:sz="4" w:space="0" w:color="000000"/>
              <w:right w:val="nil"/>
            </w:tcBorders>
            <w:tcMar>
              <w:top w:w="128" w:type="dxa"/>
              <w:left w:w="43" w:type="dxa"/>
              <w:bottom w:w="43" w:type="dxa"/>
              <w:right w:w="43" w:type="dxa"/>
            </w:tcMar>
            <w:vAlign w:val="bottom"/>
          </w:tcPr>
          <w:p w14:paraId="2658A5B9" w14:textId="77777777" w:rsidR="00E10CA5" w:rsidRPr="006508BB" w:rsidRDefault="00E10CA5" w:rsidP="006508BB">
            <w:pPr>
              <w:jc w:val="right"/>
              <w:rPr>
                <w:sz w:val="22"/>
              </w:rPr>
            </w:pPr>
            <w:r w:rsidRPr="006508BB">
              <w:rPr>
                <w:sz w:val="22"/>
              </w:rPr>
              <w:t>Båe kjønn</w:t>
            </w:r>
          </w:p>
        </w:tc>
        <w:tc>
          <w:tcPr>
            <w:tcW w:w="992" w:type="dxa"/>
            <w:vMerge/>
            <w:tcBorders>
              <w:top w:val="single" w:sz="4" w:space="0" w:color="000000"/>
              <w:left w:val="nil"/>
              <w:bottom w:val="single" w:sz="4" w:space="0" w:color="000000"/>
              <w:right w:val="nil"/>
            </w:tcBorders>
          </w:tcPr>
          <w:p w14:paraId="31DA7882" w14:textId="77777777" w:rsidR="00E10CA5" w:rsidRPr="006508BB" w:rsidRDefault="00E10CA5" w:rsidP="00461E36"/>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54DE5F3" w14:textId="1CBA8C89" w:rsidR="00E10CA5" w:rsidRPr="006508BB" w:rsidRDefault="00E10CA5" w:rsidP="006508BB">
            <w:pPr>
              <w:jc w:val="right"/>
              <w:rPr>
                <w:sz w:val="22"/>
              </w:rPr>
            </w:pPr>
            <w:r w:rsidRPr="006508BB">
              <w:rPr>
                <w:sz w:val="22"/>
              </w:rPr>
              <w:t>Alle kontant</w:t>
            </w:r>
            <w:r w:rsidR="006508BB">
              <w:rPr>
                <w:sz w:val="22"/>
              </w:rPr>
              <w:softHyphen/>
            </w:r>
            <w:r w:rsidRPr="006508BB">
              <w:rPr>
                <w:sz w:val="22"/>
              </w:rPr>
              <w:t>ytingar</w:t>
            </w:r>
            <w:r w:rsidRPr="006508BB">
              <w:rPr>
                <w:rStyle w:val="skrift-hevet"/>
                <w:sz w:val="22"/>
              </w:rPr>
              <w:t>1</w:t>
            </w:r>
          </w:p>
        </w:tc>
        <w:tc>
          <w:tcPr>
            <w:tcW w:w="754" w:type="dxa"/>
            <w:tcBorders>
              <w:top w:val="nil"/>
              <w:left w:val="nil"/>
              <w:bottom w:val="single" w:sz="4" w:space="0" w:color="000000"/>
              <w:right w:val="nil"/>
            </w:tcBorders>
            <w:tcMar>
              <w:top w:w="128" w:type="dxa"/>
              <w:left w:w="43" w:type="dxa"/>
              <w:bottom w:w="43" w:type="dxa"/>
              <w:right w:w="43" w:type="dxa"/>
            </w:tcMar>
            <w:vAlign w:val="bottom"/>
          </w:tcPr>
          <w:p w14:paraId="387B6322" w14:textId="77777777" w:rsidR="00E10CA5" w:rsidRPr="006508BB" w:rsidRDefault="00E10CA5" w:rsidP="006508BB">
            <w:pPr>
              <w:jc w:val="right"/>
              <w:rPr>
                <w:sz w:val="22"/>
              </w:rPr>
            </w:pPr>
            <w:r w:rsidRPr="006508BB">
              <w:rPr>
                <w:sz w:val="22"/>
              </w:rPr>
              <w:t xml:space="preserve">Avtalt </w:t>
            </w:r>
            <w:proofErr w:type="spellStart"/>
            <w:r w:rsidRPr="006508BB">
              <w:rPr>
                <w:sz w:val="22"/>
              </w:rPr>
              <w:t>løn</w:t>
            </w:r>
            <w:proofErr w:type="spellEnd"/>
          </w:p>
        </w:tc>
      </w:tr>
      <w:tr w:rsidR="003D59D3" w:rsidRPr="00362308" w14:paraId="79BF6261" w14:textId="77777777" w:rsidTr="006508BB">
        <w:trPr>
          <w:trHeight w:val="380"/>
        </w:trPr>
        <w:tc>
          <w:tcPr>
            <w:tcW w:w="4068" w:type="dxa"/>
            <w:tcBorders>
              <w:top w:val="single" w:sz="4" w:space="0" w:color="000000"/>
              <w:left w:val="nil"/>
              <w:bottom w:val="nil"/>
              <w:right w:val="nil"/>
            </w:tcBorders>
            <w:tcMar>
              <w:top w:w="128" w:type="dxa"/>
              <w:left w:w="43" w:type="dxa"/>
              <w:bottom w:w="43" w:type="dxa"/>
              <w:right w:w="43" w:type="dxa"/>
            </w:tcMar>
          </w:tcPr>
          <w:p w14:paraId="699961AB" w14:textId="77777777" w:rsidR="00E10CA5" w:rsidRPr="006508BB" w:rsidRDefault="00E10CA5" w:rsidP="00362308">
            <w:pPr>
              <w:rPr>
                <w:sz w:val="22"/>
              </w:rPr>
            </w:pPr>
            <w:proofErr w:type="spellStart"/>
            <w:r w:rsidRPr="006508BB">
              <w:rPr>
                <w:sz w:val="22"/>
              </w:rPr>
              <w:t>Leiarar</w:t>
            </w:r>
            <w:proofErr w:type="spellEnd"/>
            <w:r w:rsidRPr="006508BB">
              <w:rPr>
                <w:sz w:val="22"/>
              </w:rPr>
              <w:t xml:space="preserve"> på leiarløn</w:t>
            </w:r>
            <w:r w:rsidRPr="006508BB">
              <w:rPr>
                <w:rStyle w:val="skrift-hevet"/>
                <w:sz w:val="22"/>
              </w:rPr>
              <w:t>2</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3C44C499" w14:textId="77777777" w:rsidR="00E10CA5" w:rsidRPr="006508BB" w:rsidRDefault="00E10CA5" w:rsidP="006508BB">
            <w:pPr>
              <w:jc w:val="right"/>
              <w:rPr>
                <w:sz w:val="22"/>
              </w:rPr>
            </w:pPr>
            <w:r w:rsidRPr="006508BB">
              <w:rPr>
                <w:sz w:val="22"/>
              </w:rPr>
              <w:t>4</w:t>
            </w:r>
          </w:p>
        </w:tc>
        <w:tc>
          <w:tcPr>
            <w:tcW w:w="708" w:type="dxa"/>
            <w:tcBorders>
              <w:top w:val="single" w:sz="4" w:space="0" w:color="000000"/>
              <w:left w:val="nil"/>
              <w:bottom w:val="nil"/>
              <w:right w:val="nil"/>
            </w:tcBorders>
            <w:tcMar>
              <w:top w:w="128" w:type="dxa"/>
              <w:left w:w="43" w:type="dxa"/>
              <w:bottom w:w="43" w:type="dxa"/>
              <w:right w:w="43" w:type="dxa"/>
            </w:tcMar>
            <w:vAlign w:val="bottom"/>
          </w:tcPr>
          <w:p w14:paraId="3536F581" w14:textId="77777777" w:rsidR="00E10CA5" w:rsidRPr="006508BB" w:rsidRDefault="00E10CA5" w:rsidP="006508BB">
            <w:pPr>
              <w:jc w:val="right"/>
              <w:rPr>
                <w:sz w:val="22"/>
              </w:rPr>
            </w:pPr>
            <w:r w:rsidRPr="006508BB">
              <w:rPr>
                <w:sz w:val="22"/>
              </w:rPr>
              <w:t>5</w:t>
            </w:r>
          </w:p>
        </w:tc>
        <w:tc>
          <w:tcPr>
            <w:tcW w:w="709" w:type="dxa"/>
            <w:tcBorders>
              <w:top w:val="single" w:sz="4" w:space="0" w:color="000000"/>
              <w:left w:val="nil"/>
              <w:bottom w:val="nil"/>
              <w:right w:val="nil"/>
            </w:tcBorders>
            <w:tcMar>
              <w:top w:w="128" w:type="dxa"/>
              <w:left w:w="43" w:type="dxa"/>
              <w:bottom w:w="43" w:type="dxa"/>
              <w:right w:w="43" w:type="dxa"/>
            </w:tcMar>
            <w:vAlign w:val="bottom"/>
          </w:tcPr>
          <w:p w14:paraId="18751A20" w14:textId="77777777" w:rsidR="00E10CA5" w:rsidRPr="006508BB" w:rsidRDefault="00E10CA5" w:rsidP="006508BB">
            <w:pPr>
              <w:jc w:val="right"/>
              <w:rPr>
                <w:sz w:val="22"/>
              </w:rPr>
            </w:pPr>
            <w:r w:rsidRPr="006508BB">
              <w:rPr>
                <w:sz w:val="22"/>
              </w:rPr>
              <w:t>9</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5F78034F" w14:textId="77777777" w:rsidR="00E10CA5" w:rsidRPr="006508BB" w:rsidRDefault="00E10CA5" w:rsidP="006508BB">
            <w:pPr>
              <w:jc w:val="right"/>
              <w:rPr>
                <w:sz w:val="22"/>
              </w:rPr>
            </w:pPr>
            <w:r w:rsidRPr="006508BB">
              <w:rPr>
                <w:sz w:val="22"/>
              </w:rPr>
              <w:t>44,4</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1A23C4B2" w14:textId="77777777" w:rsidR="00E10CA5" w:rsidRPr="006508BB" w:rsidRDefault="00E10CA5" w:rsidP="006508BB">
            <w:pPr>
              <w:jc w:val="right"/>
              <w:rPr>
                <w:sz w:val="22"/>
              </w:rPr>
            </w:pPr>
            <w:r w:rsidRPr="006508BB">
              <w:rPr>
                <w:sz w:val="22"/>
              </w:rPr>
              <w:t>88,3</w:t>
            </w:r>
          </w:p>
        </w:tc>
        <w:tc>
          <w:tcPr>
            <w:tcW w:w="754" w:type="dxa"/>
            <w:tcBorders>
              <w:top w:val="single" w:sz="4" w:space="0" w:color="000000"/>
              <w:left w:val="nil"/>
              <w:bottom w:val="nil"/>
              <w:right w:val="nil"/>
            </w:tcBorders>
            <w:tcMar>
              <w:top w:w="128" w:type="dxa"/>
              <w:left w:w="43" w:type="dxa"/>
              <w:bottom w:w="43" w:type="dxa"/>
              <w:right w:w="43" w:type="dxa"/>
            </w:tcMar>
            <w:vAlign w:val="bottom"/>
          </w:tcPr>
          <w:p w14:paraId="693D8FB8" w14:textId="77777777" w:rsidR="00E10CA5" w:rsidRPr="006508BB" w:rsidRDefault="00E10CA5" w:rsidP="006508BB">
            <w:pPr>
              <w:jc w:val="right"/>
              <w:rPr>
                <w:sz w:val="22"/>
              </w:rPr>
            </w:pPr>
            <w:r w:rsidRPr="006508BB">
              <w:rPr>
                <w:sz w:val="22"/>
              </w:rPr>
              <w:t>88,3</w:t>
            </w:r>
          </w:p>
        </w:tc>
      </w:tr>
      <w:tr w:rsidR="003D59D3" w:rsidRPr="00362308" w14:paraId="50326A83"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3E2E0997" w14:textId="77777777" w:rsidR="00E10CA5" w:rsidRPr="006508BB" w:rsidRDefault="00E10CA5" w:rsidP="00362308">
            <w:pPr>
              <w:rPr>
                <w:sz w:val="22"/>
              </w:rPr>
            </w:pPr>
            <w:r w:rsidRPr="006508BB">
              <w:rPr>
                <w:sz w:val="22"/>
              </w:rPr>
              <w:t>Seksjonsleiarar</w:t>
            </w:r>
            <w:r w:rsidRPr="006508BB">
              <w:rPr>
                <w:rStyle w:val="skrift-hevet"/>
                <w:sz w:val="22"/>
              </w:rPr>
              <w:t>3</w:t>
            </w:r>
          </w:p>
        </w:tc>
        <w:tc>
          <w:tcPr>
            <w:tcW w:w="851" w:type="dxa"/>
            <w:tcBorders>
              <w:top w:val="nil"/>
              <w:left w:val="nil"/>
              <w:bottom w:val="nil"/>
              <w:right w:val="nil"/>
            </w:tcBorders>
            <w:tcMar>
              <w:top w:w="128" w:type="dxa"/>
              <w:left w:w="43" w:type="dxa"/>
              <w:bottom w:w="43" w:type="dxa"/>
              <w:right w:w="43" w:type="dxa"/>
            </w:tcMar>
            <w:vAlign w:val="bottom"/>
          </w:tcPr>
          <w:p w14:paraId="0732C47E" w14:textId="77777777" w:rsidR="00E10CA5" w:rsidRPr="006508BB" w:rsidRDefault="00E10CA5" w:rsidP="006508BB">
            <w:pPr>
              <w:jc w:val="right"/>
              <w:rPr>
                <w:sz w:val="22"/>
              </w:rPr>
            </w:pPr>
            <w:r w:rsidRPr="006508BB">
              <w:rPr>
                <w:sz w:val="22"/>
              </w:rPr>
              <w:t>12</w:t>
            </w:r>
          </w:p>
        </w:tc>
        <w:tc>
          <w:tcPr>
            <w:tcW w:w="708" w:type="dxa"/>
            <w:tcBorders>
              <w:top w:val="nil"/>
              <w:left w:val="nil"/>
              <w:bottom w:val="nil"/>
              <w:right w:val="nil"/>
            </w:tcBorders>
            <w:tcMar>
              <w:top w:w="128" w:type="dxa"/>
              <w:left w:w="43" w:type="dxa"/>
              <w:bottom w:w="43" w:type="dxa"/>
              <w:right w:w="43" w:type="dxa"/>
            </w:tcMar>
            <w:vAlign w:val="bottom"/>
          </w:tcPr>
          <w:p w14:paraId="41A8D90F" w14:textId="77777777" w:rsidR="00E10CA5" w:rsidRPr="006508BB" w:rsidRDefault="00E10CA5" w:rsidP="006508BB">
            <w:pPr>
              <w:jc w:val="right"/>
              <w:rPr>
                <w:sz w:val="22"/>
              </w:rPr>
            </w:pPr>
            <w:r w:rsidRPr="006508BB">
              <w:rPr>
                <w:sz w:val="22"/>
              </w:rPr>
              <w:t>16</w:t>
            </w:r>
          </w:p>
        </w:tc>
        <w:tc>
          <w:tcPr>
            <w:tcW w:w="709" w:type="dxa"/>
            <w:tcBorders>
              <w:top w:val="nil"/>
              <w:left w:val="nil"/>
              <w:bottom w:val="nil"/>
              <w:right w:val="nil"/>
            </w:tcBorders>
            <w:tcMar>
              <w:top w:w="128" w:type="dxa"/>
              <w:left w:w="43" w:type="dxa"/>
              <w:bottom w:w="43" w:type="dxa"/>
              <w:right w:w="43" w:type="dxa"/>
            </w:tcMar>
            <w:vAlign w:val="bottom"/>
          </w:tcPr>
          <w:p w14:paraId="059BF2A3" w14:textId="77777777" w:rsidR="00E10CA5" w:rsidRPr="006508BB" w:rsidRDefault="00E10CA5" w:rsidP="006508BB">
            <w:pPr>
              <w:jc w:val="right"/>
              <w:rPr>
                <w:sz w:val="22"/>
              </w:rPr>
            </w:pPr>
            <w:r w:rsidRPr="006508BB">
              <w:rPr>
                <w:sz w:val="22"/>
              </w:rPr>
              <w:t>28</w:t>
            </w:r>
          </w:p>
        </w:tc>
        <w:tc>
          <w:tcPr>
            <w:tcW w:w="992" w:type="dxa"/>
            <w:tcBorders>
              <w:top w:val="nil"/>
              <w:left w:val="nil"/>
              <w:bottom w:val="nil"/>
              <w:right w:val="nil"/>
            </w:tcBorders>
            <w:tcMar>
              <w:top w:w="128" w:type="dxa"/>
              <w:left w:w="43" w:type="dxa"/>
              <w:bottom w:w="43" w:type="dxa"/>
              <w:right w:w="43" w:type="dxa"/>
            </w:tcMar>
            <w:vAlign w:val="bottom"/>
          </w:tcPr>
          <w:p w14:paraId="4AB8170E" w14:textId="77777777" w:rsidR="00E10CA5" w:rsidRPr="006508BB" w:rsidRDefault="00E10CA5" w:rsidP="006508BB">
            <w:pPr>
              <w:jc w:val="right"/>
              <w:rPr>
                <w:sz w:val="22"/>
              </w:rPr>
            </w:pPr>
            <w:r w:rsidRPr="006508BB">
              <w:rPr>
                <w:sz w:val="22"/>
              </w:rPr>
              <w:t>42,9</w:t>
            </w:r>
          </w:p>
        </w:tc>
        <w:tc>
          <w:tcPr>
            <w:tcW w:w="1418" w:type="dxa"/>
            <w:tcBorders>
              <w:top w:val="nil"/>
              <w:left w:val="nil"/>
              <w:bottom w:val="nil"/>
              <w:right w:val="nil"/>
            </w:tcBorders>
            <w:tcMar>
              <w:top w:w="128" w:type="dxa"/>
              <w:left w:w="43" w:type="dxa"/>
              <w:bottom w:w="43" w:type="dxa"/>
              <w:right w:w="43" w:type="dxa"/>
            </w:tcMar>
            <w:vAlign w:val="bottom"/>
          </w:tcPr>
          <w:p w14:paraId="135944A3" w14:textId="77777777" w:rsidR="00E10CA5" w:rsidRPr="006508BB" w:rsidRDefault="00E10CA5" w:rsidP="006508BB">
            <w:pPr>
              <w:jc w:val="right"/>
              <w:rPr>
                <w:sz w:val="22"/>
              </w:rPr>
            </w:pPr>
            <w:r w:rsidRPr="006508BB">
              <w:rPr>
                <w:sz w:val="22"/>
              </w:rPr>
              <w:t xml:space="preserve">102,2 </w:t>
            </w:r>
          </w:p>
        </w:tc>
        <w:tc>
          <w:tcPr>
            <w:tcW w:w="754" w:type="dxa"/>
            <w:tcBorders>
              <w:top w:val="nil"/>
              <w:left w:val="nil"/>
              <w:bottom w:val="nil"/>
              <w:right w:val="nil"/>
            </w:tcBorders>
            <w:tcMar>
              <w:top w:w="128" w:type="dxa"/>
              <w:left w:w="43" w:type="dxa"/>
              <w:bottom w:w="43" w:type="dxa"/>
              <w:right w:w="43" w:type="dxa"/>
            </w:tcMar>
            <w:vAlign w:val="bottom"/>
          </w:tcPr>
          <w:p w14:paraId="62AADECE" w14:textId="77777777" w:rsidR="00E10CA5" w:rsidRPr="006508BB" w:rsidRDefault="00E10CA5" w:rsidP="006508BB">
            <w:pPr>
              <w:jc w:val="right"/>
              <w:rPr>
                <w:sz w:val="22"/>
              </w:rPr>
            </w:pPr>
            <w:r w:rsidRPr="006508BB">
              <w:rPr>
                <w:sz w:val="22"/>
              </w:rPr>
              <w:t>101,7</w:t>
            </w:r>
          </w:p>
        </w:tc>
      </w:tr>
      <w:tr w:rsidR="003D59D3" w:rsidRPr="00362308" w14:paraId="47616B8F"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392D1016" w14:textId="77777777" w:rsidR="00E10CA5" w:rsidRPr="006508BB" w:rsidRDefault="00E10CA5" w:rsidP="00362308">
            <w:pPr>
              <w:rPr>
                <w:sz w:val="22"/>
              </w:rPr>
            </w:pPr>
            <w:r w:rsidRPr="006508BB">
              <w:rPr>
                <w:sz w:val="22"/>
              </w:rPr>
              <w:lastRenderedPageBreak/>
              <w:t>Fagdirektør m.fl.</w:t>
            </w:r>
            <w:r w:rsidRPr="006508BB">
              <w:rPr>
                <w:rStyle w:val="skrift-hevet"/>
                <w:sz w:val="22"/>
              </w:rPr>
              <w:t>4</w:t>
            </w:r>
          </w:p>
        </w:tc>
        <w:tc>
          <w:tcPr>
            <w:tcW w:w="851" w:type="dxa"/>
            <w:tcBorders>
              <w:top w:val="nil"/>
              <w:left w:val="nil"/>
              <w:bottom w:val="nil"/>
              <w:right w:val="nil"/>
            </w:tcBorders>
            <w:tcMar>
              <w:top w:w="128" w:type="dxa"/>
              <w:left w:w="43" w:type="dxa"/>
              <w:bottom w:w="43" w:type="dxa"/>
              <w:right w:w="43" w:type="dxa"/>
            </w:tcMar>
            <w:vAlign w:val="bottom"/>
          </w:tcPr>
          <w:p w14:paraId="10CEF66F" w14:textId="77777777" w:rsidR="00E10CA5" w:rsidRPr="006508BB" w:rsidRDefault="00E10CA5" w:rsidP="006508BB">
            <w:pPr>
              <w:jc w:val="right"/>
              <w:rPr>
                <w:sz w:val="22"/>
              </w:rPr>
            </w:pPr>
            <w:r w:rsidRPr="006508BB">
              <w:rPr>
                <w:sz w:val="22"/>
              </w:rPr>
              <w:t>10</w:t>
            </w:r>
          </w:p>
        </w:tc>
        <w:tc>
          <w:tcPr>
            <w:tcW w:w="708" w:type="dxa"/>
            <w:tcBorders>
              <w:top w:val="nil"/>
              <w:left w:val="nil"/>
              <w:bottom w:val="nil"/>
              <w:right w:val="nil"/>
            </w:tcBorders>
            <w:tcMar>
              <w:top w:w="128" w:type="dxa"/>
              <w:left w:w="43" w:type="dxa"/>
              <w:bottom w:w="43" w:type="dxa"/>
              <w:right w:w="43" w:type="dxa"/>
            </w:tcMar>
            <w:vAlign w:val="bottom"/>
          </w:tcPr>
          <w:p w14:paraId="6ED0BD03" w14:textId="77777777" w:rsidR="00E10CA5" w:rsidRPr="006508BB" w:rsidRDefault="00E10CA5" w:rsidP="006508BB">
            <w:pPr>
              <w:jc w:val="right"/>
              <w:rPr>
                <w:sz w:val="22"/>
              </w:rPr>
            </w:pPr>
            <w:r w:rsidRPr="006508BB">
              <w:rPr>
                <w:sz w:val="22"/>
              </w:rPr>
              <w:t>34</w:t>
            </w:r>
          </w:p>
        </w:tc>
        <w:tc>
          <w:tcPr>
            <w:tcW w:w="709" w:type="dxa"/>
            <w:tcBorders>
              <w:top w:val="nil"/>
              <w:left w:val="nil"/>
              <w:bottom w:val="nil"/>
              <w:right w:val="nil"/>
            </w:tcBorders>
            <w:tcMar>
              <w:top w:w="128" w:type="dxa"/>
              <w:left w:w="43" w:type="dxa"/>
              <w:bottom w:w="43" w:type="dxa"/>
              <w:right w:w="43" w:type="dxa"/>
            </w:tcMar>
            <w:vAlign w:val="bottom"/>
          </w:tcPr>
          <w:p w14:paraId="58F0213C" w14:textId="77777777" w:rsidR="00E10CA5" w:rsidRPr="006508BB" w:rsidRDefault="00E10CA5" w:rsidP="006508BB">
            <w:pPr>
              <w:jc w:val="right"/>
              <w:rPr>
                <w:sz w:val="22"/>
              </w:rPr>
            </w:pPr>
            <w:r w:rsidRPr="006508BB">
              <w:rPr>
                <w:sz w:val="22"/>
              </w:rPr>
              <w:t>44</w:t>
            </w:r>
          </w:p>
        </w:tc>
        <w:tc>
          <w:tcPr>
            <w:tcW w:w="992" w:type="dxa"/>
            <w:tcBorders>
              <w:top w:val="nil"/>
              <w:left w:val="nil"/>
              <w:bottom w:val="nil"/>
              <w:right w:val="nil"/>
            </w:tcBorders>
            <w:tcMar>
              <w:top w:w="128" w:type="dxa"/>
              <w:left w:w="43" w:type="dxa"/>
              <w:bottom w:w="43" w:type="dxa"/>
              <w:right w:w="43" w:type="dxa"/>
            </w:tcMar>
            <w:vAlign w:val="bottom"/>
          </w:tcPr>
          <w:p w14:paraId="0F37F276" w14:textId="77777777" w:rsidR="00E10CA5" w:rsidRPr="006508BB" w:rsidRDefault="00E10CA5" w:rsidP="006508BB">
            <w:pPr>
              <w:jc w:val="right"/>
              <w:rPr>
                <w:sz w:val="22"/>
              </w:rPr>
            </w:pPr>
            <w:r w:rsidRPr="006508BB">
              <w:rPr>
                <w:sz w:val="22"/>
              </w:rPr>
              <w:t>22,7</w:t>
            </w:r>
          </w:p>
        </w:tc>
        <w:tc>
          <w:tcPr>
            <w:tcW w:w="1418" w:type="dxa"/>
            <w:tcBorders>
              <w:top w:val="nil"/>
              <w:left w:val="nil"/>
              <w:bottom w:val="nil"/>
              <w:right w:val="nil"/>
            </w:tcBorders>
            <w:tcMar>
              <w:top w:w="128" w:type="dxa"/>
              <w:left w:w="43" w:type="dxa"/>
              <w:bottom w:w="43" w:type="dxa"/>
              <w:right w:w="43" w:type="dxa"/>
            </w:tcMar>
            <w:vAlign w:val="bottom"/>
          </w:tcPr>
          <w:p w14:paraId="705D4F6A" w14:textId="77777777" w:rsidR="00E10CA5" w:rsidRPr="006508BB" w:rsidRDefault="00E10CA5" w:rsidP="006508BB">
            <w:pPr>
              <w:jc w:val="right"/>
              <w:rPr>
                <w:sz w:val="22"/>
              </w:rPr>
            </w:pPr>
            <w:r w:rsidRPr="006508BB">
              <w:rPr>
                <w:sz w:val="22"/>
              </w:rPr>
              <w:t>98,9</w:t>
            </w:r>
          </w:p>
        </w:tc>
        <w:tc>
          <w:tcPr>
            <w:tcW w:w="754" w:type="dxa"/>
            <w:tcBorders>
              <w:top w:val="nil"/>
              <w:left w:val="nil"/>
              <w:bottom w:val="nil"/>
              <w:right w:val="nil"/>
            </w:tcBorders>
            <w:tcMar>
              <w:top w:w="128" w:type="dxa"/>
              <w:left w:w="43" w:type="dxa"/>
              <w:bottom w:w="43" w:type="dxa"/>
              <w:right w:w="43" w:type="dxa"/>
            </w:tcMar>
            <w:vAlign w:val="bottom"/>
          </w:tcPr>
          <w:p w14:paraId="46BC7857" w14:textId="77777777" w:rsidR="00E10CA5" w:rsidRPr="006508BB" w:rsidRDefault="00E10CA5" w:rsidP="006508BB">
            <w:pPr>
              <w:jc w:val="right"/>
              <w:rPr>
                <w:sz w:val="22"/>
              </w:rPr>
            </w:pPr>
            <w:r w:rsidRPr="006508BB">
              <w:rPr>
                <w:sz w:val="22"/>
              </w:rPr>
              <w:t>103,3</w:t>
            </w:r>
          </w:p>
        </w:tc>
      </w:tr>
      <w:tr w:rsidR="003D59D3" w:rsidRPr="00362308" w14:paraId="54E1F6C7"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7F683180" w14:textId="77777777" w:rsidR="00E10CA5" w:rsidRPr="006508BB" w:rsidRDefault="00E10CA5" w:rsidP="00362308">
            <w:pPr>
              <w:rPr>
                <w:sz w:val="22"/>
              </w:rPr>
            </w:pPr>
            <w:proofErr w:type="spellStart"/>
            <w:r w:rsidRPr="006508BB">
              <w:rPr>
                <w:sz w:val="22"/>
              </w:rPr>
              <w:t>Lovrådgjevar</w:t>
            </w:r>
            <w:proofErr w:type="spellEnd"/>
          </w:p>
        </w:tc>
        <w:tc>
          <w:tcPr>
            <w:tcW w:w="851" w:type="dxa"/>
            <w:tcBorders>
              <w:top w:val="nil"/>
              <w:left w:val="nil"/>
              <w:bottom w:val="nil"/>
              <w:right w:val="nil"/>
            </w:tcBorders>
            <w:tcMar>
              <w:top w:w="128" w:type="dxa"/>
              <w:left w:w="43" w:type="dxa"/>
              <w:bottom w:w="43" w:type="dxa"/>
              <w:right w:w="43" w:type="dxa"/>
            </w:tcMar>
            <w:vAlign w:val="bottom"/>
          </w:tcPr>
          <w:p w14:paraId="5B3FF28F" w14:textId="77777777" w:rsidR="00E10CA5" w:rsidRPr="006508BB" w:rsidRDefault="00E10CA5" w:rsidP="006508BB">
            <w:pPr>
              <w:jc w:val="right"/>
              <w:rPr>
                <w:sz w:val="22"/>
              </w:rPr>
            </w:pPr>
            <w:r w:rsidRPr="006508BB">
              <w:rPr>
                <w:sz w:val="22"/>
              </w:rPr>
              <w:t>13</w:t>
            </w:r>
          </w:p>
        </w:tc>
        <w:tc>
          <w:tcPr>
            <w:tcW w:w="708" w:type="dxa"/>
            <w:tcBorders>
              <w:top w:val="nil"/>
              <w:left w:val="nil"/>
              <w:bottom w:val="nil"/>
              <w:right w:val="nil"/>
            </w:tcBorders>
            <w:tcMar>
              <w:top w:w="128" w:type="dxa"/>
              <w:left w:w="43" w:type="dxa"/>
              <w:bottom w:w="43" w:type="dxa"/>
              <w:right w:w="43" w:type="dxa"/>
            </w:tcMar>
            <w:vAlign w:val="bottom"/>
          </w:tcPr>
          <w:p w14:paraId="3F4949EA" w14:textId="77777777" w:rsidR="00E10CA5" w:rsidRPr="006508BB" w:rsidRDefault="00E10CA5" w:rsidP="006508BB">
            <w:pPr>
              <w:jc w:val="right"/>
              <w:rPr>
                <w:sz w:val="22"/>
              </w:rPr>
            </w:pPr>
            <w:r w:rsidRPr="006508BB">
              <w:rPr>
                <w:sz w:val="22"/>
              </w:rPr>
              <w:t>10</w:t>
            </w:r>
          </w:p>
        </w:tc>
        <w:tc>
          <w:tcPr>
            <w:tcW w:w="709" w:type="dxa"/>
            <w:tcBorders>
              <w:top w:val="nil"/>
              <w:left w:val="nil"/>
              <w:bottom w:val="nil"/>
              <w:right w:val="nil"/>
            </w:tcBorders>
            <w:tcMar>
              <w:top w:w="128" w:type="dxa"/>
              <w:left w:w="43" w:type="dxa"/>
              <w:bottom w:w="43" w:type="dxa"/>
              <w:right w:w="43" w:type="dxa"/>
            </w:tcMar>
            <w:vAlign w:val="bottom"/>
          </w:tcPr>
          <w:p w14:paraId="79A57A69" w14:textId="77777777" w:rsidR="00E10CA5" w:rsidRPr="006508BB" w:rsidRDefault="00E10CA5" w:rsidP="006508BB">
            <w:pPr>
              <w:jc w:val="right"/>
              <w:rPr>
                <w:sz w:val="22"/>
              </w:rPr>
            </w:pPr>
            <w:r w:rsidRPr="006508BB">
              <w:rPr>
                <w:sz w:val="22"/>
              </w:rPr>
              <w:t>23</w:t>
            </w:r>
          </w:p>
        </w:tc>
        <w:tc>
          <w:tcPr>
            <w:tcW w:w="992" w:type="dxa"/>
            <w:tcBorders>
              <w:top w:val="nil"/>
              <w:left w:val="nil"/>
              <w:bottom w:val="nil"/>
              <w:right w:val="nil"/>
            </w:tcBorders>
            <w:tcMar>
              <w:top w:w="128" w:type="dxa"/>
              <w:left w:w="43" w:type="dxa"/>
              <w:bottom w:w="43" w:type="dxa"/>
              <w:right w:w="43" w:type="dxa"/>
            </w:tcMar>
            <w:vAlign w:val="bottom"/>
          </w:tcPr>
          <w:p w14:paraId="5C55F744" w14:textId="77777777" w:rsidR="00E10CA5" w:rsidRPr="006508BB" w:rsidRDefault="00E10CA5" w:rsidP="006508BB">
            <w:pPr>
              <w:jc w:val="right"/>
              <w:rPr>
                <w:sz w:val="22"/>
              </w:rPr>
            </w:pPr>
            <w:r w:rsidRPr="006508BB">
              <w:rPr>
                <w:sz w:val="22"/>
              </w:rPr>
              <w:t>56,5</w:t>
            </w:r>
          </w:p>
        </w:tc>
        <w:tc>
          <w:tcPr>
            <w:tcW w:w="1418" w:type="dxa"/>
            <w:tcBorders>
              <w:top w:val="nil"/>
              <w:left w:val="nil"/>
              <w:bottom w:val="nil"/>
              <w:right w:val="nil"/>
            </w:tcBorders>
            <w:tcMar>
              <w:top w:w="128" w:type="dxa"/>
              <w:left w:w="43" w:type="dxa"/>
              <w:bottom w:w="43" w:type="dxa"/>
              <w:right w:w="43" w:type="dxa"/>
            </w:tcMar>
            <w:vAlign w:val="bottom"/>
          </w:tcPr>
          <w:p w14:paraId="68FBE5E9" w14:textId="77777777" w:rsidR="00E10CA5" w:rsidRPr="006508BB" w:rsidRDefault="00E10CA5" w:rsidP="006508BB">
            <w:pPr>
              <w:jc w:val="right"/>
              <w:rPr>
                <w:sz w:val="22"/>
              </w:rPr>
            </w:pPr>
            <w:r w:rsidRPr="006508BB">
              <w:rPr>
                <w:sz w:val="22"/>
              </w:rPr>
              <w:t xml:space="preserve">96,0 </w:t>
            </w:r>
          </w:p>
        </w:tc>
        <w:tc>
          <w:tcPr>
            <w:tcW w:w="754" w:type="dxa"/>
            <w:tcBorders>
              <w:top w:val="nil"/>
              <w:left w:val="nil"/>
              <w:bottom w:val="nil"/>
              <w:right w:val="nil"/>
            </w:tcBorders>
            <w:tcMar>
              <w:top w:w="128" w:type="dxa"/>
              <w:left w:w="43" w:type="dxa"/>
              <w:bottom w:w="43" w:type="dxa"/>
              <w:right w:w="43" w:type="dxa"/>
            </w:tcMar>
            <w:vAlign w:val="bottom"/>
          </w:tcPr>
          <w:p w14:paraId="22AFFF4D" w14:textId="77777777" w:rsidR="00E10CA5" w:rsidRPr="006508BB" w:rsidRDefault="00E10CA5" w:rsidP="006508BB">
            <w:pPr>
              <w:jc w:val="right"/>
              <w:rPr>
                <w:sz w:val="22"/>
              </w:rPr>
            </w:pPr>
            <w:r w:rsidRPr="006508BB">
              <w:rPr>
                <w:sz w:val="22"/>
              </w:rPr>
              <w:t>97,1</w:t>
            </w:r>
          </w:p>
        </w:tc>
      </w:tr>
      <w:tr w:rsidR="003D59D3" w:rsidRPr="00362308" w14:paraId="7EFEB768"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7BC506E8" w14:textId="77777777" w:rsidR="00E10CA5" w:rsidRPr="006508BB" w:rsidRDefault="00E10CA5" w:rsidP="00362308">
            <w:pPr>
              <w:rPr>
                <w:sz w:val="22"/>
              </w:rPr>
            </w:pPr>
            <w:r w:rsidRPr="006508BB">
              <w:rPr>
                <w:sz w:val="22"/>
              </w:rPr>
              <w:t>Underdirektør</w:t>
            </w:r>
          </w:p>
        </w:tc>
        <w:tc>
          <w:tcPr>
            <w:tcW w:w="851" w:type="dxa"/>
            <w:tcBorders>
              <w:top w:val="nil"/>
              <w:left w:val="nil"/>
              <w:bottom w:val="nil"/>
              <w:right w:val="nil"/>
            </w:tcBorders>
            <w:tcMar>
              <w:top w:w="128" w:type="dxa"/>
              <w:left w:w="43" w:type="dxa"/>
              <w:bottom w:w="43" w:type="dxa"/>
              <w:right w:w="43" w:type="dxa"/>
            </w:tcMar>
            <w:vAlign w:val="bottom"/>
          </w:tcPr>
          <w:p w14:paraId="50A6F195" w14:textId="77777777" w:rsidR="00E10CA5" w:rsidRPr="006508BB" w:rsidRDefault="00E10CA5" w:rsidP="006508BB">
            <w:pPr>
              <w:jc w:val="right"/>
              <w:rPr>
                <w:sz w:val="22"/>
              </w:rPr>
            </w:pPr>
            <w:r w:rsidRPr="006508BB">
              <w:rPr>
                <w:sz w:val="22"/>
              </w:rPr>
              <w:t>10</w:t>
            </w:r>
          </w:p>
        </w:tc>
        <w:tc>
          <w:tcPr>
            <w:tcW w:w="708" w:type="dxa"/>
            <w:tcBorders>
              <w:top w:val="nil"/>
              <w:left w:val="nil"/>
              <w:bottom w:val="nil"/>
              <w:right w:val="nil"/>
            </w:tcBorders>
            <w:tcMar>
              <w:top w:w="128" w:type="dxa"/>
              <w:left w:w="43" w:type="dxa"/>
              <w:bottom w:w="43" w:type="dxa"/>
              <w:right w:w="43" w:type="dxa"/>
            </w:tcMar>
            <w:vAlign w:val="bottom"/>
          </w:tcPr>
          <w:p w14:paraId="2F8ED259" w14:textId="77777777" w:rsidR="00E10CA5" w:rsidRPr="006508BB" w:rsidRDefault="00E10CA5" w:rsidP="006508BB">
            <w:pPr>
              <w:jc w:val="right"/>
              <w:rPr>
                <w:sz w:val="22"/>
              </w:rPr>
            </w:pPr>
            <w:r w:rsidRPr="006508BB">
              <w:rPr>
                <w:sz w:val="22"/>
              </w:rPr>
              <w:t>8</w:t>
            </w:r>
          </w:p>
        </w:tc>
        <w:tc>
          <w:tcPr>
            <w:tcW w:w="709" w:type="dxa"/>
            <w:tcBorders>
              <w:top w:val="nil"/>
              <w:left w:val="nil"/>
              <w:bottom w:val="nil"/>
              <w:right w:val="nil"/>
            </w:tcBorders>
            <w:tcMar>
              <w:top w:w="128" w:type="dxa"/>
              <w:left w:w="43" w:type="dxa"/>
              <w:bottom w:w="43" w:type="dxa"/>
              <w:right w:w="43" w:type="dxa"/>
            </w:tcMar>
            <w:vAlign w:val="bottom"/>
          </w:tcPr>
          <w:p w14:paraId="1528656B" w14:textId="77777777" w:rsidR="00E10CA5" w:rsidRPr="006508BB" w:rsidRDefault="00E10CA5" w:rsidP="006508BB">
            <w:pPr>
              <w:jc w:val="right"/>
              <w:rPr>
                <w:sz w:val="22"/>
              </w:rPr>
            </w:pPr>
            <w:r w:rsidRPr="006508BB">
              <w:rPr>
                <w:sz w:val="22"/>
              </w:rPr>
              <w:t>18</w:t>
            </w:r>
          </w:p>
        </w:tc>
        <w:tc>
          <w:tcPr>
            <w:tcW w:w="992" w:type="dxa"/>
            <w:tcBorders>
              <w:top w:val="nil"/>
              <w:left w:val="nil"/>
              <w:bottom w:val="nil"/>
              <w:right w:val="nil"/>
            </w:tcBorders>
            <w:tcMar>
              <w:top w:w="128" w:type="dxa"/>
              <w:left w:w="43" w:type="dxa"/>
              <w:bottom w:w="43" w:type="dxa"/>
              <w:right w:w="43" w:type="dxa"/>
            </w:tcMar>
            <w:vAlign w:val="bottom"/>
          </w:tcPr>
          <w:p w14:paraId="49C77F7B" w14:textId="77777777" w:rsidR="00E10CA5" w:rsidRPr="006508BB" w:rsidRDefault="00E10CA5" w:rsidP="006508BB">
            <w:pPr>
              <w:jc w:val="right"/>
              <w:rPr>
                <w:sz w:val="22"/>
              </w:rPr>
            </w:pPr>
            <w:r w:rsidRPr="006508BB">
              <w:rPr>
                <w:sz w:val="22"/>
              </w:rPr>
              <w:t>55.6</w:t>
            </w:r>
          </w:p>
        </w:tc>
        <w:tc>
          <w:tcPr>
            <w:tcW w:w="1418" w:type="dxa"/>
            <w:tcBorders>
              <w:top w:val="nil"/>
              <w:left w:val="nil"/>
              <w:bottom w:val="nil"/>
              <w:right w:val="nil"/>
            </w:tcBorders>
            <w:tcMar>
              <w:top w:w="128" w:type="dxa"/>
              <w:left w:w="43" w:type="dxa"/>
              <w:bottom w:w="43" w:type="dxa"/>
              <w:right w:w="43" w:type="dxa"/>
            </w:tcMar>
            <w:vAlign w:val="bottom"/>
          </w:tcPr>
          <w:p w14:paraId="057261B6" w14:textId="77777777" w:rsidR="00E10CA5" w:rsidRPr="006508BB" w:rsidRDefault="00E10CA5" w:rsidP="006508BB">
            <w:pPr>
              <w:jc w:val="right"/>
              <w:rPr>
                <w:sz w:val="22"/>
              </w:rPr>
            </w:pPr>
            <w:r w:rsidRPr="006508BB">
              <w:rPr>
                <w:sz w:val="22"/>
              </w:rPr>
              <w:t xml:space="preserve">99,4 </w:t>
            </w:r>
          </w:p>
        </w:tc>
        <w:tc>
          <w:tcPr>
            <w:tcW w:w="754" w:type="dxa"/>
            <w:tcBorders>
              <w:top w:val="nil"/>
              <w:left w:val="nil"/>
              <w:bottom w:val="nil"/>
              <w:right w:val="nil"/>
            </w:tcBorders>
            <w:tcMar>
              <w:top w:w="128" w:type="dxa"/>
              <w:left w:w="43" w:type="dxa"/>
              <w:bottom w:w="43" w:type="dxa"/>
              <w:right w:w="43" w:type="dxa"/>
            </w:tcMar>
            <w:vAlign w:val="bottom"/>
          </w:tcPr>
          <w:p w14:paraId="101B364C" w14:textId="77777777" w:rsidR="00E10CA5" w:rsidRPr="006508BB" w:rsidRDefault="00E10CA5" w:rsidP="006508BB">
            <w:pPr>
              <w:jc w:val="right"/>
              <w:rPr>
                <w:sz w:val="22"/>
              </w:rPr>
            </w:pPr>
            <w:r w:rsidRPr="006508BB">
              <w:rPr>
                <w:sz w:val="22"/>
              </w:rPr>
              <w:t>102,4</w:t>
            </w:r>
          </w:p>
        </w:tc>
      </w:tr>
      <w:tr w:rsidR="003D59D3" w:rsidRPr="00362308" w14:paraId="4551DB17"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0CCEFAA9" w14:textId="77777777" w:rsidR="00E10CA5" w:rsidRPr="006508BB" w:rsidRDefault="00E10CA5" w:rsidP="00362308">
            <w:pPr>
              <w:rPr>
                <w:sz w:val="22"/>
              </w:rPr>
            </w:pPr>
            <w:r w:rsidRPr="006508BB">
              <w:rPr>
                <w:sz w:val="22"/>
              </w:rPr>
              <w:t>Fagsjef</w:t>
            </w:r>
            <w:r w:rsidRPr="006508BB">
              <w:rPr>
                <w:rStyle w:val="skrift-hevet"/>
                <w:sz w:val="22"/>
              </w:rPr>
              <w:t>5</w:t>
            </w:r>
          </w:p>
        </w:tc>
        <w:tc>
          <w:tcPr>
            <w:tcW w:w="851" w:type="dxa"/>
            <w:tcBorders>
              <w:top w:val="nil"/>
              <w:left w:val="nil"/>
              <w:bottom w:val="nil"/>
              <w:right w:val="nil"/>
            </w:tcBorders>
            <w:tcMar>
              <w:top w:w="128" w:type="dxa"/>
              <w:left w:w="43" w:type="dxa"/>
              <w:bottom w:w="43" w:type="dxa"/>
              <w:right w:w="43" w:type="dxa"/>
            </w:tcMar>
            <w:vAlign w:val="bottom"/>
          </w:tcPr>
          <w:p w14:paraId="7B72CBD4" w14:textId="77777777" w:rsidR="00E10CA5" w:rsidRPr="006508BB" w:rsidRDefault="00E10CA5" w:rsidP="006508BB">
            <w:pPr>
              <w:jc w:val="right"/>
              <w:rPr>
                <w:sz w:val="22"/>
              </w:rPr>
            </w:pPr>
            <w:r w:rsidRPr="006508BB">
              <w:rPr>
                <w:sz w:val="22"/>
              </w:rPr>
              <w:t>25</w:t>
            </w:r>
          </w:p>
        </w:tc>
        <w:tc>
          <w:tcPr>
            <w:tcW w:w="708" w:type="dxa"/>
            <w:tcBorders>
              <w:top w:val="nil"/>
              <w:left w:val="nil"/>
              <w:bottom w:val="nil"/>
              <w:right w:val="nil"/>
            </w:tcBorders>
            <w:tcMar>
              <w:top w:w="128" w:type="dxa"/>
              <w:left w:w="43" w:type="dxa"/>
              <w:bottom w:w="43" w:type="dxa"/>
              <w:right w:w="43" w:type="dxa"/>
            </w:tcMar>
            <w:vAlign w:val="bottom"/>
          </w:tcPr>
          <w:p w14:paraId="7E028B2F" w14:textId="77777777" w:rsidR="00E10CA5" w:rsidRPr="006508BB" w:rsidRDefault="00E10CA5" w:rsidP="006508BB">
            <w:pPr>
              <w:jc w:val="right"/>
              <w:rPr>
                <w:sz w:val="22"/>
              </w:rPr>
            </w:pPr>
            <w:r w:rsidRPr="006508BB">
              <w:rPr>
                <w:sz w:val="22"/>
              </w:rPr>
              <w:t>24</w:t>
            </w:r>
          </w:p>
        </w:tc>
        <w:tc>
          <w:tcPr>
            <w:tcW w:w="709" w:type="dxa"/>
            <w:tcBorders>
              <w:top w:val="nil"/>
              <w:left w:val="nil"/>
              <w:bottom w:val="nil"/>
              <w:right w:val="nil"/>
            </w:tcBorders>
            <w:tcMar>
              <w:top w:w="128" w:type="dxa"/>
              <w:left w:w="43" w:type="dxa"/>
              <w:bottom w:w="43" w:type="dxa"/>
              <w:right w:w="43" w:type="dxa"/>
            </w:tcMar>
            <w:vAlign w:val="bottom"/>
          </w:tcPr>
          <w:p w14:paraId="42A27DFD" w14:textId="77777777" w:rsidR="00E10CA5" w:rsidRPr="006508BB" w:rsidRDefault="00E10CA5" w:rsidP="006508BB">
            <w:pPr>
              <w:jc w:val="right"/>
              <w:rPr>
                <w:sz w:val="22"/>
              </w:rPr>
            </w:pPr>
            <w:r w:rsidRPr="006508BB">
              <w:rPr>
                <w:sz w:val="22"/>
              </w:rPr>
              <w:t>49</w:t>
            </w:r>
          </w:p>
        </w:tc>
        <w:tc>
          <w:tcPr>
            <w:tcW w:w="992" w:type="dxa"/>
            <w:tcBorders>
              <w:top w:val="nil"/>
              <w:left w:val="nil"/>
              <w:bottom w:val="nil"/>
              <w:right w:val="nil"/>
            </w:tcBorders>
            <w:tcMar>
              <w:top w:w="128" w:type="dxa"/>
              <w:left w:w="43" w:type="dxa"/>
              <w:bottom w:w="43" w:type="dxa"/>
              <w:right w:w="43" w:type="dxa"/>
            </w:tcMar>
            <w:vAlign w:val="bottom"/>
          </w:tcPr>
          <w:p w14:paraId="6EC82CBF" w14:textId="77777777" w:rsidR="00E10CA5" w:rsidRPr="006508BB" w:rsidRDefault="00E10CA5" w:rsidP="006508BB">
            <w:pPr>
              <w:jc w:val="right"/>
              <w:rPr>
                <w:sz w:val="22"/>
              </w:rPr>
            </w:pPr>
            <w:r w:rsidRPr="006508BB">
              <w:rPr>
                <w:sz w:val="22"/>
              </w:rPr>
              <w:t>51,0</w:t>
            </w:r>
          </w:p>
        </w:tc>
        <w:tc>
          <w:tcPr>
            <w:tcW w:w="1418" w:type="dxa"/>
            <w:tcBorders>
              <w:top w:val="nil"/>
              <w:left w:val="nil"/>
              <w:bottom w:val="nil"/>
              <w:right w:val="nil"/>
            </w:tcBorders>
            <w:tcMar>
              <w:top w:w="128" w:type="dxa"/>
              <w:left w:w="43" w:type="dxa"/>
              <w:bottom w:w="43" w:type="dxa"/>
              <w:right w:w="43" w:type="dxa"/>
            </w:tcMar>
            <w:vAlign w:val="bottom"/>
          </w:tcPr>
          <w:p w14:paraId="1069936D" w14:textId="77777777" w:rsidR="00E10CA5" w:rsidRPr="006508BB" w:rsidRDefault="00E10CA5" w:rsidP="006508BB">
            <w:pPr>
              <w:jc w:val="right"/>
              <w:rPr>
                <w:sz w:val="22"/>
              </w:rPr>
            </w:pPr>
            <w:r w:rsidRPr="006508BB">
              <w:rPr>
                <w:sz w:val="22"/>
              </w:rPr>
              <w:t>93,1</w:t>
            </w:r>
          </w:p>
        </w:tc>
        <w:tc>
          <w:tcPr>
            <w:tcW w:w="754" w:type="dxa"/>
            <w:tcBorders>
              <w:top w:val="nil"/>
              <w:left w:val="nil"/>
              <w:bottom w:val="nil"/>
              <w:right w:val="nil"/>
            </w:tcBorders>
            <w:tcMar>
              <w:top w:w="128" w:type="dxa"/>
              <w:left w:w="43" w:type="dxa"/>
              <w:bottom w:w="43" w:type="dxa"/>
              <w:right w:w="43" w:type="dxa"/>
            </w:tcMar>
            <w:vAlign w:val="bottom"/>
          </w:tcPr>
          <w:p w14:paraId="3D496FC6" w14:textId="77777777" w:rsidR="00E10CA5" w:rsidRPr="006508BB" w:rsidRDefault="00E10CA5" w:rsidP="006508BB">
            <w:pPr>
              <w:jc w:val="right"/>
              <w:rPr>
                <w:sz w:val="22"/>
              </w:rPr>
            </w:pPr>
            <w:r w:rsidRPr="006508BB">
              <w:rPr>
                <w:sz w:val="22"/>
              </w:rPr>
              <w:t>95,0</w:t>
            </w:r>
          </w:p>
        </w:tc>
      </w:tr>
      <w:tr w:rsidR="003D59D3" w:rsidRPr="00362308" w14:paraId="46BFC488"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704EEB3A" w14:textId="77777777" w:rsidR="00E10CA5" w:rsidRPr="006508BB" w:rsidRDefault="00E10CA5" w:rsidP="00362308">
            <w:pPr>
              <w:rPr>
                <w:sz w:val="22"/>
              </w:rPr>
            </w:pPr>
            <w:r w:rsidRPr="006508BB">
              <w:rPr>
                <w:sz w:val="22"/>
              </w:rPr>
              <w:t>Senior(skattejurist)</w:t>
            </w:r>
          </w:p>
        </w:tc>
        <w:tc>
          <w:tcPr>
            <w:tcW w:w="851" w:type="dxa"/>
            <w:tcBorders>
              <w:top w:val="nil"/>
              <w:left w:val="nil"/>
              <w:bottom w:val="nil"/>
              <w:right w:val="nil"/>
            </w:tcBorders>
            <w:tcMar>
              <w:top w:w="128" w:type="dxa"/>
              <w:left w:w="43" w:type="dxa"/>
              <w:bottom w:w="43" w:type="dxa"/>
              <w:right w:w="43" w:type="dxa"/>
            </w:tcMar>
            <w:vAlign w:val="bottom"/>
          </w:tcPr>
          <w:p w14:paraId="1EA3032A" w14:textId="77777777" w:rsidR="00E10CA5" w:rsidRPr="006508BB" w:rsidRDefault="00E10CA5" w:rsidP="006508BB">
            <w:pPr>
              <w:jc w:val="right"/>
              <w:rPr>
                <w:sz w:val="22"/>
              </w:rPr>
            </w:pPr>
            <w:r w:rsidRPr="006508BB">
              <w:rPr>
                <w:sz w:val="22"/>
              </w:rPr>
              <w:t>6</w:t>
            </w:r>
          </w:p>
        </w:tc>
        <w:tc>
          <w:tcPr>
            <w:tcW w:w="708" w:type="dxa"/>
            <w:tcBorders>
              <w:top w:val="nil"/>
              <w:left w:val="nil"/>
              <w:bottom w:val="nil"/>
              <w:right w:val="nil"/>
            </w:tcBorders>
            <w:tcMar>
              <w:top w:w="128" w:type="dxa"/>
              <w:left w:w="43" w:type="dxa"/>
              <w:bottom w:w="43" w:type="dxa"/>
              <w:right w:w="43" w:type="dxa"/>
            </w:tcMar>
            <w:vAlign w:val="bottom"/>
          </w:tcPr>
          <w:p w14:paraId="6EBD15BB" w14:textId="77777777" w:rsidR="00E10CA5" w:rsidRPr="006508BB" w:rsidRDefault="00E10CA5" w:rsidP="006508BB">
            <w:pPr>
              <w:jc w:val="right"/>
              <w:rPr>
                <w:sz w:val="22"/>
              </w:rPr>
            </w:pPr>
            <w:r w:rsidRPr="006508BB">
              <w:rPr>
                <w:sz w:val="22"/>
              </w:rPr>
              <w:t>5</w:t>
            </w:r>
          </w:p>
        </w:tc>
        <w:tc>
          <w:tcPr>
            <w:tcW w:w="709" w:type="dxa"/>
            <w:tcBorders>
              <w:top w:val="nil"/>
              <w:left w:val="nil"/>
              <w:bottom w:val="nil"/>
              <w:right w:val="nil"/>
            </w:tcBorders>
            <w:tcMar>
              <w:top w:w="128" w:type="dxa"/>
              <w:left w:w="43" w:type="dxa"/>
              <w:bottom w:w="43" w:type="dxa"/>
              <w:right w:w="43" w:type="dxa"/>
            </w:tcMar>
            <w:vAlign w:val="bottom"/>
          </w:tcPr>
          <w:p w14:paraId="66F79EF7" w14:textId="77777777" w:rsidR="00E10CA5" w:rsidRPr="006508BB" w:rsidRDefault="00E10CA5" w:rsidP="006508BB">
            <w:pPr>
              <w:jc w:val="right"/>
              <w:rPr>
                <w:sz w:val="22"/>
              </w:rPr>
            </w:pPr>
            <w:r w:rsidRPr="006508BB">
              <w:rPr>
                <w:sz w:val="22"/>
              </w:rPr>
              <w:t>11</w:t>
            </w:r>
          </w:p>
        </w:tc>
        <w:tc>
          <w:tcPr>
            <w:tcW w:w="992" w:type="dxa"/>
            <w:tcBorders>
              <w:top w:val="nil"/>
              <w:left w:val="nil"/>
              <w:bottom w:val="nil"/>
              <w:right w:val="nil"/>
            </w:tcBorders>
            <w:tcMar>
              <w:top w:w="128" w:type="dxa"/>
              <w:left w:w="43" w:type="dxa"/>
              <w:bottom w:w="43" w:type="dxa"/>
              <w:right w:w="43" w:type="dxa"/>
            </w:tcMar>
            <w:vAlign w:val="bottom"/>
          </w:tcPr>
          <w:p w14:paraId="449A69A2" w14:textId="77777777" w:rsidR="00E10CA5" w:rsidRPr="006508BB" w:rsidRDefault="00E10CA5" w:rsidP="006508BB">
            <w:pPr>
              <w:jc w:val="right"/>
              <w:rPr>
                <w:sz w:val="22"/>
              </w:rPr>
            </w:pPr>
            <w:r w:rsidRPr="006508BB">
              <w:rPr>
                <w:sz w:val="22"/>
              </w:rPr>
              <w:t>54,5</w:t>
            </w:r>
          </w:p>
        </w:tc>
        <w:tc>
          <w:tcPr>
            <w:tcW w:w="1418" w:type="dxa"/>
            <w:tcBorders>
              <w:top w:val="nil"/>
              <w:left w:val="nil"/>
              <w:bottom w:val="nil"/>
              <w:right w:val="nil"/>
            </w:tcBorders>
            <w:tcMar>
              <w:top w:w="128" w:type="dxa"/>
              <w:left w:w="43" w:type="dxa"/>
              <w:bottom w:w="43" w:type="dxa"/>
              <w:right w:w="43" w:type="dxa"/>
            </w:tcMar>
            <w:vAlign w:val="bottom"/>
          </w:tcPr>
          <w:p w14:paraId="72D34803" w14:textId="77777777" w:rsidR="00E10CA5" w:rsidRPr="006508BB" w:rsidRDefault="00E10CA5" w:rsidP="006508BB">
            <w:pPr>
              <w:jc w:val="right"/>
              <w:rPr>
                <w:sz w:val="22"/>
              </w:rPr>
            </w:pPr>
            <w:r w:rsidRPr="006508BB">
              <w:rPr>
                <w:sz w:val="22"/>
              </w:rPr>
              <w:t>95,9</w:t>
            </w:r>
          </w:p>
        </w:tc>
        <w:tc>
          <w:tcPr>
            <w:tcW w:w="754" w:type="dxa"/>
            <w:tcBorders>
              <w:top w:val="nil"/>
              <w:left w:val="nil"/>
              <w:bottom w:val="nil"/>
              <w:right w:val="nil"/>
            </w:tcBorders>
            <w:tcMar>
              <w:top w:w="128" w:type="dxa"/>
              <w:left w:w="43" w:type="dxa"/>
              <w:bottom w:w="43" w:type="dxa"/>
              <w:right w:w="43" w:type="dxa"/>
            </w:tcMar>
            <w:vAlign w:val="bottom"/>
          </w:tcPr>
          <w:p w14:paraId="2E7E84F7" w14:textId="77777777" w:rsidR="00E10CA5" w:rsidRPr="006508BB" w:rsidRDefault="00E10CA5" w:rsidP="006508BB">
            <w:pPr>
              <w:jc w:val="right"/>
              <w:rPr>
                <w:sz w:val="22"/>
              </w:rPr>
            </w:pPr>
            <w:r w:rsidRPr="006508BB">
              <w:rPr>
                <w:sz w:val="22"/>
              </w:rPr>
              <w:t>95,1</w:t>
            </w:r>
          </w:p>
        </w:tc>
      </w:tr>
      <w:tr w:rsidR="003D59D3" w:rsidRPr="00362308" w14:paraId="401E9093"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45E37637" w14:textId="77777777" w:rsidR="00E10CA5" w:rsidRPr="006508BB" w:rsidRDefault="00E10CA5" w:rsidP="00362308">
            <w:pPr>
              <w:rPr>
                <w:sz w:val="22"/>
              </w:rPr>
            </w:pPr>
            <w:proofErr w:type="spellStart"/>
            <w:r w:rsidRPr="006508BB">
              <w:rPr>
                <w:sz w:val="22"/>
              </w:rPr>
              <w:t>Seniorrådgjevar</w:t>
            </w:r>
            <w:proofErr w:type="spellEnd"/>
          </w:p>
        </w:tc>
        <w:tc>
          <w:tcPr>
            <w:tcW w:w="851" w:type="dxa"/>
            <w:tcBorders>
              <w:top w:val="nil"/>
              <w:left w:val="nil"/>
              <w:bottom w:val="nil"/>
              <w:right w:val="nil"/>
            </w:tcBorders>
            <w:tcMar>
              <w:top w:w="128" w:type="dxa"/>
              <w:left w:w="43" w:type="dxa"/>
              <w:bottom w:w="43" w:type="dxa"/>
              <w:right w:w="43" w:type="dxa"/>
            </w:tcMar>
            <w:vAlign w:val="bottom"/>
          </w:tcPr>
          <w:p w14:paraId="423AE988" w14:textId="77777777" w:rsidR="00E10CA5" w:rsidRPr="006508BB" w:rsidRDefault="00E10CA5" w:rsidP="006508BB">
            <w:pPr>
              <w:jc w:val="right"/>
              <w:rPr>
                <w:sz w:val="22"/>
              </w:rPr>
            </w:pPr>
            <w:r w:rsidRPr="006508BB">
              <w:rPr>
                <w:sz w:val="22"/>
              </w:rPr>
              <w:t>29</w:t>
            </w:r>
          </w:p>
        </w:tc>
        <w:tc>
          <w:tcPr>
            <w:tcW w:w="708" w:type="dxa"/>
            <w:tcBorders>
              <w:top w:val="nil"/>
              <w:left w:val="nil"/>
              <w:bottom w:val="nil"/>
              <w:right w:val="nil"/>
            </w:tcBorders>
            <w:tcMar>
              <w:top w:w="128" w:type="dxa"/>
              <w:left w:w="43" w:type="dxa"/>
              <w:bottom w:w="43" w:type="dxa"/>
              <w:right w:w="43" w:type="dxa"/>
            </w:tcMar>
            <w:vAlign w:val="bottom"/>
          </w:tcPr>
          <w:p w14:paraId="691DE02B" w14:textId="77777777" w:rsidR="00E10CA5" w:rsidRPr="006508BB" w:rsidRDefault="00E10CA5" w:rsidP="006508BB">
            <w:pPr>
              <w:jc w:val="right"/>
              <w:rPr>
                <w:sz w:val="22"/>
              </w:rPr>
            </w:pPr>
            <w:r w:rsidRPr="006508BB">
              <w:rPr>
                <w:sz w:val="22"/>
              </w:rPr>
              <w:t>22</w:t>
            </w:r>
          </w:p>
        </w:tc>
        <w:tc>
          <w:tcPr>
            <w:tcW w:w="709" w:type="dxa"/>
            <w:tcBorders>
              <w:top w:val="nil"/>
              <w:left w:val="nil"/>
              <w:bottom w:val="nil"/>
              <w:right w:val="nil"/>
            </w:tcBorders>
            <w:tcMar>
              <w:top w:w="128" w:type="dxa"/>
              <w:left w:w="43" w:type="dxa"/>
              <w:bottom w:w="43" w:type="dxa"/>
              <w:right w:w="43" w:type="dxa"/>
            </w:tcMar>
            <w:vAlign w:val="bottom"/>
          </w:tcPr>
          <w:p w14:paraId="3A2DC2B0" w14:textId="77777777" w:rsidR="00E10CA5" w:rsidRPr="006508BB" w:rsidRDefault="00E10CA5" w:rsidP="006508BB">
            <w:pPr>
              <w:jc w:val="right"/>
              <w:rPr>
                <w:sz w:val="22"/>
              </w:rPr>
            </w:pPr>
            <w:r w:rsidRPr="006508BB">
              <w:rPr>
                <w:sz w:val="22"/>
              </w:rPr>
              <w:t>51</w:t>
            </w:r>
          </w:p>
        </w:tc>
        <w:tc>
          <w:tcPr>
            <w:tcW w:w="992" w:type="dxa"/>
            <w:tcBorders>
              <w:top w:val="nil"/>
              <w:left w:val="nil"/>
              <w:bottom w:val="nil"/>
              <w:right w:val="nil"/>
            </w:tcBorders>
            <w:tcMar>
              <w:top w:w="128" w:type="dxa"/>
              <w:left w:w="43" w:type="dxa"/>
              <w:bottom w:w="43" w:type="dxa"/>
              <w:right w:w="43" w:type="dxa"/>
            </w:tcMar>
            <w:vAlign w:val="bottom"/>
          </w:tcPr>
          <w:p w14:paraId="0892B774" w14:textId="77777777" w:rsidR="00E10CA5" w:rsidRPr="006508BB" w:rsidRDefault="00E10CA5" w:rsidP="006508BB">
            <w:pPr>
              <w:jc w:val="right"/>
              <w:rPr>
                <w:sz w:val="22"/>
              </w:rPr>
            </w:pPr>
            <w:r w:rsidRPr="006508BB">
              <w:rPr>
                <w:sz w:val="22"/>
              </w:rPr>
              <w:t>56,9</w:t>
            </w:r>
          </w:p>
        </w:tc>
        <w:tc>
          <w:tcPr>
            <w:tcW w:w="1418" w:type="dxa"/>
            <w:tcBorders>
              <w:top w:val="nil"/>
              <w:left w:val="nil"/>
              <w:bottom w:val="nil"/>
              <w:right w:val="nil"/>
            </w:tcBorders>
            <w:tcMar>
              <w:top w:w="128" w:type="dxa"/>
              <w:left w:w="43" w:type="dxa"/>
              <w:bottom w:w="43" w:type="dxa"/>
              <w:right w:w="43" w:type="dxa"/>
            </w:tcMar>
            <w:vAlign w:val="bottom"/>
          </w:tcPr>
          <w:p w14:paraId="7F9484A0" w14:textId="77777777" w:rsidR="00E10CA5" w:rsidRPr="006508BB" w:rsidRDefault="00E10CA5" w:rsidP="006508BB">
            <w:pPr>
              <w:jc w:val="right"/>
              <w:rPr>
                <w:sz w:val="22"/>
              </w:rPr>
            </w:pPr>
            <w:r w:rsidRPr="006508BB">
              <w:rPr>
                <w:sz w:val="22"/>
              </w:rPr>
              <w:t xml:space="preserve">102,1 </w:t>
            </w:r>
          </w:p>
        </w:tc>
        <w:tc>
          <w:tcPr>
            <w:tcW w:w="754" w:type="dxa"/>
            <w:tcBorders>
              <w:top w:val="nil"/>
              <w:left w:val="nil"/>
              <w:bottom w:val="nil"/>
              <w:right w:val="nil"/>
            </w:tcBorders>
            <w:tcMar>
              <w:top w:w="128" w:type="dxa"/>
              <w:left w:w="43" w:type="dxa"/>
              <w:bottom w:w="43" w:type="dxa"/>
              <w:right w:w="43" w:type="dxa"/>
            </w:tcMar>
            <w:vAlign w:val="bottom"/>
          </w:tcPr>
          <w:p w14:paraId="7FB0E3C2" w14:textId="77777777" w:rsidR="00E10CA5" w:rsidRPr="006508BB" w:rsidRDefault="00E10CA5" w:rsidP="006508BB">
            <w:pPr>
              <w:jc w:val="right"/>
              <w:rPr>
                <w:sz w:val="22"/>
              </w:rPr>
            </w:pPr>
            <w:r w:rsidRPr="006508BB">
              <w:rPr>
                <w:sz w:val="22"/>
              </w:rPr>
              <w:t>100,1</w:t>
            </w:r>
          </w:p>
        </w:tc>
      </w:tr>
      <w:tr w:rsidR="003D59D3" w:rsidRPr="00362308" w14:paraId="18C7CA5D" w14:textId="77777777" w:rsidTr="006508BB">
        <w:trPr>
          <w:trHeight w:val="380"/>
        </w:trPr>
        <w:tc>
          <w:tcPr>
            <w:tcW w:w="4068" w:type="dxa"/>
            <w:tcBorders>
              <w:top w:val="nil"/>
              <w:left w:val="nil"/>
              <w:bottom w:val="nil"/>
              <w:right w:val="nil"/>
            </w:tcBorders>
            <w:tcMar>
              <w:top w:w="128" w:type="dxa"/>
              <w:left w:w="43" w:type="dxa"/>
              <w:bottom w:w="43" w:type="dxa"/>
              <w:right w:w="43" w:type="dxa"/>
            </w:tcMar>
          </w:tcPr>
          <w:p w14:paraId="6F9D1E0F" w14:textId="77777777" w:rsidR="00E10CA5" w:rsidRPr="006508BB" w:rsidRDefault="00E10CA5" w:rsidP="00362308">
            <w:pPr>
              <w:rPr>
                <w:sz w:val="22"/>
              </w:rPr>
            </w:pPr>
            <w:proofErr w:type="spellStart"/>
            <w:r w:rsidRPr="006508BB">
              <w:rPr>
                <w:sz w:val="22"/>
              </w:rPr>
              <w:t>Rådgjevar</w:t>
            </w:r>
            <w:proofErr w:type="spellEnd"/>
          </w:p>
        </w:tc>
        <w:tc>
          <w:tcPr>
            <w:tcW w:w="851" w:type="dxa"/>
            <w:tcBorders>
              <w:top w:val="nil"/>
              <w:left w:val="nil"/>
              <w:bottom w:val="nil"/>
              <w:right w:val="nil"/>
            </w:tcBorders>
            <w:tcMar>
              <w:top w:w="128" w:type="dxa"/>
              <w:left w:w="43" w:type="dxa"/>
              <w:bottom w:w="43" w:type="dxa"/>
              <w:right w:w="43" w:type="dxa"/>
            </w:tcMar>
            <w:vAlign w:val="bottom"/>
          </w:tcPr>
          <w:p w14:paraId="79970A4D" w14:textId="77777777" w:rsidR="00E10CA5" w:rsidRPr="006508BB" w:rsidRDefault="00E10CA5" w:rsidP="006508BB">
            <w:pPr>
              <w:jc w:val="right"/>
              <w:rPr>
                <w:sz w:val="22"/>
              </w:rPr>
            </w:pPr>
            <w:r w:rsidRPr="006508BB">
              <w:rPr>
                <w:sz w:val="22"/>
              </w:rPr>
              <w:t>25</w:t>
            </w:r>
          </w:p>
        </w:tc>
        <w:tc>
          <w:tcPr>
            <w:tcW w:w="708" w:type="dxa"/>
            <w:tcBorders>
              <w:top w:val="nil"/>
              <w:left w:val="nil"/>
              <w:bottom w:val="nil"/>
              <w:right w:val="nil"/>
            </w:tcBorders>
            <w:tcMar>
              <w:top w:w="128" w:type="dxa"/>
              <w:left w:w="43" w:type="dxa"/>
              <w:bottom w:w="43" w:type="dxa"/>
              <w:right w:w="43" w:type="dxa"/>
            </w:tcMar>
            <w:vAlign w:val="bottom"/>
          </w:tcPr>
          <w:p w14:paraId="327318B2" w14:textId="77777777" w:rsidR="00E10CA5" w:rsidRPr="006508BB" w:rsidRDefault="00E10CA5" w:rsidP="006508BB">
            <w:pPr>
              <w:jc w:val="right"/>
              <w:rPr>
                <w:sz w:val="22"/>
              </w:rPr>
            </w:pPr>
            <w:r w:rsidRPr="006508BB">
              <w:rPr>
                <w:sz w:val="22"/>
              </w:rPr>
              <w:t>8</w:t>
            </w:r>
          </w:p>
        </w:tc>
        <w:tc>
          <w:tcPr>
            <w:tcW w:w="709" w:type="dxa"/>
            <w:tcBorders>
              <w:top w:val="nil"/>
              <w:left w:val="nil"/>
              <w:bottom w:val="nil"/>
              <w:right w:val="nil"/>
            </w:tcBorders>
            <w:tcMar>
              <w:top w:w="128" w:type="dxa"/>
              <w:left w:w="43" w:type="dxa"/>
              <w:bottom w:w="43" w:type="dxa"/>
              <w:right w:w="43" w:type="dxa"/>
            </w:tcMar>
            <w:vAlign w:val="bottom"/>
          </w:tcPr>
          <w:p w14:paraId="04872DB9" w14:textId="77777777" w:rsidR="00E10CA5" w:rsidRPr="006508BB" w:rsidRDefault="00E10CA5" w:rsidP="006508BB">
            <w:pPr>
              <w:jc w:val="right"/>
              <w:rPr>
                <w:sz w:val="22"/>
              </w:rPr>
            </w:pPr>
            <w:r w:rsidRPr="006508BB">
              <w:rPr>
                <w:sz w:val="22"/>
              </w:rPr>
              <w:t>33</w:t>
            </w:r>
          </w:p>
        </w:tc>
        <w:tc>
          <w:tcPr>
            <w:tcW w:w="992" w:type="dxa"/>
            <w:tcBorders>
              <w:top w:val="nil"/>
              <w:left w:val="nil"/>
              <w:bottom w:val="nil"/>
              <w:right w:val="nil"/>
            </w:tcBorders>
            <w:tcMar>
              <w:top w:w="128" w:type="dxa"/>
              <w:left w:w="43" w:type="dxa"/>
              <w:bottom w:w="43" w:type="dxa"/>
              <w:right w:w="43" w:type="dxa"/>
            </w:tcMar>
            <w:vAlign w:val="bottom"/>
          </w:tcPr>
          <w:p w14:paraId="50F1C981" w14:textId="77777777" w:rsidR="00E10CA5" w:rsidRPr="006508BB" w:rsidRDefault="00E10CA5" w:rsidP="006508BB">
            <w:pPr>
              <w:jc w:val="right"/>
              <w:rPr>
                <w:sz w:val="22"/>
              </w:rPr>
            </w:pPr>
            <w:r w:rsidRPr="006508BB">
              <w:rPr>
                <w:sz w:val="22"/>
              </w:rPr>
              <w:t>75,8</w:t>
            </w:r>
          </w:p>
        </w:tc>
        <w:tc>
          <w:tcPr>
            <w:tcW w:w="1418" w:type="dxa"/>
            <w:tcBorders>
              <w:top w:val="nil"/>
              <w:left w:val="nil"/>
              <w:bottom w:val="nil"/>
              <w:right w:val="nil"/>
            </w:tcBorders>
            <w:tcMar>
              <w:top w:w="128" w:type="dxa"/>
              <w:left w:w="43" w:type="dxa"/>
              <w:bottom w:w="43" w:type="dxa"/>
              <w:right w:w="43" w:type="dxa"/>
            </w:tcMar>
            <w:vAlign w:val="bottom"/>
          </w:tcPr>
          <w:p w14:paraId="66CC35A6" w14:textId="77777777" w:rsidR="00E10CA5" w:rsidRPr="006508BB" w:rsidRDefault="00E10CA5" w:rsidP="006508BB">
            <w:pPr>
              <w:jc w:val="right"/>
              <w:rPr>
                <w:sz w:val="22"/>
              </w:rPr>
            </w:pPr>
            <w:r w:rsidRPr="006508BB">
              <w:rPr>
                <w:sz w:val="22"/>
              </w:rPr>
              <w:t>103,2</w:t>
            </w:r>
          </w:p>
        </w:tc>
        <w:tc>
          <w:tcPr>
            <w:tcW w:w="754" w:type="dxa"/>
            <w:tcBorders>
              <w:top w:val="nil"/>
              <w:left w:val="nil"/>
              <w:bottom w:val="nil"/>
              <w:right w:val="nil"/>
            </w:tcBorders>
            <w:tcMar>
              <w:top w:w="128" w:type="dxa"/>
              <w:left w:w="43" w:type="dxa"/>
              <w:bottom w:w="43" w:type="dxa"/>
              <w:right w:w="43" w:type="dxa"/>
            </w:tcMar>
            <w:vAlign w:val="bottom"/>
          </w:tcPr>
          <w:p w14:paraId="43330EB3" w14:textId="77777777" w:rsidR="00E10CA5" w:rsidRPr="006508BB" w:rsidRDefault="00E10CA5" w:rsidP="006508BB">
            <w:pPr>
              <w:jc w:val="right"/>
              <w:rPr>
                <w:sz w:val="22"/>
              </w:rPr>
            </w:pPr>
            <w:r w:rsidRPr="006508BB">
              <w:rPr>
                <w:sz w:val="22"/>
              </w:rPr>
              <w:t>102,7</w:t>
            </w:r>
          </w:p>
        </w:tc>
      </w:tr>
      <w:tr w:rsidR="003D59D3" w:rsidRPr="00362308" w14:paraId="121C399C" w14:textId="77777777" w:rsidTr="006508BB">
        <w:trPr>
          <w:trHeight w:val="380"/>
        </w:trPr>
        <w:tc>
          <w:tcPr>
            <w:tcW w:w="4068" w:type="dxa"/>
            <w:tcBorders>
              <w:top w:val="nil"/>
              <w:left w:val="nil"/>
              <w:bottom w:val="single" w:sz="4" w:space="0" w:color="000000"/>
              <w:right w:val="nil"/>
            </w:tcBorders>
            <w:tcMar>
              <w:top w:w="128" w:type="dxa"/>
              <w:left w:w="43" w:type="dxa"/>
              <w:bottom w:w="43" w:type="dxa"/>
              <w:right w:w="43" w:type="dxa"/>
            </w:tcMar>
          </w:tcPr>
          <w:p w14:paraId="43AB0363" w14:textId="3BAE1C31" w:rsidR="00E10CA5" w:rsidRPr="006508BB" w:rsidRDefault="00E10CA5" w:rsidP="00362308">
            <w:pPr>
              <w:rPr>
                <w:sz w:val="22"/>
              </w:rPr>
            </w:pPr>
            <w:r w:rsidRPr="006508BB">
              <w:rPr>
                <w:sz w:val="22"/>
              </w:rPr>
              <w:t xml:space="preserve">Seniorkonsulent, førstekonsulent, </w:t>
            </w:r>
            <w:r w:rsidR="006508BB">
              <w:rPr>
                <w:sz w:val="22"/>
              </w:rPr>
              <w:br/>
            </w:r>
            <w:r w:rsidRPr="006508BB">
              <w:rPr>
                <w:sz w:val="22"/>
              </w:rPr>
              <w:t>konsulent</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12ADD03F" w14:textId="77777777" w:rsidR="00E10CA5" w:rsidRPr="006508BB" w:rsidRDefault="00E10CA5" w:rsidP="006508BB">
            <w:pPr>
              <w:jc w:val="right"/>
              <w:rPr>
                <w:sz w:val="22"/>
              </w:rPr>
            </w:pPr>
            <w:r w:rsidRPr="006508BB">
              <w:rPr>
                <w:sz w:val="22"/>
              </w:rPr>
              <w:t>16</w:t>
            </w:r>
          </w:p>
        </w:tc>
        <w:tc>
          <w:tcPr>
            <w:tcW w:w="708" w:type="dxa"/>
            <w:tcBorders>
              <w:top w:val="nil"/>
              <w:left w:val="nil"/>
              <w:bottom w:val="single" w:sz="4" w:space="0" w:color="000000"/>
              <w:right w:val="nil"/>
            </w:tcBorders>
            <w:tcMar>
              <w:top w:w="128" w:type="dxa"/>
              <w:left w:w="43" w:type="dxa"/>
              <w:bottom w:w="43" w:type="dxa"/>
              <w:right w:w="43" w:type="dxa"/>
            </w:tcMar>
            <w:vAlign w:val="bottom"/>
          </w:tcPr>
          <w:p w14:paraId="311ACE37" w14:textId="77777777" w:rsidR="00E10CA5" w:rsidRPr="006508BB" w:rsidRDefault="00E10CA5" w:rsidP="006508BB">
            <w:pPr>
              <w:jc w:val="right"/>
              <w:rPr>
                <w:sz w:val="22"/>
              </w:rPr>
            </w:pPr>
            <w:r w:rsidRPr="006508BB">
              <w:rPr>
                <w:sz w:val="22"/>
              </w:rPr>
              <w:t>10</w:t>
            </w:r>
          </w:p>
        </w:tc>
        <w:tc>
          <w:tcPr>
            <w:tcW w:w="709" w:type="dxa"/>
            <w:tcBorders>
              <w:top w:val="nil"/>
              <w:left w:val="nil"/>
              <w:bottom w:val="single" w:sz="4" w:space="0" w:color="000000"/>
              <w:right w:val="nil"/>
            </w:tcBorders>
            <w:tcMar>
              <w:top w:w="128" w:type="dxa"/>
              <w:left w:w="43" w:type="dxa"/>
              <w:bottom w:w="43" w:type="dxa"/>
              <w:right w:w="43" w:type="dxa"/>
            </w:tcMar>
            <w:vAlign w:val="bottom"/>
          </w:tcPr>
          <w:p w14:paraId="6C65D8D6" w14:textId="77777777" w:rsidR="00E10CA5" w:rsidRPr="006508BB" w:rsidRDefault="00E10CA5" w:rsidP="006508BB">
            <w:pPr>
              <w:jc w:val="right"/>
              <w:rPr>
                <w:sz w:val="22"/>
              </w:rPr>
            </w:pPr>
            <w:r w:rsidRPr="006508BB">
              <w:rPr>
                <w:sz w:val="22"/>
              </w:rPr>
              <w:t>26</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1A3C872D" w14:textId="77777777" w:rsidR="00E10CA5" w:rsidRPr="006508BB" w:rsidRDefault="00E10CA5" w:rsidP="006508BB">
            <w:pPr>
              <w:jc w:val="right"/>
              <w:rPr>
                <w:sz w:val="22"/>
              </w:rPr>
            </w:pPr>
            <w:r w:rsidRPr="006508BB">
              <w:rPr>
                <w:sz w:val="22"/>
              </w:rPr>
              <w:t>61,5</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F1A7F86" w14:textId="77777777" w:rsidR="00E10CA5" w:rsidRPr="006508BB" w:rsidRDefault="00E10CA5" w:rsidP="006508BB">
            <w:pPr>
              <w:jc w:val="right"/>
              <w:rPr>
                <w:sz w:val="22"/>
              </w:rPr>
            </w:pPr>
            <w:r w:rsidRPr="006508BB">
              <w:rPr>
                <w:sz w:val="22"/>
              </w:rPr>
              <w:t>100,6</w:t>
            </w:r>
          </w:p>
        </w:tc>
        <w:tc>
          <w:tcPr>
            <w:tcW w:w="754" w:type="dxa"/>
            <w:tcBorders>
              <w:top w:val="nil"/>
              <w:left w:val="nil"/>
              <w:bottom w:val="single" w:sz="4" w:space="0" w:color="000000"/>
              <w:right w:val="nil"/>
            </w:tcBorders>
            <w:tcMar>
              <w:top w:w="128" w:type="dxa"/>
              <w:left w:w="43" w:type="dxa"/>
              <w:bottom w:w="43" w:type="dxa"/>
              <w:right w:w="43" w:type="dxa"/>
            </w:tcMar>
            <w:vAlign w:val="bottom"/>
          </w:tcPr>
          <w:p w14:paraId="569AF7AB" w14:textId="77777777" w:rsidR="00E10CA5" w:rsidRPr="006508BB" w:rsidRDefault="00E10CA5" w:rsidP="006508BB">
            <w:pPr>
              <w:jc w:val="right"/>
              <w:rPr>
                <w:sz w:val="22"/>
              </w:rPr>
            </w:pPr>
            <w:r w:rsidRPr="006508BB">
              <w:rPr>
                <w:sz w:val="22"/>
              </w:rPr>
              <w:t>103,7</w:t>
            </w:r>
          </w:p>
        </w:tc>
      </w:tr>
      <w:tr w:rsidR="003D59D3" w:rsidRPr="00362308" w14:paraId="387D4A9A" w14:textId="77777777" w:rsidTr="006508BB">
        <w:trPr>
          <w:trHeight w:val="380"/>
        </w:trPr>
        <w:tc>
          <w:tcPr>
            <w:tcW w:w="4068" w:type="dxa"/>
            <w:tcBorders>
              <w:top w:val="single" w:sz="4" w:space="0" w:color="000000"/>
              <w:left w:val="nil"/>
              <w:bottom w:val="single" w:sz="4" w:space="0" w:color="000000"/>
              <w:right w:val="nil"/>
            </w:tcBorders>
            <w:tcMar>
              <w:top w:w="128" w:type="dxa"/>
              <w:left w:w="43" w:type="dxa"/>
              <w:bottom w:w="43" w:type="dxa"/>
              <w:right w:w="43" w:type="dxa"/>
            </w:tcMar>
          </w:tcPr>
          <w:p w14:paraId="5FDACB05" w14:textId="77777777" w:rsidR="00E10CA5" w:rsidRPr="006508BB" w:rsidRDefault="00E10CA5" w:rsidP="00362308">
            <w:pPr>
              <w:rPr>
                <w:sz w:val="22"/>
              </w:rPr>
            </w:pPr>
            <w:r w:rsidRPr="006508BB">
              <w:rPr>
                <w:sz w:val="22"/>
              </w:rPr>
              <w:t>Totalt i verksemda</w:t>
            </w:r>
            <w:r w:rsidRPr="006508BB">
              <w:rPr>
                <w:rStyle w:val="skrift-hevet"/>
                <w:sz w:val="22"/>
              </w:rPr>
              <w:t>6</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AB653E" w14:textId="77777777" w:rsidR="00E10CA5" w:rsidRPr="006508BB" w:rsidRDefault="00E10CA5" w:rsidP="006508BB">
            <w:pPr>
              <w:jc w:val="right"/>
              <w:rPr>
                <w:sz w:val="22"/>
              </w:rPr>
            </w:pPr>
            <w:r w:rsidRPr="006508BB">
              <w:rPr>
                <w:sz w:val="22"/>
              </w:rPr>
              <w:t>150</w:t>
            </w:r>
          </w:p>
        </w:tc>
        <w:tc>
          <w:tcPr>
            <w:tcW w:w="70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57E0FA" w14:textId="77777777" w:rsidR="00E10CA5" w:rsidRPr="006508BB" w:rsidRDefault="00E10CA5" w:rsidP="006508BB">
            <w:pPr>
              <w:jc w:val="right"/>
              <w:rPr>
                <w:sz w:val="22"/>
              </w:rPr>
            </w:pPr>
            <w:r w:rsidRPr="006508BB">
              <w:rPr>
                <w:sz w:val="22"/>
              </w:rPr>
              <w:t>142</w:t>
            </w:r>
          </w:p>
        </w:tc>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5EAE6A" w14:textId="77777777" w:rsidR="00E10CA5" w:rsidRPr="006508BB" w:rsidRDefault="00E10CA5" w:rsidP="006508BB">
            <w:pPr>
              <w:jc w:val="right"/>
              <w:rPr>
                <w:sz w:val="22"/>
              </w:rPr>
            </w:pPr>
            <w:r w:rsidRPr="006508BB">
              <w:rPr>
                <w:sz w:val="22"/>
              </w:rPr>
              <w:t>292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55D8F2" w14:textId="77777777" w:rsidR="00E10CA5" w:rsidRPr="006508BB" w:rsidRDefault="00E10CA5" w:rsidP="006508BB">
            <w:pPr>
              <w:jc w:val="right"/>
              <w:rPr>
                <w:sz w:val="22"/>
              </w:rPr>
            </w:pPr>
            <w:r w:rsidRPr="006508BB">
              <w:rPr>
                <w:sz w:val="22"/>
              </w:rPr>
              <w:t>51,4</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709DD9" w14:textId="77777777" w:rsidR="00E10CA5" w:rsidRPr="006508BB" w:rsidRDefault="00E10CA5" w:rsidP="006508BB">
            <w:pPr>
              <w:jc w:val="right"/>
              <w:rPr>
                <w:sz w:val="22"/>
              </w:rPr>
            </w:pPr>
            <w:r w:rsidRPr="006508BB">
              <w:rPr>
                <w:sz w:val="22"/>
              </w:rPr>
              <w:t>88,2</w:t>
            </w:r>
          </w:p>
        </w:tc>
        <w:tc>
          <w:tcPr>
            <w:tcW w:w="75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6450D2" w14:textId="77777777" w:rsidR="00E10CA5" w:rsidRPr="006508BB" w:rsidRDefault="00E10CA5" w:rsidP="006508BB">
            <w:pPr>
              <w:jc w:val="right"/>
              <w:rPr>
                <w:sz w:val="22"/>
              </w:rPr>
            </w:pPr>
            <w:r w:rsidRPr="006508BB">
              <w:rPr>
                <w:sz w:val="22"/>
              </w:rPr>
              <w:t>89,0</w:t>
            </w:r>
          </w:p>
        </w:tc>
      </w:tr>
    </w:tbl>
    <w:p w14:paraId="5AFA141D" w14:textId="77777777" w:rsidR="00E10CA5" w:rsidRPr="00362308" w:rsidRDefault="00E10CA5" w:rsidP="00362308">
      <w:pPr>
        <w:pStyle w:val="tabell-noter"/>
        <w:rPr>
          <w:rStyle w:val="skrift-hevet"/>
        </w:rPr>
      </w:pPr>
      <w:r w:rsidRPr="00362308">
        <w:rPr>
          <w:rStyle w:val="skrift-hevet"/>
        </w:rPr>
        <w:t>1</w:t>
      </w:r>
      <w:r w:rsidRPr="00362308">
        <w:tab/>
        <w:t xml:space="preserve">Summen av avtalt </w:t>
      </w:r>
      <w:proofErr w:type="spellStart"/>
      <w:r w:rsidRPr="00362308">
        <w:t>løn</w:t>
      </w:r>
      <w:proofErr w:type="spellEnd"/>
      <w:r w:rsidRPr="00362308">
        <w:t xml:space="preserve">, </w:t>
      </w:r>
      <w:proofErr w:type="spellStart"/>
      <w:r w:rsidRPr="00362308">
        <w:t>overtidsgodgjering</w:t>
      </w:r>
      <w:proofErr w:type="spellEnd"/>
      <w:r w:rsidRPr="00362308">
        <w:t xml:space="preserve">, helgetillegg, </w:t>
      </w:r>
      <w:proofErr w:type="spellStart"/>
      <w:r w:rsidRPr="00362308">
        <w:t>stedfortredergodtgjering</w:t>
      </w:r>
      <w:proofErr w:type="spellEnd"/>
      <w:r w:rsidRPr="00362308">
        <w:t xml:space="preserve">, </w:t>
      </w:r>
      <w:proofErr w:type="spellStart"/>
      <w:r w:rsidRPr="00362308">
        <w:t>etterberekna</w:t>
      </w:r>
      <w:proofErr w:type="spellEnd"/>
      <w:r w:rsidRPr="00362308">
        <w:t xml:space="preserve"> </w:t>
      </w:r>
      <w:proofErr w:type="spellStart"/>
      <w:r w:rsidRPr="00362308">
        <w:t>løn</w:t>
      </w:r>
      <w:proofErr w:type="spellEnd"/>
      <w:r w:rsidRPr="00362308">
        <w:t>, stipend, m.m.</w:t>
      </w:r>
    </w:p>
    <w:p w14:paraId="46E28E93" w14:textId="77777777" w:rsidR="00E10CA5" w:rsidRPr="00362308" w:rsidRDefault="00E10CA5" w:rsidP="00362308">
      <w:pPr>
        <w:pStyle w:val="tabell-noter"/>
        <w:rPr>
          <w:rStyle w:val="skrift-hevet"/>
        </w:rPr>
      </w:pPr>
      <w:r w:rsidRPr="00362308">
        <w:rPr>
          <w:rStyle w:val="skrift-hevet"/>
        </w:rPr>
        <w:t>2</w:t>
      </w:r>
      <w:r w:rsidRPr="00362308">
        <w:tab/>
        <w:t xml:space="preserve">Finansråd og </w:t>
      </w:r>
      <w:proofErr w:type="spellStart"/>
      <w:r w:rsidRPr="00362308">
        <w:t>ekspedisjonssjefar</w:t>
      </w:r>
      <w:proofErr w:type="spellEnd"/>
    </w:p>
    <w:p w14:paraId="7C8488C5" w14:textId="77777777" w:rsidR="00E10CA5" w:rsidRPr="00362308" w:rsidRDefault="00E10CA5" w:rsidP="00362308">
      <w:pPr>
        <w:pStyle w:val="tabell-noter"/>
        <w:rPr>
          <w:rStyle w:val="skrift-hevet"/>
        </w:rPr>
      </w:pPr>
      <w:r w:rsidRPr="00362308">
        <w:rPr>
          <w:rStyle w:val="skrift-hevet"/>
        </w:rPr>
        <w:t>3</w:t>
      </w:r>
      <w:r w:rsidRPr="00362308">
        <w:t xml:space="preserve"> </w:t>
      </w:r>
      <w:r w:rsidRPr="00362308">
        <w:tab/>
        <w:t xml:space="preserve">Avdelingsdirektør med </w:t>
      </w:r>
      <w:proofErr w:type="spellStart"/>
      <w:r w:rsidRPr="00362308">
        <w:t>personalleiaransvar</w:t>
      </w:r>
      <w:proofErr w:type="spellEnd"/>
      <w:r w:rsidRPr="00362308">
        <w:t xml:space="preserve">, kommunikasjonssjef, </w:t>
      </w:r>
      <w:proofErr w:type="spellStart"/>
      <w:r w:rsidRPr="00362308">
        <w:t>spesialrådgjevar</w:t>
      </w:r>
      <w:proofErr w:type="spellEnd"/>
      <w:r w:rsidRPr="00362308">
        <w:t xml:space="preserve"> med </w:t>
      </w:r>
      <w:proofErr w:type="spellStart"/>
      <w:r w:rsidRPr="00362308">
        <w:t>personalleiaransvar</w:t>
      </w:r>
      <w:proofErr w:type="spellEnd"/>
    </w:p>
    <w:p w14:paraId="037FF8F0" w14:textId="77777777" w:rsidR="00E10CA5" w:rsidRPr="00362308" w:rsidRDefault="00E10CA5" w:rsidP="00362308">
      <w:pPr>
        <w:pStyle w:val="tabell-noter"/>
        <w:rPr>
          <w:rStyle w:val="skrift-hevet"/>
        </w:rPr>
      </w:pPr>
      <w:r w:rsidRPr="00362308">
        <w:rPr>
          <w:rStyle w:val="skrift-hevet"/>
        </w:rPr>
        <w:t>4</w:t>
      </w:r>
      <w:r w:rsidRPr="00362308">
        <w:tab/>
        <w:t xml:space="preserve">Fagdirektør, avdelingsdirektør </w:t>
      </w:r>
      <w:proofErr w:type="spellStart"/>
      <w:r w:rsidRPr="00362308">
        <w:t>utan</w:t>
      </w:r>
      <w:proofErr w:type="spellEnd"/>
      <w:r w:rsidRPr="00362308">
        <w:t xml:space="preserve"> </w:t>
      </w:r>
      <w:proofErr w:type="spellStart"/>
      <w:r w:rsidRPr="00362308">
        <w:t>personalleiaransvar</w:t>
      </w:r>
      <w:proofErr w:type="spellEnd"/>
      <w:r w:rsidRPr="00362308">
        <w:t xml:space="preserve">, </w:t>
      </w:r>
      <w:proofErr w:type="spellStart"/>
      <w:r w:rsidRPr="00362308">
        <w:t>spesialrådgjevar</w:t>
      </w:r>
      <w:proofErr w:type="spellEnd"/>
      <w:r w:rsidRPr="00362308">
        <w:t>, investeringsdirektør</w:t>
      </w:r>
    </w:p>
    <w:p w14:paraId="5F7DBCF8" w14:textId="77777777" w:rsidR="00E10CA5" w:rsidRPr="00362308" w:rsidRDefault="00E10CA5" w:rsidP="00362308">
      <w:pPr>
        <w:pStyle w:val="tabell-noter"/>
        <w:rPr>
          <w:rStyle w:val="skrift-hevet"/>
        </w:rPr>
      </w:pPr>
      <w:r w:rsidRPr="00362308">
        <w:rPr>
          <w:rStyle w:val="skrift-hevet"/>
        </w:rPr>
        <w:t>5</w:t>
      </w:r>
      <w:r w:rsidRPr="00362308">
        <w:tab/>
        <w:t xml:space="preserve">Arbeidstittel, kode som </w:t>
      </w:r>
      <w:proofErr w:type="spellStart"/>
      <w:r w:rsidRPr="00362308">
        <w:t>utredningsleiar</w:t>
      </w:r>
      <w:proofErr w:type="spellEnd"/>
    </w:p>
    <w:p w14:paraId="75C74F41" w14:textId="77777777" w:rsidR="00E10CA5" w:rsidRPr="00362308" w:rsidRDefault="00E10CA5" w:rsidP="00362308">
      <w:pPr>
        <w:pStyle w:val="tabell-noter"/>
      </w:pPr>
      <w:r w:rsidRPr="00362308">
        <w:rPr>
          <w:rStyle w:val="skrift-hevet"/>
        </w:rPr>
        <w:t>6</w:t>
      </w:r>
      <w:r w:rsidRPr="00362308">
        <w:tab/>
        <w:t xml:space="preserve">Alle unntatt 2 </w:t>
      </w:r>
      <w:proofErr w:type="spellStart"/>
      <w:r w:rsidRPr="00362308">
        <w:t>lærlingar</w:t>
      </w:r>
      <w:proofErr w:type="spellEnd"/>
    </w:p>
    <w:p w14:paraId="7A3876A8" w14:textId="77777777" w:rsidR="00E10CA5" w:rsidRPr="00362308" w:rsidRDefault="00E10CA5" w:rsidP="00362308">
      <w:pPr>
        <w:pStyle w:val="Overskrift2"/>
      </w:pPr>
      <w:r w:rsidRPr="00362308">
        <w:t>Programkategori 00.30 Regjering</w:t>
      </w:r>
    </w:p>
    <w:p w14:paraId="632D0995" w14:textId="77777777" w:rsidR="00E10CA5" w:rsidRPr="00362308" w:rsidRDefault="00E10CA5" w:rsidP="00362308">
      <w:pPr>
        <w:pStyle w:val="Undertittel"/>
      </w:pPr>
      <w:r w:rsidRPr="00362308">
        <w:t>Statsministerens kontor</w:t>
      </w:r>
    </w:p>
    <w:p w14:paraId="51D59163" w14:textId="77777777" w:rsidR="00E10CA5" w:rsidRPr="00362308" w:rsidRDefault="00E10CA5" w:rsidP="00362308">
      <w:pPr>
        <w:pStyle w:val="avsnitt-tittel"/>
      </w:pPr>
      <w:r w:rsidRPr="00362308">
        <w:t>Tilstandsrapport kjønn</w:t>
      </w:r>
    </w:p>
    <w:p w14:paraId="09377143" w14:textId="77777777" w:rsidR="00E10CA5" w:rsidRPr="00362308" w:rsidRDefault="00E10CA5" w:rsidP="00362308">
      <w:proofErr w:type="spellStart"/>
      <w:r w:rsidRPr="00362308">
        <w:t>Tala</w:t>
      </w:r>
      <w:proofErr w:type="spellEnd"/>
      <w:r w:rsidRPr="00362308">
        <w:t xml:space="preserve"> i tilstandsrapporten er per 31. desember 2023 for faste og mellombels tilsette.</w:t>
      </w:r>
    </w:p>
    <w:p w14:paraId="0557E980" w14:textId="18A5791E" w:rsidR="00176672" w:rsidRPr="00362308" w:rsidRDefault="00176672" w:rsidP="00362308">
      <w:pPr>
        <w:pStyle w:val="tabell-tittel"/>
      </w:pPr>
      <w:r w:rsidRPr="00362308">
        <w:t>Kjønnsbalanse; tal på mellombels tilsette, tal på deltid, uttak av foreldrepermisjon</w:t>
      </w:r>
    </w:p>
    <w:p w14:paraId="2F00D934" w14:textId="77777777" w:rsidR="00E10CA5" w:rsidRPr="00362308" w:rsidRDefault="00E10CA5" w:rsidP="00362308">
      <w:pPr>
        <w:pStyle w:val="Tabellnavn"/>
      </w:pPr>
      <w:r w:rsidRPr="00362308">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00"/>
        <w:gridCol w:w="840"/>
        <w:gridCol w:w="680"/>
        <w:gridCol w:w="106"/>
        <w:gridCol w:w="840"/>
        <w:gridCol w:w="680"/>
        <w:gridCol w:w="81"/>
        <w:gridCol w:w="142"/>
        <w:gridCol w:w="851"/>
        <w:gridCol w:w="567"/>
        <w:gridCol w:w="141"/>
        <w:gridCol w:w="1070"/>
        <w:gridCol w:w="1120"/>
      </w:tblGrid>
      <w:tr w:rsidR="003D59D3" w:rsidRPr="00362308" w14:paraId="0C61687E" w14:textId="77777777" w:rsidTr="00C875CC">
        <w:trPr>
          <w:trHeight w:val="600"/>
        </w:trPr>
        <w:tc>
          <w:tcPr>
            <w:tcW w:w="240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4F23A09D" w14:textId="77777777" w:rsidR="00E10CA5" w:rsidRPr="006508BB" w:rsidRDefault="00E10CA5" w:rsidP="00362308">
            <w:pPr>
              <w:rPr>
                <w:sz w:val="22"/>
              </w:rPr>
            </w:pPr>
          </w:p>
        </w:tc>
        <w:tc>
          <w:tcPr>
            <w:tcW w:w="15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4D5812D" w14:textId="77777777" w:rsidR="00E10CA5" w:rsidRPr="00C875CC" w:rsidRDefault="00E10CA5" w:rsidP="00C875CC">
            <w:pPr>
              <w:jc w:val="center"/>
              <w:rPr>
                <w:sz w:val="21"/>
                <w:szCs w:val="21"/>
              </w:rPr>
            </w:pPr>
            <w:r w:rsidRPr="00C875CC">
              <w:rPr>
                <w:sz w:val="21"/>
                <w:szCs w:val="21"/>
              </w:rPr>
              <w:t>Alle</w:t>
            </w:r>
            <w:r w:rsidRPr="00C875CC">
              <w:rPr>
                <w:sz w:val="21"/>
                <w:szCs w:val="21"/>
              </w:rPr>
              <w:br/>
              <w:t xml:space="preserve"> tilsette</w:t>
            </w:r>
          </w:p>
        </w:tc>
        <w:tc>
          <w:tcPr>
            <w:tcW w:w="10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C96288" w14:textId="77777777" w:rsidR="00E10CA5" w:rsidRPr="00C875CC" w:rsidRDefault="00E10CA5" w:rsidP="00C875CC">
            <w:pPr>
              <w:jc w:val="center"/>
              <w:rPr>
                <w:sz w:val="21"/>
                <w:szCs w:val="21"/>
              </w:rPr>
            </w:pPr>
          </w:p>
        </w:tc>
        <w:tc>
          <w:tcPr>
            <w:tcW w:w="1601"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21D5C450" w14:textId="77358563" w:rsidR="00E10CA5" w:rsidRPr="00C875CC" w:rsidRDefault="00E10CA5" w:rsidP="00C875CC">
            <w:pPr>
              <w:jc w:val="center"/>
              <w:rPr>
                <w:sz w:val="21"/>
                <w:szCs w:val="21"/>
              </w:rPr>
            </w:pPr>
            <w:r w:rsidRPr="00C875CC">
              <w:rPr>
                <w:sz w:val="21"/>
                <w:szCs w:val="21"/>
              </w:rPr>
              <w:t>Av dette mellom</w:t>
            </w:r>
            <w:r w:rsidR="00C875CC">
              <w:rPr>
                <w:sz w:val="21"/>
                <w:szCs w:val="21"/>
              </w:rPr>
              <w:softHyphen/>
            </w:r>
            <w:r w:rsidRPr="00C875CC">
              <w:rPr>
                <w:sz w:val="21"/>
                <w:szCs w:val="21"/>
              </w:rPr>
              <w:t>bels tilsette</w:t>
            </w:r>
          </w:p>
        </w:tc>
        <w:tc>
          <w:tcPr>
            <w:tcW w:w="1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D900CA" w14:textId="77777777" w:rsidR="00E10CA5" w:rsidRPr="00C875CC" w:rsidRDefault="00E10CA5" w:rsidP="00C875CC">
            <w:pPr>
              <w:jc w:val="center"/>
              <w:rPr>
                <w:sz w:val="21"/>
                <w:szCs w:val="21"/>
              </w:rPr>
            </w:pPr>
          </w:p>
        </w:tc>
        <w:tc>
          <w:tcPr>
            <w:tcW w:w="1418"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000030D" w14:textId="77777777" w:rsidR="00E10CA5" w:rsidRPr="00C875CC" w:rsidRDefault="00E10CA5" w:rsidP="00C875CC">
            <w:pPr>
              <w:jc w:val="center"/>
              <w:rPr>
                <w:sz w:val="21"/>
                <w:szCs w:val="21"/>
              </w:rPr>
            </w:pPr>
            <w:r w:rsidRPr="00C875CC">
              <w:rPr>
                <w:sz w:val="21"/>
                <w:szCs w:val="21"/>
              </w:rPr>
              <w:t xml:space="preserve">Av dette </w:t>
            </w:r>
            <w:r w:rsidRPr="00C875CC">
              <w:rPr>
                <w:sz w:val="21"/>
                <w:szCs w:val="21"/>
              </w:rPr>
              <w:br/>
              <w:t>deltid</w:t>
            </w:r>
          </w:p>
        </w:tc>
        <w:tc>
          <w:tcPr>
            <w:tcW w:w="14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81D001" w14:textId="77777777" w:rsidR="00E10CA5" w:rsidRPr="00C875CC" w:rsidRDefault="00E10CA5" w:rsidP="00C875CC">
            <w:pPr>
              <w:jc w:val="center"/>
              <w:rPr>
                <w:sz w:val="21"/>
                <w:szCs w:val="21"/>
              </w:rPr>
            </w:pPr>
          </w:p>
        </w:tc>
        <w:tc>
          <w:tcPr>
            <w:tcW w:w="219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E159EBE" w14:textId="77777777" w:rsidR="00E10CA5" w:rsidRPr="00C875CC" w:rsidRDefault="00E10CA5" w:rsidP="00C875CC">
            <w:pPr>
              <w:jc w:val="center"/>
              <w:rPr>
                <w:sz w:val="21"/>
                <w:szCs w:val="21"/>
              </w:rPr>
            </w:pPr>
            <w:r w:rsidRPr="00C875CC">
              <w:rPr>
                <w:sz w:val="21"/>
                <w:szCs w:val="21"/>
              </w:rPr>
              <w:t>Foreldrepermisjon</w:t>
            </w:r>
          </w:p>
          <w:p w14:paraId="3E779379" w14:textId="77777777" w:rsidR="00E10CA5" w:rsidRPr="00C875CC" w:rsidRDefault="00E10CA5" w:rsidP="00C875CC">
            <w:pPr>
              <w:jc w:val="center"/>
              <w:rPr>
                <w:sz w:val="21"/>
                <w:szCs w:val="21"/>
              </w:rPr>
            </w:pPr>
            <w:proofErr w:type="spellStart"/>
            <w:r w:rsidRPr="00C875CC">
              <w:rPr>
                <w:sz w:val="21"/>
                <w:szCs w:val="21"/>
              </w:rPr>
              <w:t>Gjennomsnitleg</w:t>
            </w:r>
            <w:proofErr w:type="spellEnd"/>
            <w:r w:rsidRPr="00C875CC">
              <w:rPr>
                <w:sz w:val="21"/>
                <w:szCs w:val="21"/>
              </w:rPr>
              <w:t xml:space="preserve"> tal veker</w:t>
            </w:r>
          </w:p>
        </w:tc>
      </w:tr>
      <w:tr w:rsidR="003D59D3" w:rsidRPr="00362308" w14:paraId="1290D58C" w14:textId="77777777" w:rsidTr="00C875CC">
        <w:trPr>
          <w:trHeight w:val="360"/>
        </w:trPr>
        <w:tc>
          <w:tcPr>
            <w:tcW w:w="2400" w:type="dxa"/>
            <w:vMerge/>
            <w:tcBorders>
              <w:top w:val="single" w:sz="4" w:space="0" w:color="000000"/>
              <w:left w:val="nil"/>
              <w:bottom w:val="single" w:sz="4" w:space="0" w:color="000000"/>
              <w:right w:val="nil"/>
            </w:tcBorders>
          </w:tcPr>
          <w:p w14:paraId="0FF273F5" w14:textId="77777777" w:rsidR="00E10CA5" w:rsidRPr="006508BB" w:rsidRDefault="00E10CA5" w:rsidP="00461E36"/>
        </w:tc>
        <w:tc>
          <w:tcPr>
            <w:tcW w:w="840" w:type="dxa"/>
            <w:tcBorders>
              <w:top w:val="nil"/>
              <w:left w:val="nil"/>
              <w:bottom w:val="single" w:sz="4" w:space="0" w:color="000000"/>
              <w:right w:val="nil"/>
            </w:tcBorders>
            <w:tcMar>
              <w:top w:w="128" w:type="dxa"/>
              <w:left w:w="43" w:type="dxa"/>
              <w:bottom w:w="43" w:type="dxa"/>
              <w:right w:w="43" w:type="dxa"/>
            </w:tcMar>
            <w:vAlign w:val="bottom"/>
          </w:tcPr>
          <w:p w14:paraId="63572ABC" w14:textId="77777777" w:rsidR="00E10CA5" w:rsidRPr="00C875CC" w:rsidRDefault="00E10CA5" w:rsidP="00C875CC">
            <w:pPr>
              <w:jc w:val="right"/>
              <w:rPr>
                <w:sz w:val="21"/>
                <w:szCs w:val="21"/>
              </w:rPr>
            </w:pPr>
            <w:r w:rsidRPr="00C875CC">
              <w:rPr>
                <w:sz w:val="21"/>
                <w:szCs w:val="21"/>
              </w:rPr>
              <w:t>Kvinner</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220F58FF" w14:textId="77777777" w:rsidR="00E10CA5" w:rsidRPr="00C875CC" w:rsidRDefault="00E10CA5" w:rsidP="00C875CC">
            <w:pPr>
              <w:jc w:val="right"/>
              <w:rPr>
                <w:sz w:val="21"/>
                <w:szCs w:val="21"/>
              </w:rPr>
            </w:pPr>
            <w:r w:rsidRPr="00C875CC">
              <w:rPr>
                <w:sz w:val="21"/>
                <w:szCs w:val="21"/>
              </w:rPr>
              <w:t>Menn</w:t>
            </w:r>
          </w:p>
        </w:tc>
        <w:tc>
          <w:tcPr>
            <w:tcW w:w="106" w:type="dxa"/>
            <w:tcBorders>
              <w:top w:val="nil"/>
              <w:left w:val="nil"/>
              <w:bottom w:val="single" w:sz="4" w:space="0" w:color="000000"/>
              <w:right w:val="nil"/>
            </w:tcBorders>
            <w:tcMar>
              <w:top w:w="128" w:type="dxa"/>
              <w:left w:w="43" w:type="dxa"/>
              <w:bottom w:w="43" w:type="dxa"/>
              <w:right w:w="43" w:type="dxa"/>
            </w:tcMar>
            <w:vAlign w:val="bottom"/>
          </w:tcPr>
          <w:p w14:paraId="41D5FB4A" w14:textId="77777777" w:rsidR="00E10CA5" w:rsidRPr="00C875CC" w:rsidRDefault="00E10CA5" w:rsidP="00C875CC">
            <w:pPr>
              <w:jc w:val="right"/>
              <w:rPr>
                <w:sz w:val="21"/>
                <w:szCs w:val="21"/>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91618C1" w14:textId="77777777" w:rsidR="00E10CA5" w:rsidRPr="00C875CC" w:rsidRDefault="00E10CA5" w:rsidP="00C875CC">
            <w:pPr>
              <w:jc w:val="right"/>
              <w:rPr>
                <w:sz w:val="21"/>
                <w:szCs w:val="21"/>
              </w:rPr>
            </w:pPr>
            <w:r w:rsidRPr="00C875CC">
              <w:rPr>
                <w:sz w:val="21"/>
                <w:szCs w:val="21"/>
              </w:rPr>
              <w:t>Kvinner</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6FC079E7" w14:textId="77777777" w:rsidR="00E10CA5" w:rsidRPr="00C875CC" w:rsidRDefault="00E10CA5" w:rsidP="00C875CC">
            <w:pPr>
              <w:jc w:val="right"/>
              <w:rPr>
                <w:sz w:val="21"/>
                <w:szCs w:val="21"/>
              </w:rPr>
            </w:pPr>
            <w:r w:rsidRPr="00C875CC">
              <w:rPr>
                <w:sz w:val="21"/>
                <w:szCs w:val="21"/>
              </w:rPr>
              <w:t>Menn</w:t>
            </w:r>
          </w:p>
        </w:tc>
        <w:tc>
          <w:tcPr>
            <w:tcW w:w="223" w:type="dxa"/>
            <w:gridSpan w:val="2"/>
            <w:tcBorders>
              <w:top w:val="nil"/>
              <w:left w:val="nil"/>
              <w:bottom w:val="single" w:sz="4" w:space="0" w:color="000000"/>
              <w:right w:val="nil"/>
            </w:tcBorders>
            <w:tcMar>
              <w:top w:w="128" w:type="dxa"/>
              <w:left w:w="43" w:type="dxa"/>
              <w:bottom w:w="43" w:type="dxa"/>
              <w:right w:w="43" w:type="dxa"/>
            </w:tcMar>
            <w:vAlign w:val="bottom"/>
          </w:tcPr>
          <w:p w14:paraId="4611924C" w14:textId="77777777" w:rsidR="00E10CA5" w:rsidRPr="00C875CC" w:rsidRDefault="00E10CA5" w:rsidP="00C875CC">
            <w:pPr>
              <w:jc w:val="right"/>
              <w:rPr>
                <w:sz w:val="21"/>
                <w:szCs w:val="21"/>
              </w:rPr>
            </w:pP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2B263F5C" w14:textId="77777777" w:rsidR="00E10CA5" w:rsidRPr="00C875CC" w:rsidRDefault="00E10CA5" w:rsidP="00C875CC">
            <w:pPr>
              <w:jc w:val="right"/>
              <w:rPr>
                <w:sz w:val="21"/>
                <w:szCs w:val="21"/>
              </w:rPr>
            </w:pPr>
            <w:r w:rsidRPr="00C875CC">
              <w:rPr>
                <w:sz w:val="21"/>
                <w:szCs w:val="21"/>
              </w:rPr>
              <w:t>Kvinner</w:t>
            </w:r>
          </w:p>
        </w:tc>
        <w:tc>
          <w:tcPr>
            <w:tcW w:w="567" w:type="dxa"/>
            <w:tcBorders>
              <w:top w:val="nil"/>
              <w:left w:val="nil"/>
              <w:bottom w:val="single" w:sz="4" w:space="0" w:color="000000"/>
              <w:right w:val="nil"/>
            </w:tcBorders>
            <w:tcMar>
              <w:top w:w="128" w:type="dxa"/>
              <w:left w:w="43" w:type="dxa"/>
              <w:bottom w:w="43" w:type="dxa"/>
              <w:right w:w="43" w:type="dxa"/>
            </w:tcMar>
            <w:vAlign w:val="bottom"/>
          </w:tcPr>
          <w:p w14:paraId="7559666A" w14:textId="77777777" w:rsidR="00E10CA5" w:rsidRPr="00C875CC" w:rsidRDefault="00E10CA5" w:rsidP="00C875CC">
            <w:pPr>
              <w:jc w:val="right"/>
              <w:rPr>
                <w:sz w:val="21"/>
                <w:szCs w:val="21"/>
              </w:rPr>
            </w:pPr>
            <w:r w:rsidRPr="00C875CC">
              <w:rPr>
                <w:sz w:val="21"/>
                <w:szCs w:val="21"/>
              </w:rPr>
              <w:t>Menn</w:t>
            </w:r>
          </w:p>
        </w:tc>
        <w:tc>
          <w:tcPr>
            <w:tcW w:w="141" w:type="dxa"/>
            <w:tcBorders>
              <w:top w:val="nil"/>
              <w:left w:val="nil"/>
              <w:bottom w:val="single" w:sz="4" w:space="0" w:color="000000"/>
              <w:right w:val="nil"/>
            </w:tcBorders>
            <w:tcMar>
              <w:top w:w="128" w:type="dxa"/>
              <w:left w:w="43" w:type="dxa"/>
              <w:bottom w:w="43" w:type="dxa"/>
              <w:right w:w="43" w:type="dxa"/>
            </w:tcMar>
            <w:vAlign w:val="bottom"/>
          </w:tcPr>
          <w:p w14:paraId="01BAE0FB" w14:textId="77777777" w:rsidR="00E10CA5" w:rsidRPr="00C875CC" w:rsidRDefault="00E10CA5" w:rsidP="00C875CC">
            <w:pPr>
              <w:jc w:val="right"/>
              <w:rPr>
                <w:sz w:val="21"/>
                <w:szCs w:val="21"/>
              </w:rPr>
            </w:pPr>
          </w:p>
        </w:tc>
        <w:tc>
          <w:tcPr>
            <w:tcW w:w="1070" w:type="dxa"/>
            <w:tcBorders>
              <w:top w:val="nil"/>
              <w:left w:val="nil"/>
              <w:bottom w:val="single" w:sz="4" w:space="0" w:color="000000"/>
              <w:right w:val="nil"/>
            </w:tcBorders>
            <w:tcMar>
              <w:top w:w="128" w:type="dxa"/>
              <w:left w:w="43" w:type="dxa"/>
              <w:bottom w:w="43" w:type="dxa"/>
              <w:right w:w="43" w:type="dxa"/>
            </w:tcMar>
            <w:vAlign w:val="bottom"/>
          </w:tcPr>
          <w:p w14:paraId="7955A305" w14:textId="77777777" w:rsidR="00E10CA5" w:rsidRPr="00C875CC" w:rsidRDefault="00E10CA5" w:rsidP="00C875CC">
            <w:pPr>
              <w:jc w:val="right"/>
              <w:rPr>
                <w:sz w:val="21"/>
                <w:szCs w:val="21"/>
              </w:rPr>
            </w:pPr>
            <w:r w:rsidRPr="00C875CC">
              <w:rPr>
                <w:sz w:val="21"/>
                <w:szCs w:val="21"/>
              </w:rPr>
              <w:t>Kvinner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55BEC9B" w14:textId="77777777" w:rsidR="00E10CA5" w:rsidRPr="00C875CC" w:rsidRDefault="00E10CA5" w:rsidP="00C875CC">
            <w:pPr>
              <w:jc w:val="right"/>
              <w:rPr>
                <w:sz w:val="21"/>
                <w:szCs w:val="21"/>
              </w:rPr>
            </w:pPr>
            <w:r w:rsidRPr="00C875CC">
              <w:rPr>
                <w:sz w:val="21"/>
                <w:szCs w:val="21"/>
              </w:rPr>
              <w:t>Menn</w:t>
            </w:r>
          </w:p>
        </w:tc>
      </w:tr>
      <w:tr w:rsidR="003D59D3" w:rsidRPr="00362308" w14:paraId="32F9B036" w14:textId="77777777" w:rsidTr="00C875CC">
        <w:trPr>
          <w:trHeight w:val="380"/>
        </w:trPr>
        <w:tc>
          <w:tcPr>
            <w:tcW w:w="2400" w:type="dxa"/>
            <w:tcBorders>
              <w:top w:val="single" w:sz="4" w:space="0" w:color="000000"/>
              <w:left w:val="nil"/>
              <w:bottom w:val="single" w:sz="4" w:space="0" w:color="000000"/>
              <w:right w:val="nil"/>
            </w:tcBorders>
            <w:tcMar>
              <w:top w:w="128" w:type="dxa"/>
              <w:left w:w="43" w:type="dxa"/>
              <w:bottom w:w="43" w:type="dxa"/>
              <w:right w:w="43" w:type="dxa"/>
            </w:tcMar>
          </w:tcPr>
          <w:p w14:paraId="595D0A2A" w14:textId="77777777" w:rsidR="00E10CA5" w:rsidRPr="006508BB" w:rsidRDefault="00E10CA5" w:rsidP="00362308">
            <w:pPr>
              <w:rPr>
                <w:sz w:val="22"/>
              </w:rPr>
            </w:pPr>
            <w:r w:rsidRPr="006508BB">
              <w:rPr>
                <w:sz w:val="22"/>
              </w:rPr>
              <w:lastRenderedPageBreak/>
              <w:t xml:space="preserve">Statsministerens kontor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5BD0D6" w14:textId="77777777" w:rsidR="00E10CA5" w:rsidRPr="006508BB" w:rsidRDefault="00E10CA5" w:rsidP="00C875CC">
            <w:pPr>
              <w:jc w:val="right"/>
              <w:rPr>
                <w:sz w:val="22"/>
              </w:rPr>
            </w:pPr>
            <w:r w:rsidRPr="006508BB">
              <w:rPr>
                <w:sz w:val="22"/>
              </w:rPr>
              <w:t>34</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678AF2" w14:textId="77777777" w:rsidR="00E10CA5" w:rsidRPr="006508BB" w:rsidRDefault="00E10CA5" w:rsidP="00C875CC">
            <w:pPr>
              <w:jc w:val="right"/>
              <w:rPr>
                <w:sz w:val="22"/>
              </w:rPr>
            </w:pPr>
            <w:r w:rsidRPr="006508BB">
              <w:rPr>
                <w:sz w:val="22"/>
              </w:rPr>
              <w:t>22</w:t>
            </w:r>
          </w:p>
        </w:tc>
        <w:tc>
          <w:tcPr>
            <w:tcW w:w="10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4A1A4B" w14:textId="77777777" w:rsidR="00E10CA5" w:rsidRPr="006508BB" w:rsidRDefault="00E10CA5" w:rsidP="00C875CC">
            <w:pPr>
              <w:jc w:val="right"/>
              <w:rPr>
                <w:sz w:val="22"/>
              </w:rPr>
            </w:pP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DF6172" w14:textId="77777777" w:rsidR="00E10CA5" w:rsidRPr="006508BB" w:rsidRDefault="00E10CA5" w:rsidP="00C875CC">
            <w:pPr>
              <w:jc w:val="right"/>
              <w:rPr>
                <w:sz w:val="22"/>
              </w:rPr>
            </w:pPr>
            <w:r w:rsidRPr="006508BB">
              <w:rPr>
                <w:sz w:val="22"/>
              </w:rPr>
              <w:t>2</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AA4714" w14:textId="77777777" w:rsidR="00E10CA5" w:rsidRPr="006508BB" w:rsidRDefault="00E10CA5" w:rsidP="00C875CC">
            <w:pPr>
              <w:jc w:val="right"/>
              <w:rPr>
                <w:sz w:val="22"/>
              </w:rPr>
            </w:pPr>
            <w:r w:rsidRPr="006508BB">
              <w:rPr>
                <w:sz w:val="22"/>
              </w:rPr>
              <w:t>-</w:t>
            </w:r>
          </w:p>
        </w:tc>
        <w:tc>
          <w:tcPr>
            <w:tcW w:w="223"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5759CFC" w14:textId="77777777" w:rsidR="00E10CA5" w:rsidRPr="006508BB" w:rsidRDefault="00E10CA5" w:rsidP="00C875CC">
            <w:pPr>
              <w:jc w:val="right"/>
              <w:rPr>
                <w:sz w:val="22"/>
              </w:rPr>
            </w:pP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145DC5" w14:textId="77777777" w:rsidR="00E10CA5" w:rsidRPr="006508BB" w:rsidRDefault="00E10CA5" w:rsidP="00C875CC">
            <w:pPr>
              <w:jc w:val="right"/>
              <w:rPr>
                <w:sz w:val="22"/>
              </w:rPr>
            </w:pPr>
            <w:r w:rsidRPr="006508BB">
              <w:rPr>
                <w:sz w:val="22"/>
              </w:rPr>
              <w:t>2</w:t>
            </w:r>
          </w:p>
        </w:tc>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5E0976" w14:textId="77777777" w:rsidR="00E10CA5" w:rsidRPr="006508BB" w:rsidRDefault="00E10CA5" w:rsidP="00C875CC">
            <w:pPr>
              <w:jc w:val="right"/>
              <w:rPr>
                <w:sz w:val="22"/>
              </w:rPr>
            </w:pPr>
            <w:r w:rsidRPr="006508BB">
              <w:rPr>
                <w:sz w:val="22"/>
              </w:rPr>
              <w:t>-</w:t>
            </w:r>
          </w:p>
        </w:tc>
        <w:tc>
          <w:tcPr>
            <w:tcW w:w="14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9DC4DE" w14:textId="77777777" w:rsidR="00E10CA5" w:rsidRPr="006508BB" w:rsidRDefault="00E10CA5" w:rsidP="00C875CC">
            <w:pPr>
              <w:jc w:val="right"/>
              <w:rPr>
                <w:sz w:val="22"/>
              </w:rPr>
            </w:pPr>
          </w:p>
        </w:tc>
        <w:tc>
          <w:tcPr>
            <w:tcW w:w="10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9639AF" w14:textId="77777777" w:rsidR="00E10CA5" w:rsidRPr="006508BB" w:rsidRDefault="00E10CA5" w:rsidP="00C875CC">
            <w:pPr>
              <w:jc w:val="right"/>
              <w:rPr>
                <w:sz w:val="22"/>
              </w:rPr>
            </w:pPr>
            <w:r w:rsidRPr="006508BB">
              <w:rPr>
                <w:sz w:val="22"/>
              </w:rPr>
              <w:t>12</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2FE1E3" w14:textId="77777777" w:rsidR="00E10CA5" w:rsidRPr="006508BB" w:rsidRDefault="00E10CA5" w:rsidP="00C875CC">
            <w:pPr>
              <w:jc w:val="right"/>
              <w:rPr>
                <w:sz w:val="22"/>
              </w:rPr>
            </w:pPr>
            <w:r w:rsidRPr="006508BB">
              <w:rPr>
                <w:sz w:val="22"/>
              </w:rPr>
              <w:t>-</w:t>
            </w:r>
          </w:p>
        </w:tc>
      </w:tr>
    </w:tbl>
    <w:p w14:paraId="37677A9D" w14:textId="77777777" w:rsidR="00E10CA5" w:rsidRPr="00362308" w:rsidRDefault="00E10CA5" w:rsidP="00362308">
      <w:r w:rsidRPr="00362308">
        <w:t xml:space="preserve">Målet er å </w:t>
      </w:r>
      <w:proofErr w:type="spellStart"/>
      <w:r w:rsidRPr="00362308">
        <w:t>halde</w:t>
      </w:r>
      <w:proofErr w:type="spellEnd"/>
      <w:r w:rsidRPr="00362308">
        <w:t xml:space="preserve"> ei jamn kjønnsfordeling mellom </w:t>
      </w:r>
      <w:proofErr w:type="spellStart"/>
      <w:r w:rsidRPr="00362308">
        <w:t>dei</w:t>
      </w:r>
      <w:proofErr w:type="spellEnd"/>
      <w:r w:rsidRPr="00362308">
        <w:t xml:space="preserve"> tilsette ved kontoret. Fordelinga kan bli betre i enkelte grupper. I </w:t>
      </w:r>
      <w:proofErr w:type="spellStart"/>
      <w:r w:rsidRPr="00362308">
        <w:t>leiarstøttegruppa</w:t>
      </w:r>
      <w:proofErr w:type="spellEnd"/>
      <w:r w:rsidRPr="00362308">
        <w:t xml:space="preserve"> var det til dømes ti kvinner og </w:t>
      </w:r>
      <w:proofErr w:type="spellStart"/>
      <w:r w:rsidRPr="00362308">
        <w:t>ein</w:t>
      </w:r>
      <w:proofErr w:type="spellEnd"/>
      <w:r w:rsidRPr="00362308">
        <w:t xml:space="preserve"> mann. Ved rekruttering legg </w:t>
      </w:r>
      <w:proofErr w:type="spellStart"/>
      <w:r w:rsidRPr="00362308">
        <w:t>ein</w:t>
      </w:r>
      <w:proofErr w:type="spellEnd"/>
      <w:r w:rsidRPr="00362308">
        <w:t xml:space="preserve"> vekt på å få båe kjønna representert i alle stillingsgrupper, i den grad det er </w:t>
      </w:r>
      <w:proofErr w:type="spellStart"/>
      <w:r w:rsidRPr="00362308">
        <w:t>mogleg</w:t>
      </w:r>
      <w:proofErr w:type="spellEnd"/>
      <w:r w:rsidRPr="00362308">
        <w:t xml:space="preserve"> </w:t>
      </w:r>
      <w:proofErr w:type="spellStart"/>
      <w:r w:rsidRPr="00362308">
        <w:t>innanfor</w:t>
      </w:r>
      <w:proofErr w:type="spellEnd"/>
      <w:r w:rsidRPr="00362308">
        <w:t xml:space="preserve"> kvalifikasjonsprinsippet i staten, om å tilsette den best kvalifiserte </w:t>
      </w:r>
      <w:proofErr w:type="spellStart"/>
      <w:r w:rsidRPr="00362308">
        <w:t>søkjaren</w:t>
      </w:r>
      <w:proofErr w:type="spellEnd"/>
      <w:r w:rsidRPr="00362308">
        <w:t>.</w:t>
      </w:r>
    </w:p>
    <w:p w14:paraId="17D79CB3" w14:textId="77777777" w:rsidR="00E10CA5" w:rsidRPr="00362308" w:rsidRDefault="00E10CA5" w:rsidP="00362308">
      <w:r w:rsidRPr="00362308">
        <w:t xml:space="preserve">To kvinner var mellombels tilsett. Bruken av mellombels </w:t>
      </w:r>
      <w:proofErr w:type="spellStart"/>
      <w:r w:rsidRPr="00362308">
        <w:t>tilsettingar</w:t>
      </w:r>
      <w:proofErr w:type="spellEnd"/>
      <w:r w:rsidRPr="00362308">
        <w:t xml:space="preserve"> blir </w:t>
      </w:r>
      <w:proofErr w:type="spellStart"/>
      <w:r w:rsidRPr="00362308">
        <w:t>årleg</w:t>
      </w:r>
      <w:proofErr w:type="spellEnd"/>
      <w:r w:rsidRPr="00362308">
        <w:t xml:space="preserve"> tatt opp med </w:t>
      </w:r>
      <w:proofErr w:type="spellStart"/>
      <w:r w:rsidRPr="00362308">
        <w:t>dei</w:t>
      </w:r>
      <w:proofErr w:type="spellEnd"/>
      <w:r w:rsidRPr="00362308">
        <w:t xml:space="preserve"> </w:t>
      </w:r>
      <w:proofErr w:type="spellStart"/>
      <w:r w:rsidRPr="00362308">
        <w:t>tillitsvalde</w:t>
      </w:r>
      <w:proofErr w:type="spellEnd"/>
      <w:r w:rsidRPr="00362308">
        <w:t xml:space="preserve">, i tråd med </w:t>
      </w:r>
      <w:proofErr w:type="spellStart"/>
      <w:r w:rsidRPr="00362308">
        <w:t>statsansatteloven</w:t>
      </w:r>
      <w:proofErr w:type="spellEnd"/>
      <w:r w:rsidRPr="00362308">
        <w:t xml:space="preserve">. </w:t>
      </w:r>
      <w:proofErr w:type="spellStart"/>
      <w:r w:rsidRPr="00362308">
        <w:t>Hovudregelen</w:t>
      </w:r>
      <w:proofErr w:type="spellEnd"/>
      <w:r w:rsidRPr="00362308">
        <w:t xml:space="preserve"> er faste </w:t>
      </w:r>
      <w:proofErr w:type="spellStart"/>
      <w:r w:rsidRPr="00362308">
        <w:t>tilsettingar</w:t>
      </w:r>
      <w:proofErr w:type="spellEnd"/>
      <w:r w:rsidRPr="00362308">
        <w:t xml:space="preserve">, og </w:t>
      </w:r>
      <w:proofErr w:type="spellStart"/>
      <w:r w:rsidRPr="00362308">
        <w:t>mellombelse</w:t>
      </w:r>
      <w:proofErr w:type="spellEnd"/>
      <w:r w:rsidRPr="00362308">
        <w:t xml:space="preserve"> </w:t>
      </w:r>
      <w:proofErr w:type="spellStart"/>
      <w:r w:rsidRPr="00362308">
        <w:t>stillingar</w:t>
      </w:r>
      <w:proofErr w:type="spellEnd"/>
      <w:r w:rsidRPr="00362308">
        <w:t xml:space="preserve"> blir nytta ved kortvarige behov og vikariat.</w:t>
      </w:r>
    </w:p>
    <w:p w14:paraId="45A33354" w14:textId="77777777" w:rsidR="00E10CA5" w:rsidRPr="00362308" w:rsidRDefault="00E10CA5" w:rsidP="00362308">
      <w:r w:rsidRPr="00362308">
        <w:t>Statsministerens kontor har to tilsette som jobbar deltid, begge er kvinner.</w:t>
      </w:r>
    </w:p>
    <w:p w14:paraId="20F4EF1D" w14:textId="77777777" w:rsidR="00E10CA5" w:rsidRPr="00362308" w:rsidRDefault="00E10CA5" w:rsidP="00362308">
      <w:r w:rsidRPr="00362308">
        <w:t>3 kvinner tok ut fødselspermisjon i 2023.</w:t>
      </w:r>
    </w:p>
    <w:p w14:paraId="23BF28C3" w14:textId="778B7A15" w:rsidR="00176672" w:rsidRPr="00362308" w:rsidRDefault="00176672" w:rsidP="00362308">
      <w:pPr>
        <w:pStyle w:val="tabell-tittel"/>
      </w:pPr>
      <w:r w:rsidRPr="00362308">
        <w:t xml:space="preserve">Samla </w:t>
      </w:r>
      <w:proofErr w:type="spellStart"/>
      <w:r w:rsidRPr="00362308">
        <w:t>sjukefråvær</w:t>
      </w:r>
      <w:proofErr w:type="spellEnd"/>
      <w:r w:rsidRPr="00362308">
        <w:t xml:space="preserve"> 2023 i pst</w:t>
      </w:r>
    </w:p>
    <w:p w14:paraId="6F85FDF4" w14:textId="77777777" w:rsidR="00E10CA5" w:rsidRPr="00362308" w:rsidRDefault="00E10CA5" w:rsidP="00362308">
      <w:pPr>
        <w:pStyle w:val="Tabellnavn"/>
      </w:pPr>
      <w:r w:rsidRPr="00362308">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0"/>
        <w:gridCol w:w="4160"/>
      </w:tblGrid>
      <w:tr w:rsidR="003D59D3" w:rsidRPr="00362308" w14:paraId="16D457A5" w14:textId="77777777">
        <w:trPr>
          <w:trHeight w:val="360"/>
        </w:trPr>
        <w:tc>
          <w:tcPr>
            <w:tcW w:w="5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9E3246" w14:textId="77777777" w:rsidR="00E10CA5" w:rsidRPr="00C875CC" w:rsidRDefault="00E10CA5" w:rsidP="00362308">
            <w:pPr>
              <w:rPr>
                <w:sz w:val="22"/>
              </w:rPr>
            </w:pPr>
          </w:p>
        </w:tc>
        <w:tc>
          <w:tcPr>
            <w:tcW w:w="4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FB896F" w14:textId="77777777" w:rsidR="00E10CA5" w:rsidRPr="00C875CC" w:rsidRDefault="00E10CA5" w:rsidP="00C875CC">
            <w:pPr>
              <w:jc w:val="right"/>
              <w:rPr>
                <w:sz w:val="22"/>
              </w:rPr>
            </w:pPr>
            <w:r w:rsidRPr="00C875CC">
              <w:rPr>
                <w:sz w:val="22"/>
              </w:rPr>
              <w:t xml:space="preserve">Samla </w:t>
            </w:r>
            <w:proofErr w:type="spellStart"/>
            <w:r w:rsidRPr="00C875CC">
              <w:rPr>
                <w:sz w:val="22"/>
              </w:rPr>
              <w:t>sjukefråvær</w:t>
            </w:r>
            <w:proofErr w:type="spellEnd"/>
            <w:r w:rsidRPr="00C875CC">
              <w:rPr>
                <w:sz w:val="22"/>
              </w:rPr>
              <w:t xml:space="preserve"> 2023</w:t>
            </w:r>
          </w:p>
        </w:tc>
      </w:tr>
      <w:tr w:rsidR="003D59D3" w:rsidRPr="00362308" w14:paraId="26474E54" w14:textId="77777777">
        <w:trPr>
          <w:trHeight w:val="380"/>
        </w:trPr>
        <w:tc>
          <w:tcPr>
            <w:tcW w:w="5400" w:type="dxa"/>
            <w:tcBorders>
              <w:top w:val="single" w:sz="4" w:space="0" w:color="000000"/>
              <w:left w:val="nil"/>
              <w:bottom w:val="nil"/>
              <w:right w:val="nil"/>
            </w:tcBorders>
            <w:tcMar>
              <w:top w:w="128" w:type="dxa"/>
              <w:left w:w="43" w:type="dxa"/>
              <w:bottom w:w="43" w:type="dxa"/>
              <w:right w:w="43" w:type="dxa"/>
            </w:tcMar>
          </w:tcPr>
          <w:p w14:paraId="6B331321" w14:textId="77777777" w:rsidR="00E10CA5" w:rsidRPr="00C875CC" w:rsidRDefault="00E10CA5" w:rsidP="00362308">
            <w:pPr>
              <w:rPr>
                <w:sz w:val="22"/>
              </w:rPr>
            </w:pPr>
            <w:r w:rsidRPr="00C875CC">
              <w:rPr>
                <w:sz w:val="22"/>
              </w:rPr>
              <w:t>Kvinner</w:t>
            </w:r>
          </w:p>
        </w:tc>
        <w:tc>
          <w:tcPr>
            <w:tcW w:w="4160" w:type="dxa"/>
            <w:tcBorders>
              <w:top w:val="single" w:sz="4" w:space="0" w:color="000000"/>
              <w:left w:val="nil"/>
              <w:bottom w:val="nil"/>
              <w:right w:val="nil"/>
            </w:tcBorders>
            <w:tcMar>
              <w:top w:w="128" w:type="dxa"/>
              <w:left w:w="43" w:type="dxa"/>
              <w:bottom w:w="43" w:type="dxa"/>
              <w:right w:w="43" w:type="dxa"/>
            </w:tcMar>
            <w:vAlign w:val="bottom"/>
          </w:tcPr>
          <w:p w14:paraId="2171D00D" w14:textId="77777777" w:rsidR="00E10CA5" w:rsidRPr="00C875CC" w:rsidRDefault="00E10CA5" w:rsidP="00C875CC">
            <w:pPr>
              <w:jc w:val="right"/>
              <w:rPr>
                <w:sz w:val="22"/>
              </w:rPr>
            </w:pPr>
            <w:r w:rsidRPr="00C875CC">
              <w:rPr>
                <w:sz w:val="22"/>
              </w:rPr>
              <w:t>2,98 pst.</w:t>
            </w:r>
          </w:p>
        </w:tc>
      </w:tr>
      <w:tr w:rsidR="003D59D3" w:rsidRPr="00362308" w14:paraId="6DEF03E2" w14:textId="77777777">
        <w:trPr>
          <w:trHeight w:val="380"/>
        </w:trPr>
        <w:tc>
          <w:tcPr>
            <w:tcW w:w="5400" w:type="dxa"/>
            <w:tcBorders>
              <w:top w:val="nil"/>
              <w:left w:val="nil"/>
              <w:bottom w:val="nil"/>
              <w:right w:val="nil"/>
            </w:tcBorders>
            <w:tcMar>
              <w:top w:w="128" w:type="dxa"/>
              <w:left w:w="43" w:type="dxa"/>
              <w:bottom w:w="43" w:type="dxa"/>
              <w:right w:w="43" w:type="dxa"/>
            </w:tcMar>
          </w:tcPr>
          <w:p w14:paraId="1894AA8F" w14:textId="77777777" w:rsidR="00E10CA5" w:rsidRPr="00C875CC" w:rsidRDefault="00E10CA5" w:rsidP="00362308">
            <w:pPr>
              <w:rPr>
                <w:sz w:val="22"/>
              </w:rPr>
            </w:pPr>
            <w:r w:rsidRPr="00C875CC">
              <w:rPr>
                <w:sz w:val="22"/>
              </w:rPr>
              <w:t>Menn</w:t>
            </w:r>
          </w:p>
        </w:tc>
        <w:tc>
          <w:tcPr>
            <w:tcW w:w="4160" w:type="dxa"/>
            <w:tcBorders>
              <w:top w:val="nil"/>
              <w:left w:val="nil"/>
              <w:bottom w:val="nil"/>
              <w:right w:val="nil"/>
            </w:tcBorders>
            <w:tcMar>
              <w:top w:w="128" w:type="dxa"/>
              <w:left w:w="43" w:type="dxa"/>
              <w:bottom w:w="43" w:type="dxa"/>
              <w:right w:w="43" w:type="dxa"/>
            </w:tcMar>
            <w:vAlign w:val="bottom"/>
          </w:tcPr>
          <w:p w14:paraId="1A5FF2B7" w14:textId="77777777" w:rsidR="00E10CA5" w:rsidRPr="00C875CC" w:rsidRDefault="00E10CA5" w:rsidP="00C875CC">
            <w:pPr>
              <w:jc w:val="right"/>
              <w:rPr>
                <w:sz w:val="22"/>
              </w:rPr>
            </w:pPr>
            <w:r w:rsidRPr="00C875CC">
              <w:rPr>
                <w:sz w:val="22"/>
              </w:rPr>
              <w:t>0,88 pst.</w:t>
            </w:r>
          </w:p>
        </w:tc>
      </w:tr>
      <w:tr w:rsidR="003D59D3" w:rsidRPr="00362308" w14:paraId="616C54D5" w14:textId="77777777">
        <w:trPr>
          <w:trHeight w:val="380"/>
        </w:trPr>
        <w:tc>
          <w:tcPr>
            <w:tcW w:w="5400" w:type="dxa"/>
            <w:tcBorders>
              <w:top w:val="nil"/>
              <w:left w:val="nil"/>
              <w:bottom w:val="single" w:sz="4" w:space="0" w:color="000000"/>
              <w:right w:val="nil"/>
            </w:tcBorders>
            <w:tcMar>
              <w:top w:w="128" w:type="dxa"/>
              <w:left w:w="43" w:type="dxa"/>
              <w:bottom w:w="43" w:type="dxa"/>
              <w:right w:w="43" w:type="dxa"/>
            </w:tcMar>
          </w:tcPr>
          <w:p w14:paraId="0574F828" w14:textId="77777777" w:rsidR="00E10CA5" w:rsidRPr="00C875CC" w:rsidRDefault="00E10CA5" w:rsidP="00362308">
            <w:pPr>
              <w:rPr>
                <w:sz w:val="22"/>
              </w:rPr>
            </w:pPr>
            <w:r w:rsidRPr="00C875CC">
              <w:rPr>
                <w:sz w:val="22"/>
              </w:rPr>
              <w:t>Båe kjønn</w:t>
            </w:r>
          </w:p>
        </w:tc>
        <w:tc>
          <w:tcPr>
            <w:tcW w:w="4160" w:type="dxa"/>
            <w:tcBorders>
              <w:top w:val="nil"/>
              <w:left w:val="nil"/>
              <w:bottom w:val="single" w:sz="4" w:space="0" w:color="000000"/>
              <w:right w:val="nil"/>
            </w:tcBorders>
            <w:tcMar>
              <w:top w:w="128" w:type="dxa"/>
              <w:left w:w="43" w:type="dxa"/>
              <w:bottom w:w="43" w:type="dxa"/>
              <w:right w:w="43" w:type="dxa"/>
            </w:tcMar>
            <w:vAlign w:val="bottom"/>
          </w:tcPr>
          <w:p w14:paraId="7360BE2A" w14:textId="77777777" w:rsidR="00E10CA5" w:rsidRPr="00C875CC" w:rsidRDefault="00E10CA5" w:rsidP="00C875CC">
            <w:pPr>
              <w:jc w:val="right"/>
              <w:rPr>
                <w:sz w:val="22"/>
              </w:rPr>
            </w:pPr>
            <w:r w:rsidRPr="00C875CC">
              <w:rPr>
                <w:sz w:val="22"/>
              </w:rPr>
              <w:t>2,16 pst.</w:t>
            </w:r>
          </w:p>
        </w:tc>
      </w:tr>
    </w:tbl>
    <w:p w14:paraId="33AD65C2" w14:textId="1E258E55" w:rsidR="00176672" w:rsidRPr="00362308" w:rsidRDefault="00176672" w:rsidP="00362308">
      <w:pPr>
        <w:pStyle w:val="tabell-tittel"/>
      </w:pPr>
      <w:r w:rsidRPr="00362308">
        <w:t xml:space="preserve">Kjønnsbalanse og kvinner sin del av menn si </w:t>
      </w:r>
      <w:proofErr w:type="spellStart"/>
      <w:r w:rsidRPr="00362308">
        <w:t>løn</w:t>
      </w:r>
      <w:proofErr w:type="spellEnd"/>
      <w:r w:rsidRPr="00362308">
        <w:t xml:space="preserve">. </w:t>
      </w:r>
      <w:proofErr w:type="spellStart"/>
      <w:r w:rsidRPr="00362308">
        <w:t>Tala</w:t>
      </w:r>
      <w:proofErr w:type="spellEnd"/>
      <w:r w:rsidRPr="00362308">
        <w:t xml:space="preserve"> i parentes er </w:t>
      </w:r>
      <w:proofErr w:type="spellStart"/>
      <w:r w:rsidRPr="00362308">
        <w:t>frå</w:t>
      </w:r>
      <w:proofErr w:type="spellEnd"/>
      <w:r w:rsidRPr="00362308">
        <w:t xml:space="preserve"> 31. desember 2022</w:t>
      </w:r>
    </w:p>
    <w:p w14:paraId="436F3D9A" w14:textId="3CD76F24" w:rsidR="00E10CA5" w:rsidRPr="00362308" w:rsidRDefault="00E10CA5" w:rsidP="00362308">
      <w:pPr>
        <w:pStyle w:val="Tabellnavn"/>
      </w:pPr>
      <w:r w:rsidRPr="00362308">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40"/>
        <w:gridCol w:w="1400"/>
        <w:gridCol w:w="1400"/>
        <w:gridCol w:w="1980"/>
      </w:tblGrid>
      <w:tr w:rsidR="003D59D3" w:rsidRPr="00362308" w14:paraId="7C3FF489" w14:textId="77777777">
        <w:trPr>
          <w:trHeight w:val="360"/>
        </w:trPr>
        <w:tc>
          <w:tcPr>
            <w:tcW w:w="474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28A3CA0A" w14:textId="77777777" w:rsidR="00E10CA5" w:rsidRPr="00C875CC" w:rsidRDefault="00E10CA5" w:rsidP="00362308">
            <w:pPr>
              <w:rPr>
                <w:sz w:val="22"/>
              </w:rPr>
            </w:pPr>
            <w:r w:rsidRPr="00C875CC">
              <w:rPr>
                <w:sz w:val="22"/>
              </w:rPr>
              <w:t>Stillingsnivå</w:t>
            </w:r>
          </w:p>
        </w:tc>
        <w:tc>
          <w:tcPr>
            <w:tcW w:w="2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E8AA3B9" w14:textId="77777777" w:rsidR="00E10CA5" w:rsidRPr="00C875CC" w:rsidRDefault="00E10CA5" w:rsidP="00C875CC">
            <w:pPr>
              <w:jc w:val="center"/>
              <w:rPr>
                <w:sz w:val="22"/>
              </w:rPr>
            </w:pPr>
            <w:r w:rsidRPr="00C875CC">
              <w:rPr>
                <w:sz w:val="22"/>
              </w:rPr>
              <w:t>Fordeling tilsette i pst.</w:t>
            </w:r>
          </w:p>
        </w:tc>
        <w:tc>
          <w:tcPr>
            <w:tcW w:w="198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17B7ABA1" w14:textId="77777777" w:rsidR="00E10CA5" w:rsidRPr="00C875CC" w:rsidRDefault="00E10CA5" w:rsidP="00C875CC">
            <w:pPr>
              <w:jc w:val="right"/>
              <w:rPr>
                <w:sz w:val="22"/>
              </w:rPr>
            </w:pPr>
            <w:r w:rsidRPr="00C875CC">
              <w:rPr>
                <w:sz w:val="22"/>
              </w:rPr>
              <w:t>Kvinner sin del av</w:t>
            </w:r>
            <w:r w:rsidRPr="00C875CC">
              <w:rPr>
                <w:sz w:val="22"/>
              </w:rPr>
              <w:br/>
              <w:t xml:space="preserve"> menn si </w:t>
            </w:r>
            <w:proofErr w:type="spellStart"/>
            <w:r w:rsidRPr="00C875CC">
              <w:rPr>
                <w:sz w:val="22"/>
              </w:rPr>
              <w:t>løn</w:t>
            </w:r>
            <w:proofErr w:type="spellEnd"/>
            <w:r w:rsidRPr="00C875CC">
              <w:rPr>
                <w:sz w:val="22"/>
              </w:rPr>
              <w:t xml:space="preserve"> i pst.</w:t>
            </w:r>
          </w:p>
        </w:tc>
      </w:tr>
      <w:tr w:rsidR="003D59D3" w:rsidRPr="00362308" w14:paraId="298F14EA" w14:textId="77777777">
        <w:trPr>
          <w:trHeight w:val="360"/>
        </w:trPr>
        <w:tc>
          <w:tcPr>
            <w:tcW w:w="4740" w:type="dxa"/>
            <w:vMerge/>
            <w:tcBorders>
              <w:top w:val="single" w:sz="4" w:space="0" w:color="000000"/>
              <w:left w:val="nil"/>
              <w:bottom w:val="single" w:sz="4" w:space="0" w:color="000000"/>
              <w:right w:val="nil"/>
            </w:tcBorders>
          </w:tcPr>
          <w:p w14:paraId="3C951CB0" w14:textId="77777777" w:rsidR="00E10CA5" w:rsidRPr="00C875CC" w:rsidRDefault="00E10CA5" w:rsidP="00461E36"/>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7A5B96" w14:textId="77777777" w:rsidR="00E10CA5" w:rsidRPr="00C875CC" w:rsidRDefault="00E10CA5" w:rsidP="00C875CC">
            <w:pPr>
              <w:jc w:val="right"/>
              <w:rPr>
                <w:sz w:val="22"/>
              </w:rPr>
            </w:pPr>
            <w:r w:rsidRPr="00C875CC">
              <w:rPr>
                <w:sz w:val="22"/>
              </w:rPr>
              <w:t>Menn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18668D" w14:textId="77777777" w:rsidR="00E10CA5" w:rsidRPr="00C875CC" w:rsidRDefault="00E10CA5" w:rsidP="00C875CC">
            <w:pPr>
              <w:jc w:val="right"/>
              <w:rPr>
                <w:sz w:val="22"/>
              </w:rPr>
            </w:pPr>
            <w:r w:rsidRPr="00C875CC">
              <w:rPr>
                <w:sz w:val="22"/>
              </w:rPr>
              <w:t>Kvinner</w:t>
            </w:r>
          </w:p>
        </w:tc>
        <w:tc>
          <w:tcPr>
            <w:tcW w:w="1980" w:type="dxa"/>
            <w:vMerge/>
            <w:tcBorders>
              <w:top w:val="single" w:sz="4" w:space="0" w:color="000000"/>
              <w:left w:val="nil"/>
              <w:bottom w:val="single" w:sz="4" w:space="0" w:color="000000"/>
              <w:right w:val="nil"/>
            </w:tcBorders>
          </w:tcPr>
          <w:p w14:paraId="47231FFD" w14:textId="77777777" w:rsidR="00E10CA5" w:rsidRPr="00C875CC" w:rsidRDefault="00E10CA5" w:rsidP="00461E36"/>
        </w:tc>
      </w:tr>
      <w:tr w:rsidR="003D59D3" w:rsidRPr="00362308" w14:paraId="06466DDB" w14:textId="77777777">
        <w:trPr>
          <w:trHeight w:val="380"/>
        </w:trPr>
        <w:tc>
          <w:tcPr>
            <w:tcW w:w="4740" w:type="dxa"/>
            <w:tcBorders>
              <w:top w:val="single" w:sz="4" w:space="0" w:color="000000"/>
              <w:left w:val="nil"/>
              <w:bottom w:val="nil"/>
              <w:right w:val="nil"/>
            </w:tcBorders>
            <w:tcMar>
              <w:top w:w="128" w:type="dxa"/>
              <w:left w:w="43" w:type="dxa"/>
              <w:bottom w:w="43" w:type="dxa"/>
              <w:right w:w="43" w:type="dxa"/>
            </w:tcMar>
          </w:tcPr>
          <w:p w14:paraId="71220CFA" w14:textId="77777777" w:rsidR="00E10CA5" w:rsidRPr="00C875CC" w:rsidRDefault="00E10CA5" w:rsidP="00362308">
            <w:pPr>
              <w:rPr>
                <w:sz w:val="22"/>
              </w:rPr>
            </w:pPr>
            <w:r w:rsidRPr="00C875CC">
              <w:rPr>
                <w:sz w:val="22"/>
              </w:rPr>
              <w:t xml:space="preserve">Totalt i </w:t>
            </w:r>
            <w:proofErr w:type="spellStart"/>
            <w:r w:rsidRPr="00C875CC">
              <w:rPr>
                <w:sz w:val="22"/>
              </w:rPr>
              <w:t>verksemda</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58C6F6" w14:textId="77777777" w:rsidR="00E10CA5" w:rsidRPr="00C875CC" w:rsidRDefault="00E10CA5" w:rsidP="00C875CC">
            <w:pPr>
              <w:jc w:val="right"/>
              <w:rPr>
                <w:sz w:val="22"/>
              </w:rPr>
            </w:pPr>
            <w:r w:rsidRPr="00C875CC">
              <w:rPr>
                <w:sz w:val="22"/>
              </w:rPr>
              <w:t xml:space="preserve">39 (39)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2D593D2" w14:textId="77777777" w:rsidR="00E10CA5" w:rsidRPr="00C875CC" w:rsidRDefault="00E10CA5" w:rsidP="00C875CC">
            <w:pPr>
              <w:jc w:val="right"/>
              <w:rPr>
                <w:sz w:val="22"/>
              </w:rPr>
            </w:pPr>
            <w:r w:rsidRPr="00C875CC">
              <w:rPr>
                <w:sz w:val="22"/>
              </w:rPr>
              <w:t xml:space="preserve">61 (61) </w:t>
            </w:r>
          </w:p>
        </w:tc>
        <w:tc>
          <w:tcPr>
            <w:tcW w:w="1980" w:type="dxa"/>
            <w:tcBorders>
              <w:top w:val="single" w:sz="4" w:space="0" w:color="000000"/>
              <w:left w:val="nil"/>
              <w:bottom w:val="nil"/>
              <w:right w:val="nil"/>
            </w:tcBorders>
            <w:tcMar>
              <w:top w:w="128" w:type="dxa"/>
              <w:left w:w="43" w:type="dxa"/>
              <w:bottom w:w="43" w:type="dxa"/>
              <w:right w:w="43" w:type="dxa"/>
            </w:tcMar>
            <w:vAlign w:val="bottom"/>
          </w:tcPr>
          <w:p w14:paraId="3694D1EE" w14:textId="77777777" w:rsidR="00E10CA5" w:rsidRPr="00C875CC" w:rsidRDefault="00E10CA5" w:rsidP="00C875CC">
            <w:pPr>
              <w:jc w:val="right"/>
              <w:rPr>
                <w:sz w:val="22"/>
              </w:rPr>
            </w:pPr>
            <w:r w:rsidRPr="00C875CC">
              <w:rPr>
                <w:sz w:val="22"/>
              </w:rPr>
              <w:t xml:space="preserve">94 (91) </w:t>
            </w:r>
          </w:p>
        </w:tc>
      </w:tr>
      <w:tr w:rsidR="003D59D3" w:rsidRPr="00362308" w14:paraId="74C31F55" w14:textId="77777777">
        <w:trPr>
          <w:trHeight w:val="380"/>
        </w:trPr>
        <w:tc>
          <w:tcPr>
            <w:tcW w:w="4740" w:type="dxa"/>
            <w:tcBorders>
              <w:top w:val="nil"/>
              <w:left w:val="nil"/>
              <w:bottom w:val="nil"/>
              <w:right w:val="nil"/>
            </w:tcBorders>
            <w:tcMar>
              <w:top w:w="128" w:type="dxa"/>
              <w:left w:w="43" w:type="dxa"/>
              <w:bottom w:w="43" w:type="dxa"/>
              <w:right w:w="43" w:type="dxa"/>
            </w:tcMar>
          </w:tcPr>
          <w:p w14:paraId="56F12E98" w14:textId="77777777" w:rsidR="00E10CA5" w:rsidRPr="00C875CC" w:rsidRDefault="00E10CA5" w:rsidP="00362308">
            <w:pPr>
              <w:rPr>
                <w:sz w:val="22"/>
              </w:rPr>
            </w:pPr>
            <w:proofErr w:type="spellStart"/>
            <w:r w:rsidRPr="00C875CC">
              <w:rPr>
                <w:sz w:val="22"/>
              </w:rPr>
              <w:t>Leiarstillingar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D95545B" w14:textId="77777777" w:rsidR="00E10CA5" w:rsidRPr="00C875CC" w:rsidRDefault="00E10CA5" w:rsidP="00C875CC">
            <w:pPr>
              <w:jc w:val="right"/>
              <w:rPr>
                <w:sz w:val="22"/>
              </w:rPr>
            </w:pPr>
            <w:r w:rsidRPr="00C875CC">
              <w:rPr>
                <w:sz w:val="22"/>
              </w:rPr>
              <w:t xml:space="preserve">44 (56) </w:t>
            </w:r>
          </w:p>
        </w:tc>
        <w:tc>
          <w:tcPr>
            <w:tcW w:w="1400" w:type="dxa"/>
            <w:tcBorders>
              <w:top w:val="nil"/>
              <w:left w:val="nil"/>
              <w:bottom w:val="nil"/>
              <w:right w:val="nil"/>
            </w:tcBorders>
            <w:tcMar>
              <w:top w:w="128" w:type="dxa"/>
              <w:left w:w="43" w:type="dxa"/>
              <w:bottom w:w="43" w:type="dxa"/>
              <w:right w:w="43" w:type="dxa"/>
            </w:tcMar>
            <w:vAlign w:val="bottom"/>
          </w:tcPr>
          <w:p w14:paraId="64D230C6" w14:textId="77777777" w:rsidR="00E10CA5" w:rsidRPr="00C875CC" w:rsidRDefault="00E10CA5" w:rsidP="00C875CC">
            <w:pPr>
              <w:jc w:val="right"/>
              <w:rPr>
                <w:sz w:val="22"/>
              </w:rPr>
            </w:pPr>
            <w:r w:rsidRPr="00C875CC">
              <w:rPr>
                <w:sz w:val="22"/>
              </w:rPr>
              <w:t xml:space="preserve"> 56 (44) </w:t>
            </w:r>
          </w:p>
        </w:tc>
        <w:tc>
          <w:tcPr>
            <w:tcW w:w="1980" w:type="dxa"/>
            <w:tcBorders>
              <w:top w:val="nil"/>
              <w:left w:val="nil"/>
              <w:bottom w:val="nil"/>
              <w:right w:val="nil"/>
            </w:tcBorders>
            <w:tcMar>
              <w:top w:w="128" w:type="dxa"/>
              <w:left w:w="43" w:type="dxa"/>
              <w:bottom w:w="43" w:type="dxa"/>
              <w:right w:w="43" w:type="dxa"/>
            </w:tcMar>
            <w:vAlign w:val="bottom"/>
          </w:tcPr>
          <w:p w14:paraId="6EA616BC" w14:textId="77777777" w:rsidR="00E10CA5" w:rsidRPr="00C875CC" w:rsidRDefault="00E10CA5" w:rsidP="00C875CC">
            <w:pPr>
              <w:jc w:val="right"/>
              <w:rPr>
                <w:sz w:val="22"/>
              </w:rPr>
            </w:pPr>
            <w:r w:rsidRPr="00C875CC">
              <w:rPr>
                <w:sz w:val="22"/>
              </w:rPr>
              <w:t>126 (120)</w:t>
            </w:r>
          </w:p>
        </w:tc>
      </w:tr>
      <w:tr w:rsidR="003D59D3" w:rsidRPr="00362308" w14:paraId="078FC548" w14:textId="77777777">
        <w:trPr>
          <w:trHeight w:val="380"/>
        </w:trPr>
        <w:tc>
          <w:tcPr>
            <w:tcW w:w="4740" w:type="dxa"/>
            <w:tcBorders>
              <w:top w:val="nil"/>
              <w:left w:val="nil"/>
              <w:bottom w:val="nil"/>
              <w:right w:val="nil"/>
            </w:tcBorders>
            <w:tcMar>
              <w:top w:w="128" w:type="dxa"/>
              <w:left w:w="43" w:type="dxa"/>
              <w:bottom w:w="43" w:type="dxa"/>
              <w:right w:w="43" w:type="dxa"/>
            </w:tcMar>
          </w:tcPr>
          <w:p w14:paraId="7C95F596" w14:textId="77777777" w:rsidR="00E10CA5" w:rsidRPr="00C875CC" w:rsidRDefault="00E10CA5" w:rsidP="00362308">
            <w:pPr>
              <w:rPr>
                <w:sz w:val="22"/>
              </w:rPr>
            </w:pPr>
            <w:proofErr w:type="spellStart"/>
            <w:r w:rsidRPr="00C875CC">
              <w:rPr>
                <w:sz w:val="22"/>
              </w:rPr>
              <w:t>Fagdirektørar</w:t>
            </w:r>
            <w:proofErr w:type="spellEnd"/>
            <w:r w:rsidRPr="00C875CC">
              <w:rPr>
                <w:sz w:val="22"/>
              </w:rPr>
              <w:t xml:space="preserve"> og </w:t>
            </w:r>
            <w:proofErr w:type="spellStart"/>
            <w:r w:rsidRPr="00C875CC">
              <w:rPr>
                <w:sz w:val="22"/>
              </w:rPr>
              <w:t>seniorrådgivarar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FFB897C" w14:textId="77777777" w:rsidR="00E10CA5" w:rsidRPr="00C875CC" w:rsidRDefault="00E10CA5" w:rsidP="00C875CC">
            <w:pPr>
              <w:jc w:val="right"/>
              <w:rPr>
                <w:sz w:val="22"/>
              </w:rPr>
            </w:pPr>
            <w:r w:rsidRPr="00C875CC">
              <w:rPr>
                <w:sz w:val="22"/>
              </w:rPr>
              <w:t>58 (45)</w:t>
            </w:r>
          </w:p>
        </w:tc>
        <w:tc>
          <w:tcPr>
            <w:tcW w:w="1400" w:type="dxa"/>
            <w:tcBorders>
              <w:top w:val="nil"/>
              <w:left w:val="nil"/>
              <w:bottom w:val="nil"/>
              <w:right w:val="nil"/>
            </w:tcBorders>
            <w:tcMar>
              <w:top w:w="128" w:type="dxa"/>
              <w:left w:w="43" w:type="dxa"/>
              <w:bottom w:w="43" w:type="dxa"/>
              <w:right w:w="43" w:type="dxa"/>
            </w:tcMar>
            <w:vAlign w:val="bottom"/>
          </w:tcPr>
          <w:p w14:paraId="0FD6159E" w14:textId="77777777" w:rsidR="00E10CA5" w:rsidRPr="00C875CC" w:rsidRDefault="00E10CA5" w:rsidP="00C875CC">
            <w:pPr>
              <w:jc w:val="right"/>
              <w:rPr>
                <w:sz w:val="22"/>
              </w:rPr>
            </w:pPr>
            <w:r w:rsidRPr="00C875CC">
              <w:rPr>
                <w:sz w:val="22"/>
              </w:rPr>
              <w:t>42 (55)</w:t>
            </w:r>
          </w:p>
        </w:tc>
        <w:tc>
          <w:tcPr>
            <w:tcW w:w="1980" w:type="dxa"/>
            <w:tcBorders>
              <w:top w:val="nil"/>
              <w:left w:val="nil"/>
              <w:bottom w:val="nil"/>
              <w:right w:val="nil"/>
            </w:tcBorders>
            <w:tcMar>
              <w:top w:w="128" w:type="dxa"/>
              <w:left w:w="43" w:type="dxa"/>
              <w:bottom w:w="43" w:type="dxa"/>
              <w:right w:w="43" w:type="dxa"/>
            </w:tcMar>
            <w:vAlign w:val="bottom"/>
          </w:tcPr>
          <w:p w14:paraId="23081163" w14:textId="77777777" w:rsidR="00E10CA5" w:rsidRPr="00C875CC" w:rsidRDefault="00E10CA5" w:rsidP="00C875CC">
            <w:pPr>
              <w:jc w:val="right"/>
              <w:rPr>
                <w:sz w:val="22"/>
              </w:rPr>
            </w:pPr>
            <w:r w:rsidRPr="00C875CC">
              <w:rPr>
                <w:sz w:val="22"/>
              </w:rPr>
              <w:t>104 (101)</w:t>
            </w:r>
          </w:p>
        </w:tc>
      </w:tr>
      <w:tr w:rsidR="003D59D3" w:rsidRPr="00362308" w14:paraId="184E56EA" w14:textId="77777777">
        <w:trPr>
          <w:trHeight w:val="380"/>
        </w:trPr>
        <w:tc>
          <w:tcPr>
            <w:tcW w:w="4740" w:type="dxa"/>
            <w:tcBorders>
              <w:top w:val="nil"/>
              <w:left w:val="nil"/>
              <w:bottom w:val="single" w:sz="4" w:space="0" w:color="000000"/>
              <w:right w:val="nil"/>
            </w:tcBorders>
            <w:tcMar>
              <w:top w:w="128" w:type="dxa"/>
              <w:left w:w="43" w:type="dxa"/>
              <w:bottom w:w="43" w:type="dxa"/>
              <w:right w:w="43" w:type="dxa"/>
            </w:tcMar>
          </w:tcPr>
          <w:p w14:paraId="3190051E" w14:textId="77777777" w:rsidR="00E10CA5" w:rsidRPr="00C875CC" w:rsidRDefault="00E10CA5" w:rsidP="00362308">
            <w:pPr>
              <w:rPr>
                <w:sz w:val="22"/>
              </w:rPr>
            </w:pPr>
            <w:r w:rsidRPr="00C875CC">
              <w:rPr>
                <w:sz w:val="22"/>
              </w:rPr>
              <w:t xml:space="preserve">Andre </w:t>
            </w:r>
            <w:proofErr w:type="spellStart"/>
            <w:r w:rsidRPr="00C875CC">
              <w:rPr>
                <w:sz w:val="22"/>
              </w:rPr>
              <w:t>saksbehandlarar</w:t>
            </w:r>
            <w:proofErr w:type="spellEnd"/>
            <w:r w:rsidRPr="00C875CC">
              <w:rPr>
                <w:sz w:val="22"/>
              </w:rPr>
              <w:t xml:space="preserve"> og </w:t>
            </w:r>
            <w:proofErr w:type="spellStart"/>
            <w:r w:rsidRPr="00C875CC">
              <w:rPr>
                <w:sz w:val="22"/>
              </w:rPr>
              <w:t>støttefunksjonar</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211EF2" w14:textId="77777777" w:rsidR="00E10CA5" w:rsidRPr="00C875CC" w:rsidRDefault="00E10CA5" w:rsidP="00C875CC">
            <w:pPr>
              <w:jc w:val="right"/>
              <w:rPr>
                <w:sz w:val="22"/>
              </w:rPr>
            </w:pPr>
            <w:r w:rsidRPr="00C875CC">
              <w:rPr>
                <w:sz w:val="22"/>
              </w:rPr>
              <w:t>17 (25)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AD1BF4" w14:textId="77777777" w:rsidR="00E10CA5" w:rsidRPr="00C875CC" w:rsidRDefault="00E10CA5" w:rsidP="00C875CC">
            <w:pPr>
              <w:jc w:val="right"/>
              <w:rPr>
                <w:sz w:val="22"/>
              </w:rPr>
            </w:pPr>
            <w:r w:rsidRPr="00C875CC">
              <w:rPr>
                <w:sz w:val="22"/>
              </w:rPr>
              <w:t>83 (75)</w:t>
            </w:r>
          </w:p>
        </w:tc>
        <w:tc>
          <w:tcPr>
            <w:tcW w:w="1980" w:type="dxa"/>
            <w:tcBorders>
              <w:top w:val="nil"/>
              <w:left w:val="nil"/>
              <w:bottom w:val="single" w:sz="4" w:space="0" w:color="000000"/>
              <w:right w:val="nil"/>
            </w:tcBorders>
            <w:tcMar>
              <w:top w:w="128" w:type="dxa"/>
              <w:left w:w="43" w:type="dxa"/>
              <w:bottom w:w="43" w:type="dxa"/>
              <w:right w:w="43" w:type="dxa"/>
            </w:tcMar>
            <w:vAlign w:val="bottom"/>
          </w:tcPr>
          <w:p w14:paraId="5E164B29" w14:textId="77777777" w:rsidR="00E10CA5" w:rsidRPr="00C875CC" w:rsidRDefault="00E10CA5" w:rsidP="00C875CC">
            <w:pPr>
              <w:jc w:val="right"/>
              <w:rPr>
                <w:sz w:val="22"/>
              </w:rPr>
            </w:pPr>
            <w:r w:rsidRPr="00C875CC">
              <w:rPr>
                <w:sz w:val="22"/>
              </w:rPr>
              <w:t xml:space="preserve">95 (98) </w:t>
            </w:r>
          </w:p>
        </w:tc>
      </w:tr>
    </w:tbl>
    <w:p w14:paraId="2685CCBF" w14:textId="77777777" w:rsidR="00E10CA5" w:rsidRPr="00362308" w:rsidRDefault="00E10CA5" w:rsidP="00362308">
      <w:r w:rsidRPr="00362308">
        <w:t xml:space="preserve">I </w:t>
      </w:r>
      <w:proofErr w:type="spellStart"/>
      <w:r w:rsidRPr="00362308">
        <w:t>lønstala</w:t>
      </w:r>
      <w:proofErr w:type="spellEnd"/>
      <w:r w:rsidRPr="00362308">
        <w:t xml:space="preserve"> er fast </w:t>
      </w:r>
      <w:proofErr w:type="spellStart"/>
      <w:r w:rsidRPr="00362308">
        <w:t>løn</w:t>
      </w:r>
      <w:proofErr w:type="spellEnd"/>
      <w:r w:rsidRPr="00362308">
        <w:t xml:space="preserve"> og faste tillegg inkludert. Likt arbeid og arbeid av lik verdi er vurdert i utforming av stillingsnivå.</w:t>
      </w:r>
    </w:p>
    <w:p w14:paraId="760C9466" w14:textId="77777777" w:rsidR="00E10CA5" w:rsidRPr="00362308" w:rsidRDefault="00E10CA5" w:rsidP="00362308">
      <w:r w:rsidRPr="00362308">
        <w:lastRenderedPageBreak/>
        <w:t xml:space="preserve">På </w:t>
      </w:r>
      <w:proofErr w:type="spellStart"/>
      <w:r w:rsidRPr="00362308">
        <w:t>leiarnivå</w:t>
      </w:r>
      <w:proofErr w:type="spellEnd"/>
      <w:r w:rsidRPr="00362308">
        <w:t xml:space="preserve"> hadde kvinner </w:t>
      </w:r>
      <w:proofErr w:type="spellStart"/>
      <w:r w:rsidRPr="00362308">
        <w:t>noko</w:t>
      </w:r>
      <w:proofErr w:type="spellEnd"/>
      <w:r w:rsidRPr="00362308">
        <w:t xml:space="preserve"> </w:t>
      </w:r>
      <w:proofErr w:type="spellStart"/>
      <w:r w:rsidRPr="00362308">
        <w:t>høgare</w:t>
      </w:r>
      <w:proofErr w:type="spellEnd"/>
      <w:r w:rsidRPr="00362308">
        <w:t xml:space="preserve"> </w:t>
      </w:r>
      <w:proofErr w:type="spellStart"/>
      <w:r w:rsidRPr="00362308">
        <w:t>gjennomsnittsløn</w:t>
      </w:r>
      <w:proofErr w:type="spellEnd"/>
      <w:r w:rsidRPr="00362308">
        <w:t xml:space="preserve"> enn menn. </w:t>
      </w:r>
      <w:proofErr w:type="spellStart"/>
      <w:r w:rsidRPr="00362308">
        <w:t>Gjennomsnittsløna</w:t>
      </w:r>
      <w:proofErr w:type="spellEnd"/>
      <w:r w:rsidRPr="00362308">
        <w:t xml:space="preserve"> for menn og kvinner i andre grupper varierte, avhengig av fagområde, kompetanse og arbeidserfaring.</w:t>
      </w:r>
    </w:p>
    <w:p w14:paraId="5BA6052A" w14:textId="77777777" w:rsidR="00E10CA5" w:rsidRPr="00362308" w:rsidRDefault="00E10CA5" w:rsidP="00362308">
      <w:pPr>
        <w:pStyle w:val="avsnitt-tittel"/>
      </w:pPr>
      <w:r w:rsidRPr="00362308">
        <w:t>Utgreiing om arbeidet for likestilling og mot diskriminering</w:t>
      </w:r>
    </w:p>
    <w:p w14:paraId="0B20FCB2" w14:textId="77777777" w:rsidR="00E10CA5" w:rsidRPr="00362308" w:rsidRDefault="00E10CA5" w:rsidP="00362308">
      <w:r w:rsidRPr="00362308">
        <w:t xml:space="preserve">Statsministerens kontor har som mål å </w:t>
      </w:r>
      <w:proofErr w:type="spellStart"/>
      <w:r w:rsidRPr="00362308">
        <w:t>fremje</w:t>
      </w:r>
      <w:proofErr w:type="spellEnd"/>
      <w:r w:rsidRPr="00362308">
        <w:t xml:space="preserve"> likestilling og </w:t>
      </w:r>
      <w:proofErr w:type="spellStart"/>
      <w:r w:rsidRPr="00362308">
        <w:t>mangfald</w:t>
      </w:r>
      <w:proofErr w:type="spellEnd"/>
      <w:r w:rsidRPr="00362308">
        <w:t xml:space="preserve"> gjennom personalpolitikken. Kontoret legg vekt på å gi kvinner og menn same </w:t>
      </w:r>
      <w:proofErr w:type="spellStart"/>
      <w:r w:rsidRPr="00362308">
        <w:t>moglegheit</w:t>
      </w:r>
      <w:proofErr w:type="spellEnd"/>
      <w:r w:rsidRPr="00362308">
        <w:t xml:space="preserve"> til utvikling i </w:t>
      </w:r>
      <w:proofErr w:type="spellStart"/>
      <w:r w:rsidRPr="00362308">
        <w:t>oppgåver</w:t>
      </w:r>
      <w:proofErr w:type="spellEnd"/>
      <w:r w:rsidRPr="00362308">
        <w:t xml:space="preserve"> og kompetanse, og dermed same høve til </w:t>
      </w:r>
      <w:proofErr w:type="spellStart"/>
      <w:r w:rsidRPr="00362308">
        <w:t>lønsutvikling</w:t>
      </w:r>
      <w:proofErr w:type="spellEnd"/>
      <w:r w:rsidRPr="00362308">
        <w:t xml:space="preserve">. Kontoret </w:t>
      </w:r>
      <w:proofErr w:type="spellStart"/>
      <w:r w:rsidRPr="00362308">
        <w:t>søkjer</w:t>
      </w:r>
      <w:proofErr w:type="spellEnd"/>
      <w:r w:rsidRPr="00362308">
        <w:t xml:space="preserve"> god kjønnsbalanse i alle </w:t>
      </w:r>
      <w:proofErr w:type="spellStart"/>
      <w:r w:rsidRPr="00362308">
        <w:t>stillingar</w:t>
      </w:r>
      <w:proofErr w:type="spellEnd"/>
      <w:r w:rsidRPr="00362308">
        <w:t xml:space="preserve"> og </w:t>
      </w:r>
      <w:proofErr w:type="spellStart"/>
      <w:r w:rsidRPr="00362308">
        <w:t>mangfald</w:t>
      </w:r>
      <w:proofErr w:type="spellEnd"/>
      <w:r w:rsidRPr="00362308">
        <w:t xml:space="preserve"> i etnisitet, alder, erfaring og </w:t>
      </w:r>
      <w:proofErr w:type="spellStart"/>
      <w:r w:rsidRPr="00362308">
        <w:t>fagleg</w:t>
      </w:r>
      <w:proofErr w:type="spellEnd"/>
      <w:r w:rsidRPr="00362308">
        <w:t xml:space="preserve"> bakgrunn.</w:t>
      </w:r>
    </w:p>
    <w:p w14:paraId="0B8AE360" w14:textId="77777777" w:rsidR="00E10CA5" w:rsidRPr="00362308" w:rsidRDefault="00E10CA5" w:rsidP="00362308">
      <w:r w:rsidRPr="00362308">
        <w:t xml:space="preserve">Kontoret </w:t>
      </w:r>
      <w:proofErr w:type="spellStart"/>
      <w:r w:rsidRPr="00362308">
        <w:t>ynskjer</w:t>
      </w:r>
      <w:proofErr w:type="spellEnd"/>
      <w:r w:rsidRPr="00362308">
        <w:t xml:space="preserve"> å </w:t>
      </w:r>
      <w:proofErr w:type="spellStart"/>
      <w:r w:rsidRPr="00362308">
        <w:t>leggje</w:t>
      </w:r>
      <w:proofErr w:type="spellEnd"/>
      <w:r w:rsidRPr="00362308">
        <w:t xml:space="preserve"> til rette for gode arbeidsvilkår for </w:t>
      </w:r>
      <w:proofErr w:type="gramStart"/>
      <w:r w:rsidRPr="00362308">
        <w:t>tilsette</w:t>
      </w:r>
      <w:proofErr w:type="gramEnd"/>
      <w:r w:rsidRPr="00362308">
        <w:t xml:space="preserve"> i ulike </w:t>
      </w:r>
      <w:proofErr w:type="spellStart"/>
      <w:r w:rsidRPr="00362308">
        <w:t>fasar</w:t>
      </w:r>
      <w:proofErr w:type="spellEnd"/>
      <w:r w:rsidRPr="00362308">
        <w:t xml:space="preserve"> i livet. </w:t>
      </w:r>
      <w:proofErr w:type="spellStart"/>
      <w:r w:rsidRPr="00362308">
        <w:t>Personar</w:t>
      </w:r>
      <w:proofErr w:type="spellEnd"/>
      <w:r w:rsidRPr="00362308">
        <w:t xml:space="preserve"> med nedsett funksjonsevne, </w:t>
      </w:r>
      <w:proofErr w:type="spellStart"/>
      <w:r w:rsidRPr="00362308">
        <w:t>personar</w:t>
      </w:r>
      <w:proofErr w:type="spellEnd"/>
      <w:r w:rsidRPr="00362308">
        <w:t xml:space="preserve"> med hol i CV og </w:t>
      </w:r>
      <w:proofErr w:type="spellStart"/>
      <w:r w:rsidRPr="00362308">
        <w:t>personar</w:t>
      </w:r>
      <w:proofErr w:type="spellEnd"/>
      <w:r w:rsidRPr="00362308">
        <w:t xml:space="preserve"> med </w:t>
      </w:r>
      <w:proofErr w:type="spellStart"/>
      <w:r w:rsidRPr="00362308">
        <w:t>innvandrarbakgrunn</w:t>
      </w:r>
      <w:proofErr w:type="spellEnd"/>
      <w:r w:rsidRPr="00362308">
        <w:t xml:space="preserve"> blir </w:t>
      </w:r>
      <w:proofErr w:type="spellStart"/>
      <w:r w:rsidRPr="00362308">
        <w:t>oppmoda</w:t>
      </w:r>
      <w:proofErr w:type="spellEnd"/>
      <w:r w:rsidRPr="00362308">
        <w:t xml:space="preserve"> til å </w:t>
      </w:r>
      <w:proofErr w:type="spellStart"/>
      <w:r w:rsidRPr="00362308">
        <w:t>søkje</w:t>
      </w:r>
      <w:proofErr w:type="spellEnd"/>
      <w:r w:rsidRPr="00362308">
        <w:t xml:space="preserve"> ledige </w:t>
      </w:r>
      <w:proofErr w:type="spellStart"/>
      <w:r w:rsidRPr="00362308">
        <w:t>stillingar</w:t>
      </w:r>
      <w:proofErr w:type="spellEnd"/>
      <w:r w:rsidRPr="00362308">
        <w:t xml:space="preserve"> ved kontoret. Dersom det </w:t>
      </w:r>
      <w:proofErr w:type="spellStart"/>
      <w:r w:rsidRPr="00362308">
        <w:t>finst</w:t>
      </w:r>
      <w:proofErr w:type="spellEnd"/>
      <w:r w:rsidRPr="00362308">
        <w:t xml:space="preserve"> kvalifiserte </w:t>
      </w:r>
      <w:proofErr w:type="spellStart"/>
      <w:r w:rsidRPr="00362308">
        <w:t>søkjarar</w:t>
      </w:r>
      <w:proofErr w:type="spellEnd"/>
      <w:r w:rsidRPr="00362308">
        <w:t xml:space="preserve"> i </w:t>
      </w:r>
      <w:proofErr w:type="spellStart"/>
      <w:r w:rsidRPr="00362308">
        <w:t>desse</w:t>
      </w:r>
      <w:proofErr w:type="spellEnd"/>
      <w:r w:rsidRPr="00362308">
        <w:t xml:space="preserve"> gruppene, blir minst </w:t>
      </w:r>
      <w:proofErr w:type="spellStart"/>
      <w:r w:rsidRPr="00362308">
        <w:t>ein</w:t>
      </w:r>
      <w:proofErr w:type="spellEnd"/>
      <w:r w:rsidRPr="00362308">
        <w:t xml:space="preserve"> </w:t>
      </w:r>
      <w:proofErr w:type="spellStart"/>
      <w:r w:rsidRPr="00362308">
        <w:t>søkjar</w:t>
      </w:r>
      <w:proofErr w:type="spellEnd"/>
      <w:r w:rsidRPr="00362308">
        <w:t xml:space="preserve"> kalla inn til intervju.</w:t>
      </w:r>
    </w:p>
    <w:p w14:paraId="6A41A1E1" w14:textId="77777777" w:rsidR="00E10CA5" w:rsidRPr="00362308" w:rsidRDefault="00E10CA5" w:rsidP="00362308">
      <w:r w:rsidRPr="00362308">
        <w:t xml:space="preserve">Statsministerens kontor er som andre </w:t>
      </w:r>
      <w:proofErr w:type="spellStart"/>
      <w:r w:rsidRPr="00362308">
        <w:t>verksemder</w:t>
      </w:r>
      <w:proofErr w:type="spellEnd"/>
      <w:r w:rsidRPr="00362308">
        <w:t xml:space="preserve">, omfatta av </w:t>
      </w:r>
      <w:proofErr w:type="spellStart"/>
      <w:r w:rsidRPr="00362308">
        <w:t>avtala</w:t>
      </w:r>
      <w:proofErr w:type="spellEnd"/>
      <w:r w:rsidRPr="00362308">
        <w:t xml:space="preserve"> om </w:t>
      </w:r>
      <w:proofErr w:type="spellStart"/>
      <w:r w:rsidRPr="00362308">
        <w:t>inkluderande</w:t>
      </w:r>
      <w:proofErr w:type="spellEnd"/>
      <w:r w:rsidRPr="00362308">
        <w:t xml:space="preserve"> arbeidsliv. Kontoret legg vekt på å tilpasse den fysiske arbeidsplassen, utstyr, </w:t>
      </w:r>
      <w:proofErr w:type="spellStart"/>
      <w:r w:rsidRPr="00362308">
        <w:t>arbeidsoppgåver</w:t>
      </w:r>
      <w:proofErr w:type="spellEnd"/>
      <w:r w:rsidRPr="00362308">
        <w:t xml:space="preserve"> og arbeidstid for </w:t>
      </w:r>
      <w:proofErr w:type="spellStart"/>
      <w:r w:rsidRPr="00362308">
        <w:t>medarbeidarar</w:t>
      </w:r>
      <w:proofErr w:type="spellEnd"/>
      <w:r w:rsidRPr="00362308">
        <w:t xml:space="preserve"> med nedsett funksjonsevne eller for andre med behov for </w:t>
      </w:r>
      <w:proofErr w:type="spellStart"/>
      <w:r w:rsidRPr="00362308">
        <w:t>særskild</w:t>
      </w:r>
      <w:proofErr w:type="spellEnd"/>
      <w:r w:rsidRPr="00362308">
        <w:t xml:space="preserve"> tilrettelegging, for eksempel på grunn av sjukdom, </w:t>
      </w:r>
      <w:proofErr w:type="spellStart"/>
      <w:r w:rsidRPr="00362308">
        <w:t>skadar</w:t>
      </w:r>
      <w:proofErr w:type="spellEnd"/>
      <w:r w:rsidRPr="00362308">
        <w:t xml:space="preserve">, graviditet eller </w:t>
      </w:r>
      <w:proofErr w:type="spellStart"/>
      <w:r w:rsidRPr="00362308">
        <w:t>omsorgsoppgåver</w:t>
      </w:r>
      <w:proofErr w:type="spellEnd"/>
      <w:r w:rsidRPr="00362308">
        <w:t>.</w:t>
      </w:r>
    </w:p>
    <w:p w14:paraId="72EC23EE" w14:textId="77777777" w:rsidR="00E10CA5" w:rsidRPr="00362308" w:rsidRDefault="00E10CA5" w:rsidP="00362308">
      <w:r w:rsidRPr="00362308">
        <w:t xml:space="preserve">For </w:t>
      </w:r>
      <w:proofErr w:type="gramStart"/>
      <w:r w:rsidRPr="00362308">
        <w:t>tilsette</w:t>
      </w:r>
      <w:proofErr w:type="gramEnd"/>
      <w:r w:rsidRPr="00362308">
        <w:t xml:space="preserve"> over 60 år blir det i </w:t>
      </w:r>
      <w:proofErr w:type="spellStart"/>
      <w:r w:rsidRPr="00362308">
        <w:t>medarbeidarsamtalen</w:t>
      </w:r>
      <w:proofErr w:type="spellEnd"/>
      <w:r w:rsidRPr="00362308">
        <w:t xml:space="preserve"> utført </w:t>
      </w:r>
      <w:proofErr w:type="spellStart"/>
      <w:r w:rsidRPr="00362308">
        <w:t>ein</w:t>
      </w:r>
      <w:proofErr w:type="spellEnd"/>
      <w:r w:rsidRPr="00362308">
        <w:t xml:space="preserve"> seniorsamtale for å </w:t>
      </w:r>
      <w:proofErr w:type="spellStart"/>
      <w:r w:rsidRPr="00362308">
        <w:t>kartleggje</w:t>
      </w:r>
      <w:proofErr w:type="spellEnd"/>
      <w:r w:rsidRPr="00362308">
        <w:t xml:space="preserve"> eventuelle </w:t>
      </w:r>
      <w:proofErr w:type="spellStart"/>
      <w:r w:rsidRPr="00362308">
        <w:t>ynskjer</w:t>
      </w:r>
      <w:proofErr w:type="spellEnd"/>
      <w:r w:rsidRPr="00362308">
        <w:t xml:space="preserve"> om endra </w:t>
      </w:r>
      <w:proofErr w:type="spellStart"/>
      <w:r w:rsidRPr="00362308">
        <w:t>arbeidsoppgåver</w:t>
      </w:r>
      <w:proofErr w:type="spellEnd"/>
      <w:r w:rsidRPr="00362308">
        <w:t xml:space="preserve">, tilrettelegging av arbeidssituasjonen og andre tiltak som kan styrke </w:t>
      </w:r>
      <w:proofErr w:type="spellStart"/>
      <w:r w:rsidRPr="00362308">
        <w:t>moglegheita</w:t>
      </w:r>
      <w:proofErr w:type="spellEnd"/>
      <w:r w:rsidRPr="00362308">
        <w:t xml:space="preserve"> for å stå lenger i stillinga enn fyrste </w:t>
      </w:r>
      <w:proofErr w:type="spellStart"/>
      <w:r w:rsidRPr="00362308">
        <w:t>moglege</w:t>
      </w:r>
      <w:proofErr w:type="spellEnd"/>
      <w:r w:rsidRPr="00362308">
        <w:t xml:space="preserve"> pensjonsalder.</w:t>
      </w:r>
    </w:p>
    <w:p w14:paraId="682B5094" w14:textId="77777777" w:rsidR="00E10CA5" w:rsidRPr="00362308" w:rsidRDefault="00E10CA5" w:rsidP="00362308">
      <w:r w:rsidRPr="00362308">
        <w:t xml:space="preserve">Kontoret har kvart år vernerunde og det blir med jamne mellomrom gjennomført </w:t>
      </w:r>
      <w:proofErr w:type="spellStart"/>
      <w:r w:rsidRPr="00362308">
        <w:t>meir</w:t>
      </w:r>
      <w:proofErr w:type="spellEnd"/>
      <w:r w:rsidRPr="00362308">
        <w:t xml:space="preserve"> </w:t>
      </w:r>
      <w:proofErr w:type="spellStart"/>
      <w:r w:rsidRPr="00362308">
        <w:t>omfattande</w:t>
      </w:r>
      <w:proofErr w:type="spellEnd"/>
      <w:r w:rsidRPr="00362308">
        <w:t xml:space="preserve"> </w:t>
      </w:r>
      <w:proofErr w:type="spellStart"/>
      <w:r w:rsidRPr="00362308">
        <w:t>undersøkingar</w:t>
      </w:r>
      <w:proofErr w:type="spellEnd"/>
      <w:r w:rsidRPr="00362308">
        <w:t xml:space="preserve"> av arbeidsmiljøet.</w:t>
      </w:r>
    </w:p>
    <w:p w14:paraId="60BF25FD" w14:textId="77777777" w:rsidR="00E10CA5" w:rsidRPr="00362308" w:rsidRDefault="00E10CA5" w:rsidP="00362308">
      <w:r w:rsidRPr="00362308">
        <w:t xml:space="preserve">Eigne </w:t>
      </w:r>
      <w:proofErr w:type="spellStart"/>
      <w:r w:rsidRPr="00362308">
        <w:t>rutinar</w:t>
      </w:r>
      <w:proofErr w:type="spellEnd"/>
      <w:r w:rsidRPr="00362308">
        <w:t xml:space="preserve"> for varsling av kritikkverdige forhold ved kontoret </w:t>
      </w:r>
      <w:proofErr w:type="spellStart"/>
      <w:r w:rsidRPr="00362308">
        <w:t>inneheld</w:t>
      </w:r>
      <w:proofErr w:type="spellEnd"/>
      <w:r w:rsidRPr="00362308">
        <w:t xml:space="preserve"> òg forhold som diskriminering.</w:t>
      </w:r>
    </w:p>
    <w:p w14:paraId="20214E27" w14:textId="77777777" w:rsidR="00E10CA5" w:rsidRPr="00362308" w:rsidRDefault="00E10CA5" w:rsidP="00362308">
      <w:r w:rsidRPr="00362308">
        <w:t xml:space="preserve">Kvart år blir det utarbeida </w:t>
      </w:r>
      <w:proofErr w:type="spellStart"/>
      <w:r w:rsidRPr="00362308">
        <w:t>ein</w:t>
      </w:r>
      <w:proofErr w:type="spellEnd"/>
      <w:r w:rsidRPr="00362308">
        <w:t xml:space="preserve"> personalrapport om mellom anna </w:t>
      </w:r>
      <w:proofErr w:type="spellStart"/>
      <w:r w:rsidRPr="00362308">
        <w:t>løn</w:t>
      </w:r>
      <w:proofErr w:type="spellEnd"/>
      <w:r w:rsidRPr="00362308">
        <w:t xml:space="preserve">, likestilling og </w:t>
      </w:r>
      <w:proofErr w:type="spellStart"/>
      <w:r w:rsidRPr="00362308">
        <w:t>sjukefråvær</w:t>
      </w:r>
      <w:proofErr w:type="spellEnd"/>
      <w:r w:rsidRPr="00362308">
        <w:t xml:space="preserve"> og som blir behandla i </w:t>
      </w:r>
      <w:proofErr w:type="spellStart"/>
      <w:r w:rsidRPr="00362308">
        <w:t>Arbeidsmiljøutvalet</w:t>
      </w:r>
      <w:proofErr w:type="spellEnd"/>
      <w:r w:rsidRPr="00362308">
        <w:t>.</w:t>
      </w:r>
    </w:p>
    <w:p w14:paraId="38BFEF95" w14:textId="77777777" w:rsidR="00E10CA5" w:rsidRPr="00362308" w:rsidRDefault="00E10CA5" w:rsidP="00362308">
      <w:pPr>
        <w:pStyle w:val="Undertittel"/>
      </w:pPr>
      <w:r w:rsidRPr="00362308">
        <w:t>Regjeringsadvokaten</w:t>
      </w:r>
    </w:p>
    <w:p w14:paraId="3656F08F" w14:textId="77777777" w:rsidR="00E10CA5" w:rsidRPr="00362308" w:rsidRDefault="00E10CA5" w:rsidP="00362308">
      <w:pPr>
        <w:pStyle w:val="avsnitt-tittel"/>
      </w:pPr>
      <w:r w:rsidRPr="00362308">
        <w:t>Tilstandsrapport kjønn</w:t>
      </w:r>
    </w:p>
    <w:p w14:paraId="40577817" w14:textId="77777777" w:rsidR="00E10CA5" w:rsidRPr="00362308" w:rsidRDefault="00E10CA5" w:rsidP="00362308">
      <w:proofErr w:type="spellStart"/>
      <w:r w:rsidRPr="00362308">
        <w:t>Tala</w:t>
      </w:r>
      <w:proofErr w:type="spellEnd"/>
      <w:r w:rsidRPr="00362308">
        <w:t xml:space="preserve"> i tilstandsrapporten er per 31. desember 2023 for faste og mellombels tilsette.</w:t>
      </w:r>
    </w:p>
    <w:p w14:paraId="53DFCFB4" w14:textId="4C301644" w:rsidR="00176672" w:rsidRPr="00362308" w:rsidRDefault="00176672" w:rsidP="00362308">
      <w:pPr>
        <w:pStyle w:val="tabell-tittel"/>
      </w:pPr>
      <w:r w:rsidRPr="00362308">
        <w:t>Kjønnsbalanse; tal på mellombels tilsette, tal på deltid, uttak av foreldrepermisjon</w:t>
      </w:r>
    </w:p>
    <w:p w14:paraId="76A6D189" w14:textId="77777777" w:rsidR="00E10CA5" w:rsidRPr="00362308" w:rsidRDefault="00E10CA5" w:rsidP="00362308">
      <w:pPr>
        <w:pStyle w:val="Tabellnavn"/>
      </w:pPr>
      <w:r w:rsidRPr="00362308">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120"/>
        <w:gridCol w:w="814"/>
        <w:gridCol w:w="567"/>
        <w:gridCol w:w="142"/>
        <w:gridCol w:w="963"/>
        <w:gridCol w:w="738"/>
        <w:gridCol w:w="142"/>
        <w:gridCol w:w="850"/>
        <w:gridCol w:w="616"/>
        <w:gridCol w:w="106"/>
        <w:gridCol w:w="1240"/>
        <w:gridCol w:w="1240"/>
      </w:tblGrid>
      <w:tr w:rsidR="003D59D3" w:rsidRPr="00362308" w14:paraId="10C7928E" w14:textId="77777777" w:rsidTr="00C875CC">
        <w:trPr>
          <w:trHeight w:val="600"/>
        </w:trPr>
        <w:tc>
          <w:tcPr>
            <w:tcW w:w="212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41B59E09" w14:textId="77777777" w:rsidR="00E10CA5" w:rsidRPr="00C875CC" w:rsidRDefault="00E10CA5" w:rsidP="00362308">
            <w:pPr>
              <w:rPr>
                <w:sz w:val="22"/>
              </w:rPr>
            </w:pPr>
          </w:p>
        </w:tc>
        <w:tc>
          <w:tcPr>
            <w:tcW w:w="1381"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F7C8866" w14:textId="77777777" w:rsidR="00E10CA5" w:rsidRPr="00C875CC" w:rsidRDefault="00E10CA5" w:rsidP="00C875CC">
            <w:pPr>
              <w:jc w:val="center"/>
              <w:rPr>
                <w:sz w:val="21"/>
                <w:szCs w:val="21"/>
              </w:rPr>
            </w:pPr>
            <w:r w:rsidRPr="00C875CC">
              <w:rPr>
                <w:sz w:val="21"/>
                <w:szCs w:val="21"/>
              </w:rPr>
              <w:t>Alle</w:t>
            </w:r>
            <w:r w:rsidRPr="00C875CC">
              <w:rPr>
                <w:sz w:val="21"/>
                <w:szCs w:val="21"/>
              </w:rPr>
              <w:br/>
              <w:t xml:space="preserve"> tilsette</w:t>
            </w:r>
          </w:p>
        </w:tc>
        <w:tc>
          <w:tcPr>
            <w:tcW w:w="1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8995B0" w14:textId="77777777" w:rsidR="00E10CA5" w:rsidRPr="00C875CC" w:rsidRDefault="00E10CA5" w:rsidP="00C875CC">
            <w:pPr>
              <w:jc w:val="center"/>
              <w:rPr>
                <w:sz w:val="21"/>
                <w:szCs w:val="21"/>
              </w:rPr>
            </w:pPr>
          </w:p>
        </w:tc>
        <w:tc>
          <w:tcPr>
            <w:tcW w:w="1701"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4403251" w14:textId="5B4B19FA" w:rsidR="00E10CA5" w:rsidRPr="00C875CC" w:rsidRDefault="00E10CA5" w:rsidP="00C875CC">
            <w:pPr>
              <w:jc w:val="center"/>
              <w:rPr>
                <w:sz w:val="21"/>
                <w:szCs w:val="21"/>
              </w:rPr>
            </w:pPr>
            <w:r w:rsidRPr="00C875CC">
              <w:rPr>
                <w:sz w:val="21"/>
                <w:szCs w:val="21"/>
              </w:rPr>
              <w:t>Av dette mellom</w:t>
            </w:r>
            <w:r w:rsidR="00C875CC">
              <w:rPr>
                <w:sz w:val="21"/>
                <w:szCs w:val="21"/>
              </w:rPr>
              <w:softHyphen/>
            </w:r>
            <w:r w:rsidRPr="00C875CC">
              <w:rPr>
                <w:sz w:val="21"/>
                <w:szCs w:val="21"/>
              </w:rPr>
              <w:t>bels tilsette</w:t>
            </w:r>
          </w:p>
        </w:tc>
        <w:tc>
          <w:tcPr>
            <w:tcW w:w="1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D71BCC" w14:textId="77777777" w:rsidR="00E10CA5" w:rsidRPr="00C875CC" w:rsidRDefault="00E10CA5" w:rsidP="00C875CC">
            <w:pPr>
              <w:jc w:val="center"/>
              <w:rPr>
                <w:sz w:val="21"/>
                <w:szCs w:val="21"/>
              </w:rPr>
            </w:pPr>
          </w:p>
        </w:tc>
        <w:tc>
          <w:tcPr>
            <w:tcW w:w="1466"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052612A" w14:textId="77777777" w:rsidR="00E10CA5" w:rsidRPr="00C875CC" w:rsidRDefault="00E10CA5" w:rsidP="00C875CC">
            <w:pPr>
              <w:jc w:val="center"/>
              <w:rPr>
                <w:sz w:val="21"/>
                <w:szCs w:val="21"/>
              </w:rPr>
            </w:pPr>
            <w:r w:rsidRPr="00C875CC">
              <w:rPr>
                <w:sz w:val="21"/>
                <w:szCs w:val="21"/>
              </w:rPr>
              <w:t xml:space="preserve">Av dette </w:t>
            </w:r>
            <w:r w:rsidRPr="00C875CC">
              <w:rPr>
                <w:sz w:val="21"/>
                <w:szCs w:val="21"/>
              </w:rPr>
              <w:br/>
              <w:t>deltid</w:t>
            </w:r>
          </w:p>
        </w:tc>
        <w:tc>
          <w:tcPr>
            <w:tcW w:w="10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664C12" w14:textId="77777777" w:rsidR="00E10CA5" w:rsidRPr="00C875CC" w:rsidRDefault="00E10CA5" w:rsidP="00C875CC">
            <w:pPr>
              <w:jc w:val="center"/>
              <w:rPr>
                <w:sz w:val="21"/>
                <w:szCs w:val="21"/>
              </w:rPr>
            </w:pPr>
          </w:p>
        </w:tc>
        <w:tc>
          <w:tcPr>
            <w:tcW w:w="24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68110C6" w14:textId="77777777" w:rsidR="00E10CA5" w:rsidRPr="00C875CC" w:rsidRDefault="00E10CA5" w:rsidP="00C875CC">
            <w:pPr>
              <w:jc w:val="center"/>
              <w:rPr>
                <w:sz w:val="21"/>
                <w:szCs w:val="21"/>
              </w:rPr>
            </w:pPr>
            <w:r w:rsidRPr="00C875CC">
              <w:rPr>
                <w:sz w:val="21"/>
                <w:szCs w:val="21"/>
              </w:rPr>
              <w:t>Foreldrepermisjon</w:t>
            </w:r>
          </w:p>
          <w:p w14:paraId="506D6BA6" w14:textId="77777777" w:rsidR="00E10CA5" w:rsidRPr="00C875CC" w:rsidRDefault="00E10CA5" w:rsidP="00C875CC">
            <w:pPr>
              <w:jc w:val="center"/>
              <w:rPr>
                <w:sz w:val="21"/>
                <w:szCs w:val="21"/>
              </w:rPr>
            </w:pPr>
            <w:proofErr w:type="spellStart"/>
            <w:r w:rsidRPr="00C875CC">
              <w:rPr>
                <w:sz w:val="21"/>
                <w:szCs w:val="21"/>
              </w:rPr>
              <w:lastRenderedPageBreak/>
              <w:t>gjennomsnitleg</w:t>
            </w:r>
            <w:proofErr w:type="spellEnd"/>
            <w:r w:rsidRPr="00C875CC">
              <w:rPr>
                <w:sz w:val="21"/>
                <w:szCs w:val="21"/>
              </w:rPr>
              <w:t xml:space="preserve"> tal på veker</w:t>
            </w:r>
          </w:p>
        </w:tc>
      </w:tr>
      <w:tr w:rsidR="003D59D3" w:rsidRPr="00362308" w14:paraId="18EBA48C" w14:textId="77777777" w:rsidTr="00C875CC">
        <w:trPr>
          <w:trHeight w:val="360"/>
        </w:trPr>
        <w:tc>
          <w:tcPr>
            <w:tcW w:w="2120" w:type="dxa"/>
            <w:vMerge/>
            <w:tcBorders>
              <w:top w:val="single" w:sz="4" w:space="0" w:color="000000"/>
              <w:left w:val="nil"/>
              <w:bottom w:val="single" w:sz="4" w:space="0" w:color="000000"/>
              <w:right w:val="nil"/>
            </w:tcBorders>
          </w:tcPr>
          <w:p w14:paraId="534DFD7E" w14:textId="77777777" w:rsidR="00E10CA5" w:rsidRPr="00C875CC" w:rsidRDefault="00E10CA5" w:rsidP="00461E36"/>
        </w:tc>
        <w:tc>
          <w:tcPr>
            <w:tcW w:w="814" w:type="dxa"/>
            <w:tcBorders>
              <w:top w:val="nil"/>
              <w:left w:val="nil"/>
              <w:bottom w:val="single" w:sz="4" w:space="0" w:color="000000"/>
              <w:right w:val="nil"/>
            </w:tcBorders>
            <w:tcMar>
              <w:top w:w="128" w:type="dxa"/>
              <w:left w:w="43" w:type="dxa"/>
              <w:bottom w:w="43" w:type="dxa"/>
              <w:right w:w="43" w:type="dxa"/>
            </w:tcMar>
            <w:vAlign w:val="bottom"/>
          </w:tcPr>
          <w:p w14:paraId="7202B58B" w14:textId="77777777" w:rsidR="00E10CA5" w:rsidRPr="00C875CC" w:rsidRDefault="00E10CA5" w:rsidP="00C875CC">
            <w:pPr>
              <w:jc w:val="right"/>
              <w:rPr>
                <w:sz w:val="21"/>
                <w:szCs w:val="21"/>
              </w:rPr>
            </w:pPr>
            <w:r w:rsidRPr="00C875CC">
              <w:rPr>
                <w:sz w:val="21"/>
                <w:szCs w:val="21"/>
              </w:rPr>
              <w:t>Kvinner</w:t>
            </w:r>
          </w:p>
        </w:tc>
        <w:tc>
          <w:tcPr>
            <w:tcW w:w="567" w:type="dxa"/>
            <w:tcBorders>
              <w:top w:val="nil"/>
              <w:left w:val="nil"/>
              <w:bottom w:val="single" w:sz="4" w:space="0" w:color="000000"/>
              <w:right w:val="nil"/>
            </w:tcBorders>
            <w:tcMar>
              <w:top w:w="128" w:type="dxa"/>
              <w:left w:w="43" w:type="dxa"/>
              <w:bottom w:w="43" w:type="dxa"/>
              <w:right w:w="43" w:type="dxa"/>
            </w:tcMar>
            <w:vAlign w:val="bottom"/>
          </w:tcPr>
          <w:p w14:paraId="6CFB8F7A" w14:textId="77777777" w:rsidR="00E10CA5" w:rsidRPr="00C875CC" w:rsidRDefault="00E10CA5" w:rsidP="00C875CC">
            <w:pPr>
              <w:jc w:val="right"/>
              <w:rPr>
                <w:sz w:val="21"/>
                <w:szCs w:val="21"/>
              </w:rPr>
            </w:pPr>
            <w:r w:rsidRPr="00C875CC">
              <w:rPr>
                <w:sz w:val="21"/>
                <w:szCs w:val="21"/>
              </w:rPr>
              <w:t>Menn</w:t>
            </w:r>
          </w:p>
        </w:tc>
        <w:tc>
          <w:tcPr>
            <w:tcW w:w="142" w:type="dxa"/>
            <w:tcBorders>
              <w:top w:val="nil"/>
              <w:left w:val="nil"/>
              <w:bottom w:val="single" w:sz="4" w:space="0" w:color="000000"/>
              <w:right w:val="nil"/>
            </w:tcBorders>
            <w:tcMar>
              <w:top w:w="128" w:type="dxa"/>
              <w:left w:w="43" w:type="dxa"/>
              <w:bottom w:w="43" w:type="dxa"/>
              <w:right w:w="43" w:type="dxa"/>
            </w:tcMar>
            <w:vAlign w:val="bottom"/>
          </w:tcPr>
          <w:p w14:paraId="09BC3070" w14:textId="77777777" w:rsidR="00E10CA5" w:rsidRPr="00C875CC" w:rsidRDefault="00E10CA5" w:rsidP="00C875CC">
            <w:pPr>
              <w:jc w:val="right"/>
              <w:rPr>
                <w:sz w:val="21"/>
                <w:szCs w:val="21"/>
              </w:rPr>
            </w:pPr>
          </w:p>
        </w:tc>
        <w:tc>
          <w:tcPr>
            <w:tcW w:w="963" w:type="dxa"/>
            <w:tcBorders>
              <w:top w:val="nil"/>
              <w:left w:val="nil"/>
              <w:bottom w:val="single" w:sz="4" w:space="0" w:color="000000"/>
              <w:right w:val="nil"/>
            </w:tcBorders>
            <w:tcMar>
              <w:top w:w="128" w:type="dxa"/>
              <w:left w:w="43" w:type="dxa"/>
              <w:bottom w:w="43" w:type="dxa"/>
              <w:right w:w="43" w:type="dxa"/>
            </w:tcMar>
            <w:vAlign w:val="bottom"/>
          </w:tcPr>
          <w:p w14:paraId="139AE892" w14:textId="77777777" w:rsidR="00E10CA5" w:rsidRPr="00C875CC" w:rsidRDefault="00E10CA5" w:rsidP="00C875CC">
            <w:pPr>
              <w:jc w:val="right"/>
              <w:rPr>
                <w:sz w:val="21"/>
                <w:szCs w:val="21"/>
              </w:rPr>
            </w:pPr>
            <w:r w:rsidRPr="00C875CC">
              <w:rPr>
                <w:sz w:val="21"/>
                <w:szCs w:val="21"/>
              </w:rPr>
              <w:t>Kvinner</w:t>
            </w:r>
          </w:p>
        </w:tc>
        <w:tc>
          <w:tcPr>
            <w:tcW w:w="738" w:type="dxa"/>
            <w:tcBorders>
              <w:top w:val="nil"/>
              <w:left w:val="nil"/>
              <w:bottom w:val="single" w:sz="4" w:space="0" w:color="000000"/>
              <w:right w:val="nil"/>
            </w:tcBorders>
            <w:tcMar>
              <w:top w:w="128" w:type="dxa"/>
              <w:left w:w="43" w:type="dxa"/>
              <w:bottom w:w="43" w:type="dxa"/>
              <w:right w:w="43" w:type="dxa"/>
            </w:tcMar>
            <w:vAlign w:val="bottom"/>
          </w:tcPr>
          <w:p w14:paraId="38D8DF23" w14:textId="77777777" w:rsidR="00E10CA5" w:rsidRPr="00C875CC" w:rsidRDefault="00E10CA5" w:rsidP="00C875CC">
            <w:pPr>
              <w:jc w:val="right"/>
              <w:rPr>
                <w:sz w:val="21"/>
                <w:szCs w:val="21"/>
              </w:rPr>
            </w:pPr>
            <w:r w:rsidRPr="00C875CC">
              <w:rPr>
                <w:sz w:val="21"/>
                <w:szCs w:val="21"/>
              </w:rPr>
              <w:t>Menn</w:t>
            </w:r>
          </w:p>
        </w:tc>
        <w:tc>
          <w:tcPr>
            <w:tcW w:w="142" w:type="dxa"/>
            <w:tcBorders>
              <w:top w:val="nil"/>
              <w:left w:val="nil"/>
              <w:bottom w:val="single" w:sz="4" w:space="0" w:color="000000"/>
              <w:right w:val="nil"/>
            </w:tcBorders>
            <w:tcMar>
              <w:top w:w="128" w:type="dxa"/>
              <w:left w:w="43" w:type="dxa"/>
              <w:bottom w:w="43" w:type="dxa"/>
              <w:right w:w="43" w:type="dxa"/>
            </w:tcMar>
            <w:vAlign w:val="bottom"/>
          </w:tcPr>
          <w:p w14:paraId="72F52119" w14:textId="77777777" w:rsidR="00E10CA5" w:rsidRPr="00C875CC" w:rsidRDefault="00E10CA5" w:rsidP="00C875CC">
            <w:pPr>
              <w:jc w:val="right"/>
              <w:rPr>
                <w:sz w:val="21"/>
                <w:szCs w:val="21"/>
              </w:rPr>
            </w:pPr>
          </w:p>
        </w:tc>
        <w:tc>
          <w:tcPr>
            <w:tcW w:w="850" w:type="dxa"/>
            <w:tcBorders>
              <w:top w:val="nil"/>
              <w:left w:val="nil"/>
              <w:bottom w:val="single" w:sz="4" w:space="0" w:color="000000"/>
              <w:right w:val="nil"/>
            </w:tcBorders>
            <w:tcMar>
              <w:top w:w="128" w:type="dxa"/>
              <w:left w:w="43" w:type="dxa"/>
              <w:bottom w:w="43" w:type="dxa"/>
              <w:right w:w="43" w:type="dxa"/>
            </w:tcMar>
            <w:vAlign w:val="bottom"/>
          </w:tcPr>
          <w:p w14:paraId="41039EB0" w14:textId="77777777" w:rsidR="00E10CA5" w:rsidRPr="00C875CC" w:rsidRDefault="00E10CA5" w:rsidP="00C875CC">
            <w:pPr>
              <w:jc w:val="right"/>
              <w:rPr>
                <w:sz w:val="21"/>
                <w:szCs w:val="21"/>
              </w:rPr>
            </w:pPr>
            <w:r w:rsidRPr="00C875CC">
              <w:rPr>
                <w:sz w:val="21"/>
                <w:szCs w:val="21"/>
              </w:rPr>
              <w:t>Kvinner</w:t>
            </w:r>
          </w:p>
        </w:tc>
        <w:tc>
          <w:tcPr>
            <w:tcW w:w="616" w:type="dxa"/>
            <w:tcBorders>
              <w:top w:val="nil"/>
              <w:left w:val="nil"/>
              <w:bottom w:val="single" w:sz="4" w:space="0" w:color="000000"/>
              <w:right w:val="nil"/>
            </w:tcBorders>
            <w:tcMar>
              <w:top w:w="128" w:type="dxa"/>
              <w:left w:w="43" w:type="dxa"/>
              <w:bottom w:w="43" w:type="dxa"/>
              <w:right w:w="43" w:type="dxa"/>
            </w:tcMar>
            <w:vAlign w:val="bottom"/>
          </w:tcPr>
          <w:p w14:paraId="42EBA146" w14:textId="77777777" w:rsidR="00E10CA5" w:rsidRPr="00C875CC" w:rsidRDefault="00E10CA5" w:rsidP="00C875CC">
            <w:pPr>
              <w:jc w:val="right"/>
              <w:rPr>
                <w:sz w:val="21"/>
                <w:szCs w:val="21"/>
              </w:rPr>
            </w:pPr>
            <w:r w:rsidRPr="00C875CC">
              <w:rPr>
                <w:sz w:val="21"/>
                <w:szCs w:val="21"/>
              </w:rPr>
              <w:t>Menn</w:t>
            </w:r>
          </w:p>
        </w:tc>
        <w:tc>
          <w:tcPr>
            <w:tcW w:w="106" w:type="dxa"/>
            <w:tcBorders>
              <w:top w:val="nil"/>
              <w:left w:val="nil"/>
              <w:bottom w:val="single" w:sz="4" w:space="0" w:color="000000"/>
              <w:right w:val="nil"/>
            </w:tcBorders>
            <w:tcMar>
              <w:top w:w="128" w:type="dxa"/>
              <w:left w:w="43" w:type="dxa"/>
              <w:bottom w:w="43" w:type="dxa"/>
              <w:right w:w="43" w:type="dxa"/>
            </w:tcMar>
            <w:vAlign w:val="bottom"/>
          </w:tcPr>
          <w:p w14:paraId="6496E460" w14:textId="77777777" w:rsidR="00E10CA5" w:rsidRPr="00C875CC" w:rsidRDefault="00E10CA5" w:rsidP="00C875CC">
            <w:pPr>
              <w:jc w:val="right"/>
              <w:rPr>
                <w:sz w:val="21"/>
                <w:szCs w:val="21"/>
              </w:rPr>
            </w:pP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BC430F0" w14:textId="77777777" w:rsidR="00E10CA5" w:rsidRPr="00C875CC" w:rsidRDefault="00E10CA5" w:rsidP="00C875CC">
            <w:pPr>
              <w:jc w:val="right"/>
              <w:rPr>
                <w:sz w:val="21"/>
                <w:szCs w:val="21"/>
              </w:rPr>
            </w:pPr>
            <w:r w:rsidRPr="00C875CC">
              <w:rPr>
                <w:sz w:val="21"/>
                <w:szCs w:val="21"/>
              </w:rPr>
              <w:t>Kvinner</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096168C" w14:textId="77777777" w:rsidR="00E10CA5" w:rsidRPr="00C875CC" w:rsidRDefault="00E10CA5" w:rsidP="00C875CC">
            <w:pPr>
              <w:jc w:val="right"/>
              <w:rPr>
                <w:sz w:val="21"/>
                <w:szCs w:val="21"/>
              </w:rPr>
            </w:pPr>
            <w:r w:rsidRPr="00C875CC">
              <w:rPr>
                <w:sz w:val="21"/>
                <w:szCs w:val="21"/>
              </w:rPr>
              <w:t>Menn</w:t>
            </w:r>
          </w:p>
        </w:tc>
      </w:tr>
      <w:tr w:rsidR="003D59D3" w:rsidRPr="00362308" w14:paraId="5A172A60" w14:textId="77777777" w:rsidTr="00C875CC">
        <w:trPr>
          <w:trHeight w:val="380"/>
        </w:trPr>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23143E5E" w14:textId="77777777" w:rsidR="00E10CA5" w:rsidRPr="00C875CC" w:rsidRDefault="00E10CA5" w:rsidP="00362308">
            <w:pPr>
              <w:rPr>
                <w:sz w:val="22"/>
              </w:rPr>
            </w:pPr>
            <w:r w:rsidRPr="00C875CC">
              <w:rPr>
                <w:sz w:val="22"/>
              </w:rPr>
              <w:t xml:space="preserve">Regjeringsadvokaten </w:t>
            </w:r>
          </w:p>
        </w:tc>
        <w:tc>
          <w:tcPr>
            <w:tcW w:w="81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A96145" w14:textId="77777777" w:rsidR="00E10CA5" w:rsidRPr="00C875CC" w:rsidRDefault="00E10CA5" w:rsidP="00C875CC">
            <w:pPr>
              <w:jc w:val="right"/>
              <w:rPr>
                <w:sz w:val="22"/>
              </w:rPr>
            </w:pPr>
            <w:r w:rsidRPr="00C875CC">
              <w:rPr>
                <w:sz w:val="22"/>
              </w:rPr>
              <w:t>39</w:t>
            </w:r>
          </w:p>
        </w:tc>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057058" w14:textId="77777777" w:rsidR="00E10CA5" w:rsidRPr="00C875CC" w:rsidRDefault="00E10CA5" w:rsidP="00C875CC">
            <w:pPr>
              <w:jc w:val="right"/>
              <w:rPr>
                <w:sz w:val="22"/>
              </w:rPr>
            </w:pPr>
            <w:r w:rsidRPr="00C875CC">
              <w:rPr>
                <w:sz w:val="22"/>
              </w:rPr>
              <w:t>38</w:t>
            </w:r>
          </w:p>
        </w:tc>
        <w:tc>
          <w:tcPr>
            <w:tcW w:w="1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B39AB6" w14:textId="77777777" w:rsidR="00E10CA5" w:rsidRPr="00C875CC" w:rsidRDefault="00E10CA5" w:rsidP="00C875CC">
            <w:pPr>
              <w:jc w:val="right"/>
              <w:rPr>
                <w:sz w:val="22"/>
              </w:rPr>
            </w:pPr>
          </w:p>
        </w:tc>
        <w:tc>
          <w:tcPr>
            <w:tcW w:w="9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43218A" w14:textId="77777777" w:rsidR="00E10CA5" w:rsidRPr="00C875CC" w:rsidRDefault="00E10CA5" w:rsidP="00C875CC">
            <w:pPr>
              <w:jc w:val="right"/>
              <w:rPr>
                <w:sz w:val="22"/>
              </w:rPr>
            </w:pPr>
            <w:r w:rsidRPr="00C875CC">
              <w:rPr>
                <w:sz w:val="22"/>
              </w:rPr>
              <w:t>3</w:t>
            </w:r>
          </w:p>
        </w:tc>
        <w:tc>
          <w:tcPr>
            <w:tcW w:w="73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6A9AD9" w14:textId="77777777" w:rsidR="00E10CA5" w:rsidRPr="00C875CC" w:rsidRDefault="00E10CA5" w:rsidP="00C875CC">
            <w:pPr>
              <w:jc w:val="right"/>
              <w:rPr>
                <w:sz w:val="22"/>
              </w:rPr>
            </w:pPr>
            <w:r w:rsidRPr="00C875CC">
              <w:rPr>
                <w:sz w:val="22"/>
              </w:rPr>
              <w:t>0</w:t>
            </w:r>
          </w:p>
        </w:tc>
        <w:tc>
          <w:tcPr>
            <w:tcW w:w="1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C3705E" w14:textId="77777777" w:rsidR="00E10CA5" w:rsidRPr="00C875CC" w:rsidRDefault="00E10CA5" w:rsidP="00C875CC">
            <w:pPr>
              <w:jc w:val="right"/>
              <w:rPr>
                <w:sz w:val="22"/>
              </w:rPr>
            </w:pPr>
          </w:p>
        </w:tc>
        <w:tc>
          <w:tcPr>
            <w:tcW w:w="85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A9174" w14:textId="77777777" w:rsidR="00E10CA5" w:rsidRPr="00C875CC" w:rsidRDefault="00E10CA5" w:rsidP="00C875CC">
            <w:pPr>
              <w:jc w:val="right"/>
              <w:rPr>
                <w:sz w:val="22"/>
              </w:rPr>
            </w:pPr>
            <w:r w:rsidRPr="00C875CC">
              <w:rPr>
                <w:sz w:val="22"/>
              </w:rPr>
              <w:t>2</w:t>
            </w:r>
          </w:p>
        </w:tc>
        <w:tc>
          <w:tcPr>
            <w:tcW w:w="61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6AD7AC" w14:textId="77777777" w:rsidR="00E10CA5" w:rsidRPr="00C875CC" w:rsidRDefault="00E10CA5" w:rsidP="00C875CC">
            <w:pPr>
              <w:jc w:val="right"/>
              <w:rPr>
                <w:sz w:val="22"/>
              </w:rPr>
            </w:pPr>
            <w:r w:rsidRPr="00C875CC">
              <w:rPr>
                <w:sz w:val="22"/>
              </w:rPr>
              <w:t>0</w:t>
            </w:r>
          </w:p>
        </w:tc>
        <w:tc>
          <w:tcPr>
            <w:tcW w:w="10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E0B4BC" w14:textId="77777777" w:rsidR="00E10CA5" w:rsidRPr="00C875CC" w:rsidRDefault="00E10CA5" w:rsidP="00C875CC">
            <w:pPr>
              <w:jc w:val="right"/>
              <w:rPr>
                <w:sz w:val="22"/>
              </w:rPr>
            </w:pP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823C34" w14:textId="77777777" w:rsidR="00E10CA5" w:rsidRPr="00C875CC" w:rsidRDefault="00E10CA5" w:rsidP="00C875CC">
            <w:pPr>
              <w:jc w:val="right"/>
              <w:rPr>
                <w:sz w:val="22"/>
              </w:rPr>
            </w:pPr>
            <w:r w:rsidRPr="00C875CC">
              <w:rPr>
                <w:sz w:val="22"/>
              </w:rPr>
              <w:t>17</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4C81A9" w14:textId="77777777" w:rsidR="00E10CA5" w:rsidRPr="00C875CC" w:rsidRDefault="00E10CA5" w:rsidP="00C875CC">
            <w:pPr>
              <w:jc w:val="right"/>
              <w:rPr>
                <w:sz w:val="22"/>
              </w:rPr>
            </w:pPr>
            <w:r w:rsidRPr="00C875CC">
              <w:rPr>
                <w:sz w:val="22"/>
              </w:rPr>
              <w:t>12</w:t>
            </w:r>
          </w:p>
        </w:tc>
      </w:tr>
    </w:tbl>
    <w:p w14:paraId="2F3D5514" w14:textId="77777777" w:rsidR="00E10CA5" w:rsidRPr="00362308" w:rsidRDefault="00E10CA5" w:rsidP="00362308">
      <w:r w:rsidRPr="00362308">
        <w:t xml:space="preserve">Regjeringsadvokaten har som mål å ha kjønnsbalanse mellom </w:t>
      </w:r>
      <w:proofErr w:type="spellStart"/>
      <w:r w:rsidRPr="00362308">
        <w:t>advokatane</w:t>
      </w:r>
      <w:proofErr w:type="spellEnd"/>
      <w:r w:rsidRPr="00362308">
        <w:t xml:space="preserve">, samt for heile </w:t>
      </w:r>
      <w:proofErr w:type="spellStart"/>
      <w:r w:rsidRPr="00362308">
        <w:t>verksemda</w:t>
      </w:r>
      <w:proofErr w:type="spellEnd"/>
      <w:r w:rsidRPr="00362308">
        <w:t xml:space="preserve">. Av </w:t>
      </w:r>
      <w:proofErr w:type="spellStart"/>
      <w:r w:rsidRPr="00362308">
        <w:t>dei</w:t>
      </w:r>
      <w:proofErr w:type="spellEnd"/>
      <w:r w:rsidRPr="00362308">
        <w:t xml:space="preserve"> 48 </w:t>
      </w:r>
      <w:proofErr w:type="spellStart"/>
      <w:r w:rsidRPr="00362308">
        <w:t>advokatane</w:t>
      </w:r>
      <w:proofErr w:type="spellEnd"/>
      <w:r w:rsidRPr="00362308">
        <w:t xml:space="preserve"> embetet hadde ved inngangen av året, var 19 kvinner (39,5 pst.) og 29 menn (60,5 pst.). Av 24 tilsette på administrativ side, var 18 kvinner (75 pst.) og 6 menn (25 pst.) Regjeringsadvokaten opplever å ha </w:t>
      </w:r>
      <w:proofErr w:type="spellStart"/>
      <w:r w:rsidRPr="00362308">
        <w:t>ein</w:t>
      </w:r>
      <w:proofErr w:type="spellEnd"/>
      <w:r w:rsidRPr="00362308">
        <w:t xml:space="preserve"> god kjønnsbalanse i alle </w:t>
      </w:r>
      <w:proofErr w:type="spellStart"/>
      <w:r w:rsidRPr="00362308">
        <w:t>stillingskategoriar</w:t>
      </w:r>
      <w:proofErr w:type="spellEnd"/>
      <w:r w:rsidRPr="00362308">
        <w:t xml:space="preserve">, med unntak av </w:t>
      </w:r>
      <w:proofErr w:type="spellStart"/>
      <w:r w:rsidRPr="00362308">
        <w:t>advokatassistentane</w:t>
      </w:r>
      <w:proofErr w:type="spellEnd"/>
      <w:r w:rsidRPr="00362308">
        <w:t xml:space="preserve">, der alle faste tilsette er kvinner. Ved rekruttering legg embetet stor vekt på å </w:t>
      </w:r>
      <w:proofErr w:type="spellStart"/>
      <w:r w:rsidRPr="00362308">
        <w:t>oppretthalde</w:t>
      </w:r>
      <w:proofErr w:type="spellEnd"/>
      <w:r w:rsidRPr="00362308">
        <w:t xml:space="preserve"> den gode kjønnsbalansen mellom </w:t>
      </w:r>
      <w:proofErr w:type="spellStart"/>
      <w:r w:rsidRPr="00362308">
        <w:t>advokatane</w:t>
      </w:r>
      <w:proofErr w:type="spellEnd"/>
      <w:r w:rsidRPr="00362308">
        <w:t xml:space="preserve">, så langt det er </w:t>
      </w:r>
      <w:proofErr w:type="spellStart"/>
      <w:r w:rsidRPr="00362308">
        <w:t>mogleg</w:t>
      </w:r>
      <w:proofErr w:type="spellEnd"/>
      <w:r w:rsidRPr="00362308">
        <w:t xml:space="preserve"> </w:t>
      </w:r>
      <w:proofErr w:type="spellStart"/>
      <w:r w:rsidRPr="00362308">
        <w:t>innanfor</w:t>
      </w:r>
      <w:proofErr w:type="spellEnd"/>
      <w:r w:rsidRPr="00362308">
        <w:t xml:space="preserve"> kvalifikasjonsprinsippet i staten.</w:t>
      </w:r>
    </w:p>
    <w:p w14:paraId="5EF5B5C2" w14:textId="77777777" w:rsidR="00E10CA5" w:rsidRPr="00362308" w:rsidRDefault="00E10CA5" w:rsidP="00362308">
      <w:r w:rsidRPr="00362308">
        <w:t xml:space="preserve">Tre </w:t>
      </w:r>
      <w:proofErr w:type="spellStart"/>
      <w:r w:rsidRPr="00362308">
        <w:t>personar</w:t>
      </w:r>
      <w:proofErr w:type="spellEnd"/>
      <w:r w:rsidRPr="00362308">
        <w:t xml:space="preserve"> var mellombels tilsette. To av </w:t>
      </w:r>
      <w:proofErr w:type="spellStart"/>
      <w:r w:rsidRPr="00362308">
        <w:t>dei</w:t>
      </w:r>
      <w:proofErr w:type="spellEnd"/>
      <w:r w:rsidRPr="00362308">
        <w:t xml:space="preserve"> er jus-</w:t>
      </w:r>
      <w:proofErr w:type="spellStart"/>
      <w:r w:rsidRPr="00362308">
        <w:t>studentar</w:t>
      </w:r>
      <w:proofErr w:type="spellEnd"/>
      <w:r w:rsidRPr="00362308">
        <w:t xml:space="preserve">, som jobbar som </w:t>
      </w:r>
      <w:proofErr w:type="spellStart"/>
      <w:r w:rsidRPr="00362308">
        <w:t>kveldssekretærar</w:t>
      </w:r>
      <w:proofErr w:type="spellEnd"/>
      <w:r w:rsidRPr="00362308">
        <w:t xml:space="preserve"> og </w:t>
      </w:r>
      <w:proofErr w:type="spellStart"/>
      <w:r w:rsidRPr="00362308">
        <w:t>resepsjonsmedarbeidarar</w:t>
      </w:r>
      <w:proofErr w:type="spellEnd"/>
      <w:r w:rsidRPr="00362308">
        <w:t>.</w:t>
      </w:r>
    </w:p>
    <w:p w14:paraId="134AB6FC" w14:textId="77777777" w:rsidR="00E10CA5" w:rsidRPr="00362308" w:rsidRDefault="00E10CA5" w:rsidP="00362308">
      <w:r w:rsidRPr="00362308">
        <w:t>To tilsette arbeidde deltid; begge på grunn av uføre. Begge var kvinner.</w:t>
      </w:r>
    </w:p>
    <w:p w14:paraId="345A9D6A" w14:textId="77777777" w:rsidR="00E10CA5" w:rsidRPr="00362308" w:rsidRDefault="00E10CA5" w:rsidP="00362308">
      <w:r w:rsidRPr="00362308">
        <w:t>Fem menn og fire kvinner tok foreldrepermisjon i 2023.</w:t>
      </w:r>
    </w:p>
    <w:p w14:paraId="5541657F" w14:textId="48DF93A6" w:rsidR="00176672" w:rsidRPr="00362308" w:rsidRDefault="00176672" w:rsidP="00362308">
      <w:pPr>
        <w:pStyle w:val="tabell-tittel"/>
      </w:pPr>
      <w:r w:rsidRPr="00362308">
        <w:t xml:space="preserve">Samla </w:t>
      </w:r>
      <w:proofErr w:type="spellStart"/>
      <w:r w:rsidRPr="00362308">
        <w:t>sjukefråvær</w:t>
      </w:r>
      <w:proofErr w:type="spellEnd"/>
      <w:r w:rsidRPr="00362308">
        <w:t xml:space="preserve"> 2023 i pst</w:t>
      </w:r>
    </w:p>
    <w:p w14:paraId="1355CA5F" w14:textId="77777777" w:rsidR="00E10CA5" w:rsidRPr="00362308" w:rsidRDefault="00E10CA5" w:rsidP="00362308">
      <w:pPr>
        <w:pStyle w:val="Tabellnavn"/>
      </w:pPr>
      <w:r w:rsidRPr="00362308">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620"/>
        <w:gridCol w:w="2940"/>
      </w:tblGrid>
      <w:tr w:rsidR="003D59D3" w:rsidRPr="00362308" w14:paraId="6EF28721" w14:textId="77777777">
        <w:trPr>
          <w:trHeight w:val="360"/>
        </w:trPr>
        <w:tc>
          <w:tcPr>
            <w:tcW w:w="6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5B9BEC" w14:textId="77777777" w:rsidR="00E10CA5" w:rsidRPr="00C875CC" w:rsidRDefault="00E10CA5" w:rsidP="00362308">
            <w:pPr>
              <w:rPr>
                <w:sz w:val="22"/>
              </w:rPr>
            </w:pPr>
          </w:p>
        </w:tc>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799914" w14:textId="77777777" w:rsidR="00E10CA5" w:rsidRPr="00C875CC" w:rsidRDefault="00E10CA5" w:rsidP="00C875CC">
            <w:pPr>
              <w:jc w:val="right"/>
              <w:rPr>
                <w:sz w:val="22"/>
              </w:rPr>
            </w:pPr>
            <w:r w:rsidRPr="00C875CC">
              <w:rPr>
                <w:sz w:val="22"/>
              </w:rPr>
              <w:t xml:space="preserve">Samla </w:t>
            </w:r>
            <w:proofErr w:type="spellStart"/>
            <w:r w:rsidRPr="00C875CC">
              <w:rPr>
                <w:sz w:val="22"/>
              </w:rPr>
              <w:t>sjukefråvær</w:t>
            </w:r>
            <w:proofErr w:type="spellEnd"/>
            <w:r w:rsidRPr="00C875CC">
              <w:rPr>
                <w:sz w:val="22"/>
              </w:rPr>
              <w:t xml:space="preserve"> 2023</w:t>
            </w:r>
          </w:p>
        </w:tc>
      </w:tr>
      <w:tr w:rsidR="003D59D3" w:rsidRPr="00362308" w14:paraId="38C01DDA" w14:textId="77777777">
        <w:trPr>
          <w:trHeight w:val="380"/>
        </w:trPr>
        <w:tc>
          <w:tcPr>
            <w:tcW w:w="6620" w:type="dxa"/>
            <w:tcBorders>
              <w:top w:val="single" w:sz="4" w:space="0" w:color="000000"/>
              <w:left w:val="nil"/>
              <w:bottom w:val="nil"/>
              <w:right w:val="nil"/>
            </w:tcBorders>
            <w:tcMar>
              <w:top w:w="128" w:type="dxa"/>
              <w:left w:w="43" w:type="dxa"/>
              <w:bottom w:w="43" w:type="dxa"/>
              <w:right w:w="43" w:type="dxa"/>
            </w:tcMar>
          </w:tcPr>
          <w:p w14:paraId="6936E849" w14:textId="77777777" w:rsidR="00E10CA5" w:rsidRPr="00C875CC" w:rsidRDefault="00E10CA5" w:rsidP="00362308">
            <w:pPr>
              <w:rPr>
                <w:sz w:val="22"/>
              </w:rPr>
            </w:pPr>
            <w:r w:rsidRPr="00C875CC">
              <w:rPr>
                <w:sz w:val="22"/>
              </w:rPr>
              <w:t>Kvinner</w:t>
            </w:r>
          </w:p>
        </w:tc>
        <w:tc>
          <w:tcPr>
            <w:tcW w:w="2940" w:type="dxa"/>
            <w:tcBorders>
              <w:top w:val="single" w:sz="4" w:space="0" w:color="000000"/>
              <w:left w:val="nil"/>
              <w:bottom w:val="nil"/>
              <w:right w:val="nil"/>
            </w:tcBorders>
            <w:tcMar>
              <w:top w:w="128" w:type="dxa"/>
              <w:left w:w="43" w:type="dxa"/>
              <w:bottom w:w="43" w:type="dxa"/>
              <w:right w:w="43" w:type="dxa"/>
            </w:tcMar>
            <w:vAlign w:val="bottom"/>
          </w:tcPr>
          <w:p w14:paraId="7A7A168D" w14:textId="77777777" w:rsidR="00E10CA5" w:rsidRPr="00C875CC" w:rsidRDefault="00E10CA5" w:rsidP="00C875CC">
            <w:pPr>
              <w:jc w:val="right"/>
              <w:rPr>
                <w:sz w:val="22"/>
              </w:rPr>
            </w:pPr>
            <w:r w:rsidRPr="00C875CC">
              <w:rPr>
                <w:sz w:val="22"/>
              </w:rPr>
              <w:t>5,8 pst.</w:t>
            </w:r>
          </w:p>
        </w:tc>
      </w:tr>
      <w:tr w:rsidR="003D59D3" w:rsidRPr="00362308" w14:paraId="249C4041" w14:textId="77777777">
        <w:trPr>
          <w:trHeight w:val="380"/>
        </w:trPr>
        <w:tc>
          <w:tcPr>
            <w:tcW w:w="6620" w:type="dxa"/>
            <w:tcBorders>
              <w:top w:val="nil"/>
              <w:left w:val="nil"/>
              <w:bottom w:val="single" w:sz="4" w:space="0" w:color="000000"/>
              <w:right w:val="nil"/>
            </w:tcBorders>
            <w:tcMar>
              <w:top w:w="128" w:type="dxa"/>
              <w:left w:w="43" w:type="dxa"/>
              <w:bottom w:w="43" w:type="dxa"/>
              <w:right w:w="43" w:type="dxa"/>
            </w:tcMar>
          </w:tcPr>
          <w:p w14:paraId="3D460D23" w14:textId="77777777" w:rsidR="00E10CA5" w:rsidRPr="00C875CC" w:rsidRDefault="00E10CA5" w:rsidP="00362308">
            <w:pPr>
              <w:rPr>
                <w:sz w:val="22"/>
              </w:rPr>
            </w:pPr>
            <w:r w:rsidRPr="00C875CC">
              <w:rPr>
                <w:sz w:val="22"/>
              </w:rPr>
              <w:t>Menn</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4372C27E" w14:textId="77777777" w:rsidR="00E10CA5" w:rsidRPr="00C875CC" w:rsidRDefault="00E10CA5" w:rsidP="00C875CC">
            <w:pPr>
              <w:jc w:val="right"/>
              <w:rPr>
                <w:sz w:val="22"/>
              </w:rPr>
            </w:pPr>
            <w:r w:rsidRPr="00C875CC">
              <w:rPr>
                <w:sz w:val="22"/>
              </w:rPr>
              <w:t>1,4 pst.</w:t>
            </w:r>
          </w:p>
        </w:tc>
      </w:tr>
      <w:tr w:rsidR="003D59D3" w:rsidRPr="00362308" w14:paraId="77D86C75" w14:textId="77777777">
        <w:trPr>
          <w:trHeight w:val="380"/>
        </w:trPr>
        <w:tc>
          <w:tcPr>
            <w:tcW w:w="6620" w:type="dxa"/>
            <w:tcBorders>
              <w:top w:val="single" w:sz="4" w:space="0" w:color="000000"/>
              <w:left w:val="nil"/>
              <w:bottom w:val="single" w:sz="4" w:space="0" w:color="000000"/>
              <w:right w:val="nil"/>
            </w:tcBorders>
            <w:tcMar>
              <w:top w:w="128" w:type="dxa"/>
              <w:left w:w="43" w:type="dxa"/>
              <w:bottom w:w="43" w:type="dxa"/>
              <w:right w:w="43" w:type="dxa"/>
            </w:tcMar>
          </w:tcPr>
          <w:p w14:paraId="1959C758" w14:textId="77777777" w:rsidR="00E10CA5" w:rsidRPr="00C875CC" w:rsidRDefault="00E10CA5" w:rsidP="00362308">
            <w:pPr>
              <w:rPr>
                <w:sz w:val="22"/>
              </w:rPr>
            </w:pPr>
            <w:r w:rsidRPr="00C875CC">
              <w:rPr>
                <w:sz w:val="22"/>
              </w:rPr>
              <w:t>Totalt</w:t>
            </w:r>
          </w:p>
        </w:tc>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414A9F" w14:textId="77777777" w:rsidR="00E10CA5" w:rsidRPr="00C875CC" w:rsidRDefault="00E10CA5" w:rsidP="00C875CC">
            <w:pPr>
              <w:jc w:val="right"/>
              <w:rPr>
                <w:sz w:val="22"/>
              </w:rPr>
            </w:pPr>
            <w:r w:rsidRPr="00C875CC">
              <w:rPr>
                <w:sz w:val="22"/>
              </w:rPr>
              <w:t>3,0 pst.</w:t>
            </w:r>
          </w:p>
        </w:tc>
      </w:tr>
    </w:tbl>
    <w:p w14:paraId="58128CF4" w14:textId="5AB66294" w:rsidR="00176672" w:rsidRPr="00362308" w:rsidRDefault="00176672" w:rsidP="00362308">
      <w:pPr>
        <w:pStyle w:val="tabell-tittel"/>
      </w:pPr>
      <w:r w:rsidRPr="00362308">
        <w:t xml:space="preserve">Kvinner sin del av menn si </w:t>
      </w:r>
      <w:proofErr w:type="spellStart"/>
      <w:r w:rsidRPr="00362308">
        <w:t>løn</w:t>
      </w:r>
      <w:proofErr w:type="spellEnd"/>
      <w:r w:rsidRPr="00362308">
        <w:t xml:space="preserve">. </w:t>
      </w:r>
      <w:proofErr w:type="spellStart"/>
      <w:r w:rsidRPr="00362308">
        <w:t>Tala</w:t>
      </w:r>
      <w:proofErr w:type="spellEnd"/>
      <w:r w:rsidRPr="00362308">
        <w:t xml:space="preserve"> i parentes er </w:t>
      </w:r>
      <w:proofErr w:type="spellStart"/>
      <w:r w:rsidRPr="00362308">
        <w:t>frå</w:t>
      </w:r>
      <w:proofErr w:type="spellEnd"/>
      <w:r w:rsidRPr="00362308">
        <w:t xml:space="preserve"> 31. desember 2022</w:t>
      </w:r>
    </w:p>
    <w:p w14:paraId="6FC80024" w14:textId="44303154" w:rsidR="00E10CA5" w:rsidRPr="00362308" w:rsidRDefault="00E10CA5" w:rsidP="00362308">
      <w:pPr>
        <w:pStyle w:val="Tabellnavn"/>
      </w:pPr>
      <w:r w:rsidRPr="00362308">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40"/>
        <w:gridCol w:w="1400"/>
        <w:gridCol w:w="1400"/>
        <w:gridCol w:w="1960"/>
      </w:tblGrid>
      <w:tr w:rsidR="003D59D3" w:rsidRPr="00362308" w14:paraId="71D7A51E" w14:textId="77777777">
        <w:trPr>
          <w:trHeight w:val="360"/>
        </w:trPr>
        <w:tc>
          <w:tcPr>
            <w:tcW w:w="474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6EEDBBA8" w14:textId="77777777" w:rsidR="00E10CA5" w:rsidRPr="00C875CC" w:rsidRDefault="00E10CA5" w:rsidP="00362308">
            <w:pPr>
              <w:rPr>
                <w:sz w:val="22"/>
              </w:rPr>
            </w:pPr>
            <w:r w:rsidRPr="00C875CC">
              <w:rPr>
                <w:sz w:val="22"/>
              </w:rPr>
              <w:t>Stillingsnivå</w:t>
            </w:r>
          </w:p>
        </w:tc>
        <w:tc>
          <w:tcPr>
            <w:tcW w:w="2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144FD37" w14:textId="77777777" w:rsidR="00E10CA5" w:rsidRPr="00C875CC" w:rsidRDefault="00E10CA5" w:rsidP="00C875CC">
            <w:pPr>
              <w:jc w:val="center"/>
              <w:rPr>
                <w:sz w:val="22"/>
              </w:rPr>
            </w:pPr>
            <w:r w:rsidRPr="00C875CC">
              <w:rPr>
                <w:sz w:val="22"/>
              </w:rPr>
              <w:t>Fordeling tilsette i pst.</w:t>
            </w:r>
          </w:p>
        </w:tc>
        <w:tc>
          <w:tcPr>
            <w:tcW w:w="19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3EB2F116" w14:textId="77777777" w:rsidR="00E10CA5" w:rsidRPr="00C875CC" w:rsidRDefault="00E10CA5" w:rsidP="00C875CC">
            <w:pPr>
              <w:jc w:val="right"/>
              <w:rPr>
                <w:sz w:val="22"/>
              </w:rPr>
            </w:pPr>
            <w:r w:rsidRPr="00C875CC">
              <w:rPr>
                <w:sz w:val="22"/>
              </w:rPr>
              <w:t>Kvinner sin del av</w:t>
            </w:r>
            <w:r w:rsidRPr="00C875CC">
              <w:rPr>
                <w:sz w:val="22"/>
              </w:rPr>
              <w:br/>
              <w:t xml:space="preserve"> menn si </w:t>
            </w:r>
            <w:proofErr w:type="spellStart"/>
            <w:r w:rsidRPr="00C875CC">
              <w:rPr>
                <w:sz w:val="22"/>
              </w:rPr>
              <w:t>løn</w:t>
            </w:r>
            <w:proofErr w:type="spellEnd"/>
            <w:r w:rsidRPr="00C875CC">
              <w:rPr>
                <w:sz w:val="22"/>
              </w:rPr>
              <w:t xml:space="preserve"> i pst.</w:t>
            </w:r>
          </w:p>
        </w:tc>
      </w:tr>
      <w:tr w:rsidR="003D59D3" w:rsidRPr="00362308" w14:paraId="7B9FD668" w14:textId="77777777">
        <w:trPr>
          <w:trHeight w:val="360"/>
        </w:trPr>
        <w:tc>
          <w:tcPr>
            <w:tcW w:w="4740" w:type="dxa"/>
            <w:vMerge/>
            <w:tcBorders>
              <w:top w:val="single" w:sz="4" w:space="0" w:color="000000"/>
              <w:left w:val="nil"/>
              <w:bottom w:val="single" w:sz="4" w:space="0" w:color="000000"/>
              <w:right w:val="nil"/>
            </w:tcBorders>
          </w:tcPr>
          <w:p w14:paraId="78E65EB7" w14:textId="77777777" w:rsidR="00E10CA5" w:rsidRPr="00C875CC" w:rsidRDefault="00E10CA5" w:rsidP="00461E36"/>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CC8532" w14:textId="77777777" w:rsidR="00E10CA5" w:rsidRPr="00C875CC" w:rsidRDefault="00E10CA5" w:rsidP="00C875CC">
            <w:pPr>
              <w:jc w:val="right"/>
              <w:rPr>
                <w:sz w:val="22"/>
              </w:rPr>
            </w:pPr>
            <w:r w:rsidRPr="00C875CC">
              <w:rPr>
                <w:sz w:val="22"/>
              </w:rPr>
              <w:t>Menn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1EAC9A" w14:textId="77777777" w:rsidR="00E10CA5" w:rsidRPr="00C875CC" w:rsidRDefault="00E10CA5" w:rsidP="00C875CC">
            <w:pPr>
              <w:jc w:val="right"/>
              <w:rPr>
                <w:sz w:val="22"/>
              </w:rPr>
            </w:pPr>
            <w:r w:rsidRPr="00C875CC">
              <w:rPr>
                <w:sz w:val="22"/>
              </w:rPr>
              <w:t>Kvinner</w:t>
            </w:r>
          </w:p>
        </w:tc>
        <w:tc>
          <w:tcPr>
            <w:tcW w:w="1960" w:type="dxa"/>
            <w:vMerge/>
            <w:tcBorders>
              <w:top w:val="single" w:sz="4" w:space="0" w:color="000000"/>
              <w:left w:val="nil"/>
              <w:bottom w:val="single" w:sz="4" w:space="0" w:color="000000"/>
              <w:right w:val="nil"/>
            </w:tcBorders>
          </w:tcPr>
          <w:p w14:paraId="48D056D4" w14:textId="77777777" w:rsidR="00E10CA5" w:rsidRPr="00C875CC" w:rsidRDefault="00E10CA5" w:rsidP="00461E36"/>
        </w:tc>
      </w:tr>
      <w:tr w:rsidR="003D59D3" w:rsidRPr="00362308" w14:paraId="1C11858A" w14:textId="77777777">
        <w:trPr>
          <w:trHeight w:val="380"/>
        </w:trPr>
        <w:tc>
          <w:tcPr>
            <w:tcW w:w="4740" w:type="dxa"/>
            <w:tcBorders>
              <w:top w:val="single" w:sz="4" w:space="0" w:color="000000"/>
              <w:left w:val="nil"/>
              <w:bottom w:val="nil"/>
              <w:right w:val="nil"/>
            </w:tcBorders>
            <w:tcMar>
              <w:top w:w="128" w:type="dxa"/>
              <w:left w:w="43" w:type="dxa"/>
              <w:bottom w:w="43" w:type="dxa"/>
              <w:right w:w="43" w:type="dxa"/>
            </w:tcMar>
          </w:tcPr>
          <w:p w14:paraId="3DF15A5A" w14:textId="77777777" w:rsidR="00E10CA5" w:rsidRPr="00C875CC" w:rsidRDefault="00E10CA5" w:rsidP="00362308">
            <w:pPr>
              <w:rPr>
                <w:sz w:val="22"/>
              </w:rPr>
            </w:pPr>
            <w:r w:rsidRPr="00C875CC">
              <w:rPr>
                <w:sz w:val="22"/>
              </w:rPr>
              <w:t xml:space="preserve">Totalt i </w:t>
            </w:r>
            <w:proofErr w:type="spellStart"/>
            <w:r w:rsidRPr="00C875CC">
              <w:rPr>
                <w:sz w:val="22"/>
              </w:rPr>
              <w:t>verksemda</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241139" w14:textId="77777777" w:rsidR="00E10CA5" w:rsidRPr="00C875CC" w:rsidRDefault="00E10CA5" w:rsidP="00C875CC">
            <w:pPr>
              <w:jc w:val="right"/>
              <w:rPr>
                <w:sz w:val="22"/>
              </w:rPr>
            </w:pPr>
            <w:r w:rsidRPr="00C875CC">
              <w:rPr>
                <w:sz w:val="22"/>
              </w:rPr>
              <w:t>50 (49)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B5B270" w14:textId="77777777" w:rsidR="00E10CA5" w:rsidRPr="00C875CC" w:rsidRDefault="00E10CA5" w:rsidP="00C875CC">
            <w:pPr>
              <w:jc w:val="right"/>
              <w:rPr>
                <w:sz w:val="22"/>
              </w:rPr>
            </w:pPr>
            <w:r w:rsidRPr="00C875CC">
              <w:rPr>
                <w:sz w:val="22"/>
              </w:rPr>
              <w:t>50 (51)</w:t>
            </w:r>
          </w:p>
        </w:tc>
        <w:tc>
          <w:tcPr>
            <w:tcW w:w="1960" w:type="dxa"/>
            <w:tcBorders>
              <w:top w:val="single" w:sz="4" w:space="0" w:color="000000"/>
              <w:left w:val="nil"/>
              <w:bottom w:val="nil"/>
              <w:right w:val="nil"/>
            </w:tcBorders>
            <w:tcMar>
              <w:top w:w="128" w:type="dxa"/>
              <w:left w:w="43" w:type="dxa"/>
              <w:bottom w:w="43" w:type="dxa"/>
              <w:right w:w="43" w:type="dxa"/>
            </w:tcMar>
            <w:vAlign w:val="bottom"/>
          </w:tcPr>
          <w:p w14:paraId="368B60E8" w14:textId="77777777" w:rsidR="00E10CA5" w:rsidRPr="00C875CC" w:rsidRDefault="00E10CA5" w:rsidP="00C875CC">
            <w:pPr>
              <w:jc w:val="right"/>
              <w:rPr>
                <w:sz w:val="22"/>
              </w:rPr>
            </w:pPr>
            <w:r w:rsidRPr="00C875CC">
              <w:rPr>
                <w:sz w:val="22"/>
              </w:rPr>
              <w:t>83 (83)</w:t>
            </w:r>
          </w:p>
        </w:tc>
      </w:tr>
      <w:tr w:rsidR="003D59D3" w:rsidRPr="00362308" w14:paraId="49CA5B71" w14:textId="77777777">
        <w:trPr>
          <w:trHeight w:val="380"/>
        </w:trPr>
        <w:tc>
          <w:tcPr>
            <w:tcW w:w="4740" w:type="dxa"/>
            <w:tcBorders>
              <w:top w:val="nil"/>
              <w:left w:val="nil"/>
              <w:bottom w:val="nil"/>
              <w:right w:val="nil"/>
            </w:tcBorders>
            <w:tcMar>
              <w:top w:w="128" w:type="dxa"/>
              <w:left w:w="43" w:type="dxa"/>
              <w:bottom w:w="43" w:type="dxa"/>
              <w:right w:w="43" w:type="dxa"/>
            </w:tcMar>
          </w:tcPr>
          <w:p w14:paraId="673CD021" w14:textId="77777777" w:rsidR="00E10CA5" w:rsidRPr="00C875CC" w:rsidRDefault="00E10CA5" w:rsidP="00362308">
            <w:pPr>
              <w:rPr>
                <w:sz w:val="22"/>
              </w:rPr>
            </w:pPr>
            <w:proofErr w:type="spellStart"/>
            <w:r w:rsidRPr="00C875CC">
              <w:rPr>
                <w:sz w:val="22"/>
              </w:rPr>
              <w:lastRenderedPageBreak/>
              <w:t>Leiarstillingar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23096964" w14:textId="77777777" w:rsidR="00E10CA5" w:rsidRPr="00C875CC" w:rsidRDefault="00E10CA5" w:rsidP="00C875CC">
            <w:pPr>
              <w:jc w:val="right"/>
              <w:rPr>
                <w:sz w:val="22"/>
              </w:rPr>
            </w:pPr>
            <w:r w:rsidRPr="00C875CC">
              <w:rPr>
                <w:sz w:val="22"/>
              </w:rPr>
              <w:t>67 (67)</w:t>
            </w:r>
          </w:p>
        </w:tc>
        <w:tc>
          <w:tcPr>
            <w:tcW w:w="1400" w:type="dxa"/>
            <w:tcBorders>
              <w:top w:val="nil"/>
              <w:left w:val="nil"/>
              <w:bottom w:val="nil"/>
              <w:right w:val="nil"/>
            </w:tcBorders>
            <w:tcMar>
              <w:top w:w="128" w:type="dxa"/>
              <w:left w:w="43" w:type="dxa"/>
              <w:bottom w:w="43" w:type="dxa"/>
              <w:right w:w="43" w:type="dxa"/>
            </w:tcMar>
            <w:vAlign w:val="bottom"/>
          </w:tcPr>
          <w:p w14:paraId="3B1CEE48" w14:textId="77777777" w:rsidR="00E10CA5" w:rsidRPr="00C875CC" w:rsidRDefault="00E10CA5" w:rsidP="00C875CC">
            <w:pPr>
              <w:jc w:val="right"/>
              <w:rPr>
                <w:sz w:val="22"/>
              </w:rPr>
            </w:pPr>
            <w:r w:rsidRPr="00C875CC">
              <w:rPr>
                <w:sz w:val="22"/>
              </w:rPr>
              <w:t>33 (33)</w:t>
            </w:r>
          </w:p>
        </w:tc>
        <w:tc>
          <w:tcPr>
            <w:tcW w:w="1960" w:type="dxa"/>
            <w:tcBorders>
              <w:top w:val="nil"/>
              <w:left w:val="nil"/>
              <w:bottom w:val="nil"/>
              <w:right w:val="nil"/>
            </w:tcBorders>
            <w:tcMar>
              <w:top w:w="128" w:type="dxa"/>
              <w:left w:w="43" w:type="dxa"/>
              <w:bottom w:w="43" w:type="dxa"/>
              <w:right w:w="43" w:type="dxa"/>
            </w:tcMar>
            <w:vAlign w:val="bottom"/>
          </w:tcPr>
          <w:p w14:paraId="5FEE0889" w14:textId="77777777" w:rsidR="00E10CA5" w:rsidRPr="00C875CC" w:rsidRDefault="00E10CA5" w:rsidP="00C875CC">
            <w:pPr>
              <w:jc w:val="right"/>
              <w:rPr>
                <w:sz w:val="22"/>
              </w:rPr>
            </w:pPr>
            <w:r w:rsidRPr="00C875CC">
              <w:rPr>
                <w:sz w:val="22"/>
              </w:rPr>
              <w:t>92 (91)</w:t>
            </w:r>
          </w:p>
        </w:tc>
      </w:tr>
      <w:tr w:rsidR="003D59D3" w:rsidRPr="00362308" w14:paraId="1D11480D" w14:textId="77777777">
        <w:trPr>
          <w:trHeight w:val="380"/>
        </w:trPr>
        <w:tc>
          <w:tcPr>
            <w:tcW w:w="4740" w:type="dxa"/>
            <w:tcBorders>
              <w:top w:val="nil"/>
              <w:left w:val="nil"/>
              <w:bottom w:val="nil"/>
              <w:right w:val="nil"/>
            </w:tcBorders>
            <w:tcMar>
              <w:top w:w="128" w:type="dxa"/>
              <w:left w:w="43" w:type="dxa"/>
              <w:bottom w:w="43" w:type="dxa"/>
              <w:right w:w="43" w:type="dxa"/>
            </w:tcMar>
          </w:tcPr>
          <w:p w14:paraId="7322D890" w14:textId="77777777" w:rsidR="00E10CA5" w:rsidRPr="00C875CC" w:rsidRDefault="00E10CA5" w:rsidP="00362308">
            <w:pPr>
              <w:rPr>
                <w:sz w:val="22"/>
              </w:rPr>
            </w:pPr>
            <w:proofErr w:type="spellStart"/>
            <w:r w:rsidRPr="00C875CC">
              <w:rPr>
                <w:sz w:val="22"/>
              </w:rPr>
              <w:t>Fagleiar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ADAF657" w14:textId="77777777" w:rsidR="00E10CA5" w:rsidRPr="00C875CC" w:rsidRDefault="00E10CA5" w:rsidP="00C875CC">
            <w:pPr>
              <w:jc w:val="right"/>
              <w:rPr>
                <w:sz w:val="22"/>
              </w:rPr>
            </w:pPr>
            <w:r w:rsidRPr="00C875CC">
              <w:rPr>
                <w:sz w:val="22"/>
              </w:rPr>
              <w:t>53 (53)</w:t>
            </w:r>
          </w:p>
        </w:tc>
        <w:tc>
          <w:tcPr>
            <w:tcW w:w="1400" w:type="dxa"/>
            <w:tcBorders>
              <w:top w:val="nil"/>
              <w:left w:val="nil"/>
              <w:bottom w:val="nil"/>
              <w:right w:val="nil"/>
            </w:tcBorders>
            <w:tcMar>
              <w:top w:w="128" w:type="dxa"/>
              <w:left w:w="43" w:type="dxa"/>
              <w:bottom w:w="43" w:type="dxa"/>
              <w:right w:w="43" w:type="dxa"/>
            </w:tcMar>
            <w:vAlign w:val="bottom"/>
          </w:tcPr>
          <w:p w14:paraId="5D291BFB" w14:textId="77777777" w:rsidR="00E10CA5" w:rsidRPr="00C875CC" w:rsidRDefault="00E10CA5" w:rsidP="00C875CC">
            <w:pPr>
              <w:jc w:val="right"/>
              <w:rPr>
                <w:sz w:val="22"/>
              </w:rPr>
            </w:pPr>
            <w:r w:rsidRPr="00C875CC">
              <w:rPr>
                <w:sz w:val="22"/>
              </w:rPr>
              <w:t>47 (47)</w:t>
            </w:r>
          </w:p>
        </w:tc>
        <w:tc>
          <w:tcPr>
            <w:tcW w:w="1960" w:type="dxa"/>
            <w:tcBorders>
              <w:top w:val="nil"/>
              <w:left w:val="nil"/>
              <w:bottom w:val="nil"/>
              <w:right w:val="nil"/>
            </w:tcBorders>
            <w:tcMar>
              <w:top w:w="128" w:type="dxa"/>
              <w:left w:w="43" w:type="dxa"/>
              <w:bottom w:w="43" w:type="dxa"/>
              <w:right w:w="43" w:type="dxa"/>
            </w:tcMar>
            <w:vAlign w:val="bottom"/>
          </w:tcPr>
          <w:p w14:paraId="0D2344C1" w14:textId="77777777" w:rsidR="00E10CA5" w:rsidRPr="00C875CC" w:rsidRDefault="00E10CA5" w:rsidP="00C875CC">
            <w:pPr>
              <w:jc w:val="right"/>
              <w:rPr>
                <w:sz w:val="22"/>
              </w:rPr>
            </w:pPr>
            <w:r w:rsidRPr="00C875CC">
              <w:rPr>
                <w:sz w:val="22"/>
              </w:rPr>
              <w:t>125 (106)</w:t>
            </w:r>
          </w:p>
        </w:tc>
      </w:tr>
      <w:tr w:rsidR="003D59D3" w:rsidRPr="00362308" w14:paraId="19ECBC06" w14:textId="77777777">
        <w:trPr>
          <w:trHeight w:val="380"/>
        </w:trPr>
        <w:tc>
          <w:tcPr>
            <w:tcW w:w="4740" w:type="dxa"/>
            <w:tcBorders>
              <w:top w:val="nil"/>
              <w:left w:val="nil"/>
              <w:bottom w:val="single" w:sz="4" w:space="0" w:color="000000"/>
              <w:right w:val="nil"/>
            </w:tcBorders>
            <w:tcMar>
              <w:top w:w="128" w:type="dxa"/>
              <w:left w:w="43" w:type="dxa"/>
              <w:bottom w:w="43" w:type="dxa"/>
              <w:right w:w="43" w:type="dxa"/>
            </w:tcMar>
          </w:tcPr>
          <w:p w14:paraId="3B05ED72" w14:textId="77777777" w:rsidR="00E10CA5" w:rsidRPr="00C875CC" w:rsidRDefault="00E10CA5" w:rsidP="00362308">
            <w:pPr>
              <w:rPr>
                <w:sz w:val="22"/>
              </w:rPr>
            </w:pPr>
            <w:r w:rsidRPr="00C875CC">
              <w:rPr>
                <w:sz w:val="22"/>
              </w:rPr>
              <w:t xml:space="preserve">Andre </w:t>
            </w:r>
            <w:proofErr w:type="spellStart"/>
            <w:r w:rsidRPr="00C875CC">
              <w:rPr>
                <w:sz w:val="22"/>
              </w:rPr>
              <w:t>advokatar</w:t>
            </w:r>
            <w:proofErr w:type="spellEnd"/>
            <w:r w:rsidRPr="00C875CC">
              <w:rPr>
                <w:sz w:val="22"/>
              </w:rPr>
              <w:t xml:space="preserve"> og </w:t>
            </w:r>
            <w:proofErr w:type="spellStart"/>
            <w:r w:rsidRPr="00C875CC">
              <w:rPr>
                <w:sz w:val="22"/>
              </w:rPr>
              <w:t>støttefunksjonar</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72F645" w14:textId="77777777" w:rsidR="00E10CA5" w:rsidRPr="00C875CC" w:rsidRDefault="00E10CA5" w:rsidP="00C875CC">
            <w:pPr>
              <w:jc w:val="right"/>
              <w:rPr>
                <w:sz w:val="22"/>
              </w:rPr>
            </w:pPr>
            <w:r w:rsidRPr="00C875CC">
              <w:rPr>
                <w:sz w:val="22"/>
              </w:rPr>
              <w:t>45 (46)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5E9652" w14:textId="77777777" w:rsidR="00E10CA5" w:rsidRPr="00C875CC" w:rsidRDefault="00E10CA5" w:rsidP="00C875CC">
            <w:pPr>
              <w:jc w:val="right"/>
              <w:rPr>
                <w:sz w:val="22"/>
              </w:rPr>
            </w:pPr>
            <w:r w:rsidRPr="00C875CC">
              <w:rPr>
                <w:sz w:val="22"/>
              </w:rPr>
              <w:t>55 (54)</w:t>
            </w:r>
          </w:p>
        </w:tc>
        <w:tc>
          <w:tcPr>
            <w:tcW w:w="1960" w:type="dxa"/>
            <w:tcBorders>
              <w:top w:val="nil"/>
              <w:left w:val="nil"/>
              <w:bottom w:val="single" w:sz="4" w:space="0" w:color="000000"/>
              <w:right w:val="nil"/>
            </w:tcBorders>
            <w:tcMar>
              <w:top w:w="128" w:type="dxa"/>
              <w:left w:w="43" w:type="dxa"/>
              <w:bottom w:w="43" w:type="dxa"/>
              <w:right w:w="43" w:type="dxa"/>
            </w:tcMar>
            <w:vAlign w:val="bottom"/>
          </w:tcPr>
          <w:p w14:paraId="3DB9BF4D" w14:textId="77777777" w:rsidR="00E10CA5" w:rsidRPr="00C875CC" w:rsidRDefault="00E10CA5" w:rsidP="00C875CC">
            <w:pPr>
              <w:jc w:val="right"/>
              <w:rPr>
                <w:sz w:val="22"/>
              </w:rPr>
            </w:pPr>
            <w:r w:rsidRPr="00C875CC">
              <w:rPr>
                <w:sz w:val="22"/>
              </w:rPr>
              <w:t>71 (75)</w:t>
            </w:r>
          </w:p>
        </w:tc>
      </w:tr>
    </w:tbl>
    <w:p w14:paraId="5D18A5EE" w14:textId="77777777" w:rsidR="00E10CA5" w:rsidRPr="00362308" w:rsidRDefault="00E10CA5" w:rsidP="00362308">
      <w:r w:rsidRPr="00362308">
        <w:t xml:space="preserve">I </w:t>
      </w:r>
      <w:proofErr w:type="spellStart"/>
      <w:r w:rsidRPr="00362308">
        <w:t>lønstala</w:t>
      </w:r>
      <w:proofErr w:type="spellEnd"/>
      <w:r w:rsidRPr="00362308">
        <w:t xml:space="preserve"> er fast </w:t>
      </w:r>
      <w:proofErr w:type="spellStart"/>
      <w:r w:rsidRPr="00362308">
        <w:t>løn</w:t>
      </w:r>
      <w:proofErr w:type="spellEnd"/>
      <w:r w:rsidRPr="00362308">
        <w:t xml:space="preserve"> og faste tillegg inkludert. Likt arbeid og arbeid av lik verdi er vurdert i utforming av stillingsnivå.</w:t>
      </w:r>
    </w:p>
    <w:p w14:paraId="15A28078" w14:textId="77777777" w:rsidR="00E10CA5" w:rsidRPr="00362308" w:rsidRDefault="00E10CA5" w:rsidP="00362308">
      <w:r w:rsidRPr="00362308">
        <w:t xml:space="preserve">På </w:t>
      </w:r>
      <w:proofErr w:type="spellStart"/>
      <w:r w:rsidRPr="00362308">
        <w:t>leiarnivå</w:t>
      </w:r>
      <w:proofErr w:type="spellEnd"/>
      <w:r w:rsidRPr="00362308">
        <w:t xml:space="preserve"> hadde menn </w:t>
      </w:r>
      <w:proofErr w:type="spellStart"/>
      <w:r w:rsidRPr="00362308">
        <w:t>høgare</w:t>
      </w:r>
      <w:proofErr w:type="spellEnd"/>
      <w:r w:rsidRPr="00362308">
        <w:t xml:space="preserve"> </w:t>
      </w:r>
      <w:proofErr w:type="spellStart"/>
      <w:r w:rsidRPr="00362308">
        <w:t>lønsnivå</w:t>
      </w:r>
      <w:proofErr w:type="spellEnd"/>
      <w:r w:rsidRPr="00362308">
        <w:t xml:space="preserve"> i gjennomsnitt enn kvinner. Dette har </w:t>
      </w:r>
      <w:proofErr w:type="spellStart"/>
      <w:r w:rsidRPr="00362308">
        <w:t>si</w:t>
      </w:r>
      <w:proofErr w:type="spellEnd"/>
      <w:r w:rsidRPr="00362308">
        <w:t xml:space="preserve"> årsak i at </w:t>
      </w:r>
      <w:proofErr w:type="spellStart"/>
      <w:r w:rsidRPr="00362308">
        <w:t>leiar</w:t>
      </w:r>
      <w:proofErr w:type="spellEnd"/>
      <w:r w:rsidRPr="00362308">
        <w:t xml:space="preserve"> av </w:t>
      </w:r>
      <w:proofErr w:type="spellStart"/>
      <w:r w:rsidRPr="00362308">
        <w:t>verksemda</w:t>
      </w:r>
      <w:proofErr w:type="spellEnd"/>
      <w:r w:rsidRPr="00362308">
        <w:t xml:space="preserve">, som har </w:t>
      </w:r>
      <w:proofErr w:type="spellStart"/>
      <w:r w:rsidRPr="00362308">
        <w:t>høgast</w:t>
      </w:r>
      <w:proofErr w:type="spellEnd"/>
      <w:r w:rsidRPr="00362308">
        <w:t xml:space="preserve"> </w:t>
      </w:r>
      <w:proofErr w:type="spellStart"/>
      <w:r w:rsidRPr="00362308">
        <w:t>løn</w:t>
      </w:r>
      <w:proofErr w:type="spellEnd"/>
      <w:r w:rsidRPr="00362308">
        <w:t xml:space="preserve">, er mann. </w:t>
      </w:r>
      <w:proofErr w:type="spellStart"/>
      <w:r w:rsidRPr="00362308">
        <w:t>Gjennomsnittsløna</w:t>
      </w:r>
      <w:proofErr w:type="spellEnd"/>
      <w:r w:rsidRPr="00362308">
        <w:t xml:space="preserve"> for menn og kvinner i andre grupper varierte, avhengig av fagområde, kompetanse og arbeidserfaring. For </w:t>
      </w:r>
      <w:proofErr w:type="spellStart"/>
      <w:r w:rsidRPr="00362308">
        <w:t>advokatane</w:t>
      </w:r>
      <w:proofErr w:type="spellEnd"/>
      <w:r w:rsidRPr="00362308">
        <w:t xml:space="preserve"> gjeld </w:t>
      </w:r>
      <w:proofErr w:type="spellStart"/>
      <w:r w:rsidRPr="00362308">
        <w:t>eit</w:t>
      </w:r>
      <w:proofErr w:type="spellEnd"/>
      <w:r w:rsidRPr="00362308">
        <w:t xml:space="preserve"> reint ansiennitetsprinsipp ved </w:t>
      </w:r>
      <w:proofErr w:type="spellStart"/>
      <w:r w:rsidRPr="00362308">
        <w:t>fastsetjing</w:t>
      </w:r>
      <w:proofErr w:type="spellEnd"/>
      <w:r w:rsidRPr="00362308">
        <w:t xml:space="preserve"> av </w:t>
      </w:r>
      <w:proofErr w:type="spellStart"/>
      <w:r w:rsidRPr="00362308">
        <w:t>løn</w:t>
      </w:r>
      <w:proofErr w:type="spellEnd"/>
      <w:r w:rsidRPr="00362308">
        <w:t xml:space="preserve">, </w:t>
      </w:r>
      <w:proofErr w:type="spellStart"/>
      <w:r w:rsidRPr="00362308">
        <w:t>noko</w:t>
      </w:r>
      <w:proofErr w:type="spellEnd"/>
      <w:r w:rsidRPr="00362308">
        <w:t xml:space="preserve"> som medfører at kvinner og menn har lik </w:t>
      </w:r>
      <w:proofErr w:type="spellStart"/>
      <w:r w:rsidRPr="00362308">
        <w:t>løn</w:t>
      </w:r>
      <w:proofErr w:type="spellEnd"/>
      <w:r w:rsidRPr="00362308">
        <w:t xml:space="preserve"> gitt same ansiennitet.</w:t>
      </w:r>
    </w:p>
    <w:p w14:paraId="16272961" w14:textId="77777777" w:rsidR="00E10CA5" w:rsidRPr="00362308" w:rsidRDefault="00E10CA5" w:rsidP="00362308">
      <w:pPr>
        <w:pStyle w:val="avsnitt-tittel"/>
      </w:pPr>
      <w:r w:rsidRPr="00362308">
        <w:t>Embetet sitt arbeid for likestilling og mot diskriminering</w:t>
      </w:r>
    </w:p>
    <w:p w14:paraId="776B2109" w14:textId="77777777" w:rsidR="00E10CA5" w:rsidRPr="00362308" w:rsidRDefault="00E10CA5" w:rsidP="00362308">
      <w:r w:rsidRPr="00362308">
        <w:t xml:space="preserve">Regjeringsadvokaten har som mål å </w:t>
      </w:r>
      <w:proofErr w:type="spellStart"/>
      <w:r w:rsidRPr="00362308">
        <w:t>fremje</w:t>
      </w:r>
      <w:proofErr w:type="spellEnd"/>
      <w:r w:rsidRPr="00362308">
        <w:t xml:space="preserve"> likestilling og </w:t>
      </w:r>
      <w:proofErr w:type="spellStart"/>
      <w:r w:rsidRPr="00362308">
        <w:t>mangfald</w:t>
      </w:r>
      <w:proofErr w:type="spellEnd"/>
      <w:r w:rsidRPr="00362308">
        <w:t xml:space="preserve"> gjennom personalpolitikken. Embetet har </w:t>
      </w:r>
      <w:proofErr w:type="spellStart"/>
      <w:r w:rsidRPr="00362308">
        <w:t>ein</w:t>
      </w:r>
      <w:proofErr w:type="spellEnd"/>
      <w:r w:rsidRPr="00362308">
        <w:t xml:space="preserve"> likestillingsplan med mål som skal hindre at tilsette blir behandla ulikt på grunn av kjønn. Planen gjeld område som bemanning, leiing, </w:t>
      </w:r>
      <w:proofErr w:type="spellStart"/>
      <w:r w:rsidRPr="00362308">
        <w:t>faglege</w:t>
      </w:r>
      <w:proofErr w:type="spellEnd"/>
      <w:r w:rsidRPr="00362308">
        <w:t xml:space="preserve"> </w:t>
      </w:r>
      <w:proofErr w:type="spellStart"/>
      <w:r w:rsidRPr="00362308">
        <w:t>utfordringar</w:t>
      </w:r>
      <w:proofErr w:type="spellEnd"/>
      <w:r w:rsidRPr="00362308">
        <w:t xml:space="preserve">, </w:t>
      </w:r>
      <w:proofErr w:type="spellStart"/>
      <w:r w:rsidRPr="00362308">
        <w:t>løn</w:t>
      </w:r>
      <w:proofErr w:type="spellEnd"/>
      <w:r w:rsidRPr="00362308">
        <w:t xml:space="preserve">, å </w:t>
      </w:r>
      <w:proofErr w:type="spellStart"/>
      <w:r w:rsidRPr="00362308">
        <w:t>leggje</w:t>
      </w:r>
      <w:proofErr w:type="spellEnd"/>
      <w:r w:rsidRPr="00362308">
        <w:t xml:space="preserve"> til rette for omsorgsplikter mv.</w:t>
      </w:r>
    </w:p>
    <w:p w14:paraId="63DF5C50" w14:textId="77777777" w:rsidR="00E10CA5" w:rsidRPr="00362308" w:rsidRDefault="00E10CA5" w:rsidP="00362308">
      <w:r w:rsidRPr="00362308">
        <w:t xml:space="preserve">Hos Regjeringsadvokaten får </w:t>
      </w:r>
      <w:proofErr w:type="spellStart"/>
      <w:r w:rsidRPr="00362308">
        <w:t>advokatane</w:t>
      </w:r>
      <w:proofErr w:type="spellEnd"/>
      <w:r w:rsidRPr="00362308">
        <w:t xml:space="preserve"> </w:t>
      </w:r>
      <w:proofErr w:type="spellStart"/>
      <w:r w:rsidRPr="00362308">
        <w:t>ein</w:t>
      </w:r>
      <w:proofErr w:type="spellEnd"/>
      <w:r w:rsidRPr="00362308">
        <w:t xml:space="preserve"> relativ stor </w:t>
      </w:r>
      <w:proofErr w:type="spellStart"/>
      <w:r w:rsidRPr="00362308">
        <w:t>lønsauke</w:t>
      </w:r>
      <w:proofErr w:type="spellEnd"/>
      <w:r w:rsidRPr="00362308">
        <w:t xml:space="preserve"> når </w:t>
      </w:r>
      <w:proofErr w:type="spellStart"/>
      <w:r w:rsidRPr="00362308">
        <w:t>ein</w:t>
      </w:r>
      <w:proofErr w:type="spellEnd"/>
      <w:r w:rsidRPr="00362308">
        <w:t xml:space="preserve"> får møterett for Høgsterett. Tildelinga av prøvesaker for Høgsterett følger </w:t>
      </w:r>
      <w:proofErr w:type="spellStart"/>
      <w:r w:rsidRPr="00362308">
        <w:t>hovudsakleg</w:t>
      </w:r>
      <w:proofErr w:type="spellEnd"/>
      <w:r w:rsidRPr="00362308">
        <w:t xml:space="preserve"> ansiennitet, og vil </w:t>
      </w:r>
      <w:proofErr w:type="spellStart"/>
      <w:r w:rsidRPr="00362308">
        <w:t>difor</w:t>
      </w:r>
      <w:proofErr w:type="spellEnd"/>
      <w:r w:rsidRPr="00362308">
        <w:t xml:space="preserve"> alltid skje ut </w:t>
      </w:r>
      <w:proofErr w:type="spellStart"/>
      <w:r w:rsidRPr="00362308">
        <w:t>frå</w:t>
      </w:r>
      <w:proofErr w:type="spellEnd"/>
      <w:r w:rsidRPr="00362308">
        <w:t xml:space="preserve"> kjønnsnøytrale prinsipp.</w:t>
      </w:r>
    </w:p>
    <w:p w14:paraId="0AE5679F" w14:textId="77777777" w:rsidR="00E10CA5" w:rsidRPr="00362308" w:rsidRDefault="00E10CA5" w:rsidP="00362308">
      <w:r w:rsidRPr="00362308">
        <w:t xml:space="preserve">Regjeringsadvokaten legg vekt på </w:t>
      </w:r>
      <w:proofErr w:type="spellStart"/>
      <w:r w:rsidRPr="00362308">
        <w:t>målsettingane</w:t>
      </w:r>
      <w:proofErr w:type="spellEnd"/>
      <w:r w:rsidRPr="00362308">
        <w:t xml:space="preserve"> i staten, om </w:t>
      </w:r>
      <w:proofErr w:type="spellStart"/>
      <w:r w:rsidRPr="00362308">
        <w:t>mangfald</w:t>
      </w:r>
      <w:proofErr w:type="spellEnd"/>
      <w:r w:rsidRPr="00362308">
        <w:t xml:space="preserve"> i </w:t>
      </w:r>
      <w:proofErr w:type="spellStart"/>
      <w:r w:rsidRPr="00362308">
        <w:t>offentlege</w:t>
      </w:r>
      <w:proofErr w:type="spellEnd"/>
      <w:r w:rsidRPr="00362308">
        <w:t xml:space="preserve"> </w:t>
      </w:r>
      <w:proofErr w:type="spellStart"/>
      <w:r w:rsidRPr="00362308">
        <w:t>stillingar</w:t>
      </w:r>
      <w:proofErr w:type="spellEnd"/>
      <w:r w:rsidRPr="00362308">
        <w:t xml:space="preserve">. </w:t>
      </w:r>
      <w:proofErr w:type="spellStart"/>
      <w:r w:rsidRPr="00362308">
        <w:t>Personar</w:t>
      </w:r>
      <w:proofErr w:type="spellEnd"/>
      <w:r w:rsidRPr="00362308">
        <w:t xml:space="preserve"> med </w:t>
      </w:r>
      <w:proofErr w:type="spellStart"/>
      <w:r w:rsidRPr="00362308">
        <w:t>innvandrarbakgrunn</w:t>
      </w:r>
      <w:proofErr w:type="spellEnd"/>
      <w:r w:rsidRPr="00362308">
        <w:t xml:space="preserve"> og </w:t>
      </w:r>
      <w:proofErr w:type="spellStart"/>
      <w:r w:rsidRPr="00362308">
        <w:t>personar</w:t>
      </w:r>
      <w:proofErr w:type="spellEnd"/>
      <w:r w:rsidRPr="00362308">
        <w:t xml:space="preserve"> med nedsett funksjonsevne blir i </w:t>
      </w:r>
      <w:proofErr w:type="spellStart"/>
      <w:r w:rsidRPr="00362308">
        <w:t>stillingsannonsane</w:t>
      </w:r>
      <w:proofErr w:type="spellEnd"/>
      <w:r w:rsidRPr="00362308">
        <w:t xml:space="preserve"> </w:t>
      </w:r>
      <w:proofErr w:type="spellStart"/>
      <w:r w:rsidRPr="00362308">
        <w:t>frå</w:t>
      </w:r>
      <w:proofErr w:type="spellEnd"/>
      <w:r w:rsidRPr="00362308">
        <w:t xml:space="preserve"> embetet </w:t>
      </w:r>
      <w:proofErr w:type="spellStart"/>
      <w:r w:rsidRPr="00362308">
        <w:t>oppmoda</w:t>
      </w:r>
      <w:proofErr w:type="spellEnd"/>
      <w:r w:rsidRPr="00362308">
        <w:t xml:space="preserve"> til å </w:t>
      </w:r>
      <w:proofErr w:type="spellStart"/>
      <w:r w:rsidRPr="00362308">
        <w:t>søkje</w:t>
      </w:r>
      <w:proofErr w:type="spellEnd"/>
      <w:r w:rsidRPr="00362308">
        <w:t xml:space="preserve">. Det er òg tatt inn at embetet har </w:t>
      </w:r>
      <w:proofErr w:type="spellStart"/>
      <w:r w:rsidRPr="00362308">
        <w:t>eit</w:t>
      </w:r>
      <w:proofErr w:type="spellEnd"/>
      <w:r w:rsidRPr="00362308">
        <w:t xml:space="preserve"> mål om å oppnå </w:t>
      </w:r>
      <w:proofErr w:type="spellStart"/>
      <w:r w:rsidRPr="00362308">
        <w:t>ein</w:t>
      </w:r>
      <w:proofErr w:type="spellEnd"/>
      <w:r w:rsidRPr="00362308">
        <w:t xml:space="preserve"> balansert alders- og </w:t>
      </w:r>
      <w:proofErr w:type="spellStart"/>
      <w:r w:rsidRPr="00362308">
        <w:t>kjønnssamansetjing</w:t>
      </w:r>
      <w:proofErr w:type="spellEnd"/>
      <w:r w:rsidRPr="00362308">
        <w:t xml:space="preserve">. Embetet </w:t>
      </w:r>
      <w:proofErr w:type="spellStart"/>
      <w:r w:rsidRPr="00362308">
        <w:t>kallar</w:t>
      </w:r>
      <w:proofErr w:type="spellEnd"/>
      <w:r w:rsidRPr="00362308">
        <w:t xml:space="preserve"> som </w:t>
      </w:r>
      <w:proofErr w:type="spellStart"/>
      <w:r w:rsidRPr="00362308">
        <w:t>hovudregel</w:t>
      </w:r>
      <w:proofErr w:type="spellEnd"/>
      <w:r w:rsidRPr="00362308">
        <w:t xml:space="preserve"> inn minst </w:t>
      </w:r>
      <w:proofErr w:type="spellStart"/>
      <w:r w:rsidRPr="00362308">
        <w:t>ein</w:t>
      </w:r>
      <w:proofErr w:type="spellEnd"/>
      <w:r w:rsidRPr="00362308">
        <w:t xml:space="preserve"> </w:t>
      </w:r>
      <w:proofErr w:type="spellStart"/>
      <w:r w:rsidRPr="00362308">
        <w:t>søkjar</w:t>
      </w:r>
      <w:proofErr w:type="spellEnd"/>
      <w:r w:rsidRPr="00362308">
        <w:t xml:space="preserve">, som regel </w:t>
      </w:r>
      <w:proofErr w:type="spellStart"/>
      <w:r w:rsidRPr="00362308">
        <w:t>fleire</w:t>
      </w:r>
      <w:proofErr w:type="spellEnd"/>
      <w:r w:rsidRPr="00362308">
        <w:t xml:space="preserve">, med </w:t>
      </w:r>
      <w:proofErr w:type="spellStart"/>
      <w:r w:rsidRPr="00362308">
        <w:t>innvandrarbakgrunn</w:t>
      </w:r>
      <w:proofErr w:type="spellEnd"/>
      <w:r w:rsidRPr="00362308">
        <w:t>, nedsett funksjonsevne eller hol i CV-en til intervju.</w:t>
      </w:r>
    </w:p>
    <w:p w14:paraId="1DC4EA39" w14:textId="77777777" w:rsidR="00E10CA5" w:rsidRPr="00362308" w:rsidRDefault="00E10CA5" w:rsidP="00362308">
      <w:r w:rsidRPr="00362308">
        <w:t xml:space="preserve">Regjeringsadvokaten er omfatta av avtalen om </w:t>
      </w:r>
      <w:proofErr w:type="spellStart"/>
      <w:r w:rsidRPr="00362308">
        <w:t>inkluderande</w:t>
      </w:r>
      <w:proofErr w:type="spellEnd"/>
      <w:r w:rsidRPr="00362308">
        <w:t xml:space="preserve"> arbeidsliv. Kontoret legg vekt på å tilpasse den fysiske arbeidsplassen, utstyr, </w:t>
      </w:r>
      <w:proofErr w:type="spellStart"/>
      <w:r w:rsidRPr="00362308">
        <w:t>arbeidsoppgåver</w:t>
      </w:r>
      <w:proofErr w:type="spellEnd"/>
      <w:r w:rsidRPr="00362308">
        <w:t xml:space="preserve"> og arbeidstid for </w:t>
      </w:r>
      <w:proofErr w:type="spellStart"/>
      <w:r w:rsidRPr="00362308">
        <w:t>medarbeidarar</w:t>
      </w:r>
      <w:proofErr w:type="spellEnd"/>
      <w:r w:rsidRPr="00362308">
        <w:t xml:space="preserve"> med nedsett funksjonsevne eller for andre med behov for særskilt tilrettelegging, til dømes på grunn av sjukdom, skader, graviditet eller </w:t>
      </w:r>
      <w:proofErr w:type="spellStart"/>
      <w:r w:rsidRPr="00362308">
        <w:t>omsorgsoppgåver</w:t>
      </w:r>
      <w:proofErr w:type="spellEnd"/>
      <w:r w:rsidRPr="00362308">
        <w:t>.</w:t>
      </w:r>
    </w:p>
    <w:p w14:paraId="265A4DAC" w14:textId="77777777" w:rsidR="00E10CA5" w:rsidRPr="00362308" w:rsidRDefault="00E10CA5" w:rsidP="00362308">
      <w:r w:rsidRPr="00362308">
        <w:t xml:space="preserve">Embetet har etablert eigne </w:t>
      </w:r>
      <w:proofErr w:type="spellStart"/>
      <w:r w:rsidRPr="00362308">
        <w:t>rutinar</w:t>
      </w:r>
      <w:proofErr w:type="spellEnd"/>
      <w:r w:rsidRPr="00362308">
        <w:t xml:space="preserve"> for varsling.</w:t>
      </w:r>
    </w:p>
    <w:p w14:paraId="71628577" w14:textId="77777777" w:rsidR="00E10CA5" w:rsidRPr="00362308" w:rsidRDefault="00E10CA5" w:rsidP="00362308">
      <w:proofErr w:type="spellStart"/>
      <w:r w:rsidRPr="00362308">
        <w:t>Arbeidsmiljøutvalet</w:t>
      </w:r>
      <w:proofErr w:type="spellEnd"/>
      <w:r w:rsidRPr="00362308">
        <w:t xml:space="preserve"> har møter minimum fire gonger i året, der status på likestillingsarbeidet og </w:t>
      </w:r>
      <w:proofErr w:type="spellStart"/>
      <w:r w:rsidRPr="00362308">
        <w:t>sjukefråvær</w:t>
      </w:r>
      <w:proofErr w:type="spellEnd"/>
      <w:r w:rsidRPr="00362308">
        <w:t xml:space="preserve"> er tema. </w:t>
      </w:r>
      <w:proofErr w:type="spellStart"/>
      <w:r w:rsidRPr="00362308">
        <w:t>Utvalet</w:t>
      </w:r>
      <w:proofErr w:type="spellEnd"/>
      <w:r w:rsidRPr="00362308">
        <w:t xml:space="preserve"> gjennomfører òg </w:t>
      </w:r>
      <w:proofErr w:type="spellStart"/>
      <w:r w:rsidRPr="00362308">
        <w:t>årlege</w:t>
      </w:r>
      <w:proofErr w:type="spellEnd"/>
      <w:r w:rsidRPr="00362308">
        <w:t xml:space="preserve"> </w:t>
      </w:r>
      <w:proofErr w:type="spellStart"/>
      <w:r w:rsidRPr="00362308">
        <w:t>vernerundar</w:t>
      </w:r>
      <w:proofErr w:type="spellEnd"/>
      <w:r w:rsidRPr="00362308">
        <w:t>.</w:t>
      </w:r>
    </w:p>
    <w:p w14:paraId="6BA71918" w14:textId="77777777" w:rsidR="00E10CA5" w:rsidRPr="00362308" w:rsidRDefault="00E10CA5" w:rsidP="00362308">
      <w:pPr>
        <w:pStyle w:val="Overskrift1"/>
      </w:pPr>
      <w:r w:rsidRPr="00362308">
        <w:t>Omtale av klima- og miljørelevante saker</w:t>
      </w:r>
    </w:p>
    <w:p w14:paraId="047A9918" w14:textId="77777777" w:rsidR="00E10CA5" w:rsidRPr="00362308" w:rsidRDefault="00E10CA5" w:rsidP="00362308">
      <w:r w:rsidRPr="00362308">
        <w:t xml:space="preserve">Regjeringas klima- og miljøpolitikk </w:t>
      </w:r>
      <w:proofErr w:type="spellStart"/>
      <w:r w:rsidRPr="00362308">
        <w:t>byggjer</w:t>
      </w:r>
      <w:proofErr w:type="spellEnd"/>
      <w:r w:rsidRPr="00362308">
        <w:t xml:space="preserve"> på at alle </w:t>
      </w:r>
      <w:proofErr w:type="spellStart"/>
      <w:r w:rsidRPr="00362308">
        <w:t>samfunnssektorar</w:t>
      </w:r>
      <w:proofErr w:type="spellEnd"/>
      <w:r w:rsidRPr="00362308">
        <w:t xml:space="preserve"> har </w:t>
      </w:r>
      <w:proofErr w:type="spellStart"/>
      <w:r w:rsidRPr="00362308">
        <w:t>eit</w:t>
      </w:r>
      <w:proofErr w:type="spellEnd"/>
      <w:r w:rsidRPr="00362308">
        <w:t xml:space="preserve"> sjølvstendig ansvar for å </w:t>
      </w:r>
      <w:proofErr w:type="spellStart"/>
      <w:r w:rsidRPr="00362308">
        <w:t>leggje</w:t>
      </w:r>
      <w:proofErr w:type="spellEnd"/>
      <w:r w:rsidRPr="00362308">
        <w:t xml:space="preserve"> miljøomsyn til grunn for aktivitetene sine og </w:t>
      </w:r>
      <w:proofErr w:type="spellStart"/>
      <w:r w:rsidRPr="00362308">
        <w:t>medverke</w:t>
      </w:r>
      <w:proofErr w:type="spellEnd"/>
      <w:r w:rsidRPr="00362308">
        <w:t xml:space="preserve"> til at </w:t>
      </w:r>
      <w:proofErr w:type="spellStart"/>
      <w:r w:rsidRPr="00362308">
        <w:t>dei</w:t>
      </w:r>
      <w:proofErr w:type="spellEnd"/>
      <w:r w:rsidRPr="00362308">
        <w:t xml:space="preserve"> nasjonale </w:t>
      </w:r>
      <w:r w:rsidRPr="00362308">
        <w:lastRenderedPageBreak/>
        <w:t xml:space="preserve">klima- og miljømåla kan nås. For </w:t>
      </w:r>
      <w:proofErr w:type="spellStart"/>
      <w:r w:rsidRPr="00362308">
        <w:t>ein</w:t>
      </w:r>
      <w:proofErr w:type="spellEnd"/>
      <w:r w:rsidRPr="00362308">
        <w:t xml:space="preserve"> oversikt over regjeringas </w:t>
      </w:r>
      <w:proofErr w:type="spellStart"/>
      <w:r w:rsidRPr="00362308">
        <w:t>viktigaste</w:t>
      </w:r>
      <w:proofErr w:type="spellEnd"/>
      <w:r w:rsidRPr="00362308">
        <w:t xml:space="preserve"> klima- og miljøtiltak, sjå del III av Klima- og miljødepartementets fagproposisjon.</w:t>
      </w:r>
    </w:p>
    <w:p w14:paraId="6E4FEC6E" w14:textId="77777777" w:rsidR="00E10CA5" w:rsidRPr="00362308" w:rsidRDefault="00E10CA5" w:rsidP="00362308">
      <w:pPr>
        <w:pStyle w:val="Overskrift2"/>
      </w:pPr>
      <w:r w:rsidRPr="00362308">
        <w:t>Finansdepartementet</w:t>
      </w:r>
    </w:p>
    <w:p w14:paraId="0B2E3971" w14:textId="77777777" w:rsidR="00E10CA5" w:rsidRPr="00362308" w:rsidRDefault="00E10CA5" w:rsidP="00362308">
      <w:pPr>
        <w:pStyle w:val="avsnitt-tittel"/>
      </w:pPr>
      <w:proofErr w:type="spellStart"/>
      <w:r w:rsidRPr="00362308">
        <w:t>Berekraftig</w:t>
      </w:r>
      <w:proofErr w:type="spellEnd"/>
      <w:r w:rsidRPr="00362308">
        <w:t xml:space="preserve"> utvikling</w:t>
      </w:r>
    </w:p>
    <w:p w14:paraId="075E52BC" w14:textId="77777777" w:rsidR="00E10CA5" w:rsidRPr="00362308" w:rsidRDefault="00E10CA5" w:rsidP="00362308">
      <w:r w:rsidRPr="00362308">
        <w:t xml:space="preserve">Finansdepartementet har </w:t>
      </w:r>
      <w:proofErr w:type="spellStart"/>
      <w:r w:rsidRPr="00362308">
        <w:t>eit</w:t>
      </w:r>
      <w:proofErr w:type="spellEnd"/>
      <w:r w:rsidRPr="00362308">
        <w:t xml:space="preserve"> </w:t>
      </w:r>
      <w:proofErr w:type="spellStart"/>
      <w:r w:rsidRPr="00362308">
        <w:t>sektorovergripande</w:t>
      </w:r>
      <w:proofErr w:type="spellEnd"/>
      <w:r w:rsidRPr="00362308">
        <w:t xml:space="preserve"> ansvar for å </w:t>
      </w:r>
      <w:proofErr w:type="spellStart"/>
      <w:r w:rsidRPr="00362308">
        <w:t>leggje</w:t>
      </w:r>
      <w:proofErr w:type="spellEnd"/>
      <w:r w:rsidRPr="00362308">
        <w:t xml:space="preserve"> grunnlaget for effektiv forvalting av </w:t>
      </w:r>
      <w:proofErr w:type="spellStart"/>
      <w:r w:rsidRPr="00362308">
        <w:t>dei</w:t>
      </w:r>
      <w:proofErr w:type="spellEnd"/>
      <w:r w:rsidRPr="00362308">
        <w:t xml:space="preserve"> økonomiske </w:t>
      </w:r>
      <w:proofErr w:type="spellStart"/>
      <w:r w:rsidRPr="00362308">
        <w:t>ressursane</w:t>
      </w:r>
      <w:proofErr w:type="spellEnd"/>
      <w:r w:rsidRPr="00362308">
        <w:t xml:space="preserve">. I arbeidet med den økonomiske politikken skal Finansdepartementet </w:t>
      </w:r>
      <w:proofErr w:type="spellStart"/>
      <w:r w:rsidRPr="00362308">
        <w:t>medverke</w:t>
      </w:r>
      <w:proofErr w:type="spellEnd"/>
      <w:r w:rsidRPr="00362308">
        <w:t xml:space="preserve"> til at den økonomiske utviklinga skjer på </w:t>
      </w:r>
      <w:proofErr w:type="spellStart"/>
      <w:r w:rsidRPr="00362308">
        <w:t>eit</w:t>
      </w:r>
      <w:proofErr w:type="spellEnd"/>
      <w:r w:rsidRPr="00362308">
        <w:t xml:space="preserve"> miljømessig </w:t>
      </w:r>
      <w:proofErr w:type="spellStart"/>
      <w:r w:rsidRPr="00362308">
        <w:t>forsvarleg</w:t>
      </w:r>
      <w:proofErr w:type="spellEnd"/>
      <w:r w:rsidRPr="00362308">
        <w:t xml:space="preserve"> grunnlag.</w:t>
      </w:r>
    </w:p>
    <w:p w14:paraId="4898AFFE" w14:textId="77777777" w:rsidR="00E10CA5" w:rsidRPr="00362308" w:rsidRDefault="00E10CA5" w:rsidP="00362308">
      <w:r w:rsidRPr="00362308">
        <w:t xml:space="preserve">Oppfølginga av FNs 17 mål for </w:t>
      </w:r>
      <w:proofErr w:type="spellStart"/>
      <w:r w:rsidRPr="00362308">
        <w:t>berekraft</w:t>
      </w:r>
      <w:proofErr w:type="spellEnd"/>
      <w:r w:rsidRPr="00362308">
        <w:t xml:space="preserve"> er </w:t>
      </w:r>
      <w:proofErr w:type="gramStart"/>
      <w:r w:rsidRPr="00362308">
        <w:t>integrert</w:t>
      </w:r>
      <w:proofErr w:type="gramEnd"/>
      <w:r w:rsidRPr="00362308">
        <w:t xml:space="preserve"> i det ordinære regjeringsarbeidet. Digitaliserings- og forvaltningsdepartementet koordinerer den nasjonale oppfølginga, og </w:t>
      </w:r>
      <w:proofErr w:type="spellStart"/>
      <w:r w:rsidRPr="00362308">
        <w:t>Utanriksdepartementet</w:t>
      </w:r>
      <w:proofErr w:type="spellEnd"/>
      <w:r w:rsidRPr="00362308">
        <w:t xml:space="preserve"> koordinerer oppfølginga internasjonalt.</w:t>
      </w:r>
    </w:p>
    <w:p w14:paraId="24A477DF" w14:textId="77777777" w:rsidR="00E10CA5" w:rsidRPr="00362308" w:rsidRDefault="00E10CA5" w:rsidP="00362308">
      <w:pPr>
        <w:pStyle w:val="avsnitt-tittel"/>
      </w:pPr>
      <w:proofErr w:type="spellStart"/>
      <w:r w:rsidRPr="00362308">
        <w:t>Sektorovergripande</w:t>
      </w:r>
      <w:proofErr w:type="spellEnd"/>
      <w:r w:rsidRPr="00362308">
        <w:t xml:space="preserve"> klima- og miljøverkemiddel</w:t>
      </w:r>
    </w:p>
    <w:p w14:paraId="54975C42" w14:textId="77777777" w:rsidR="00E10CA5" w:rsidRPr="00362308" w:rsidRDefault="00E10CA5" w:rsidP="00362308">
      <w:r w:rsidRPr="00362308">
        <w:t xml:space="preserve">Finansdepartementet har det overordna ansvaret for innrettinga av avgifter i miljøpolitikken. Rett utforma miljøavgifter gir tildriv til å minke utsleppa og </w:t>
      </w:r>
      <w:proofErr w:type="spellStart"/>
      <w:r w:rsidRPr="00362308">
        <w:t>sikrar</w:t>
      </w:r>
      <w:proofErr w:type="spellEnd"/>
      <w:r w:rsidRPr="00362308">
        <w:t xml:space="preserve"> òg at </w:t>
      </w:r>
      <w:proofErr w:type="spellStart"/>
      <w:r w:rsidRPr="00362308">
        <w:t>forureinarane</w:t>
      </w:r>
      <w:proofErr w:type="spellEnd"/>
      <w:r w:rsidRPr="00362308">
        <w:t xml:space="preserve"> betaler.</w:t>
      </w:r>
    </w:p>
    <w:p w14:paraId="4DBB3D4C" w14:textId="77777777" w:rsidR="00E10CA5" w:rsidRPr="00362308" w:rsidRDefault="00E10CA5" w:rsidP="00362308">
      <w:pPr>
        <w:pStyle w:val="Overskrift2"/>
      </w:pPr>
      <w:r w:rsidRPr="00362308">
        <w:t>Statistisk sentralbyrå</w:t>
      </w:r>
    </w:p>
    <w:p w14:paraId="232B66FA" w14:textId="77777777" w:rsidR="00E10CA5" w:rsidRPr="00362308" w:rsidRDefault="00E10CA5" w:rsidP="00362308">
      <w:r w:rsidRPr="00362308">
        <w:t xml:space="preserve">Statistikk over utslepp til luft er </w:t>
      </w:r>
      <w:proofErr w:type="spellStart"/>
      <w:r w:rsidRPr="00362308">
        <w:t>eit</w:t>
      </w:r>
      <w:proofErr w:type="spellEnd"/>
      <w:r w:rsidRPr="00362308">
        <w:t xml:space="preserve"> prioritert område. Statistikken over klimagassutslepp er mellom anna knytta til oppfølginga av </w:t>
      </w:r>
      <w:proofErr w:type="spellStart"/>
      <w:r w:rsidRPr="00362308">
        <w:t>Noregs</w:t>
      </w:r>
      <w:proofErr w:type="spellEnd"/>
      <w:r w:rsidRPr="00362308">
        <w:t xml:space="preserve"> klimamål, slik </w:t>
      </w:r>
      <w:proofErr w:type="spellStart"/>
      <w:r w:rsidRPr="00362308">
        <w:t>dei</w:t>
      </w:r>
      <w:proofErr w:type="spellEnd"/>
      <w:r w:rsidRPr="00362308">
        <w:t xml:space="preserve"> til dømes kjem fram i Parisavtalen, i forordning om </w:t>
      </w:r>
      <w:proofErr w:type="spellStart"/>
      <w:r w:rsidRPr="00362308">
        <w:t>miljørekneskapar</w:t>
      </w:r>
      <w:proofErr w:type="spellEnd"/>
      <w:r w:rsidRPr="00362308">
        <w:t xml:space="preserve"> i Eurostat, samt rapportering som følgjer av klimalova. Norsk klimapolitikk er nært </w:t>
      </w:r>
      <w:proofErr w:type="spellStart"/>
      <w:r w:rsidRPr="00362308">
        <w:t>knytta</w:t>
      </w:r>
      <w:proofErr w:type="spellEnd"/>
      <w:r w:rsidRPr="00362308">
        <w:t xml:space="preserve"> til EU, og </w:t>
      </w:r>
      <w:proofErr w:type="spellStart"/>
      <w:r w:rsidRPr="00362308">
        <w:t>Noreg</w:t>
      </w:r>
      <w:proofErr w:type="spellEnd"/>
      <w:r w:rsidRPr="00362308">
        <w:t xml:space="preserve"> inngjekk i 2019 </w:t>
      </w:r>
      <w:proofErr w:type="spellStart"/>
      <w:r w:rsidRPr="00362308">
        <w:t>eit</w:t>
      </w:r>
      <w:proofErr w:type="spellEnd"/>
      <w:r w:rsidRPr="00362308">
        <w:t xml:space="preserve"> samarbeid om </w:t>
      </w:r>
      <w:proofErr w:type="spellStart"/>
      <w:r w:rsidRPr="00362308">
        <w:t>klimaforpliktingane</w:t>
      </w:r>
      <w:proofErr w:type="spellEnd"/>
      <w:r w:rsidRPr="00362308">
        <w:t xml:space="preserve"> for 2030. Energistatistikken er </w:t>
      </w:r>
      <w:proofErr w:type="spellStart"/>
      <w:r w:rsidRPr="00362308">
        <w:t>eit</w:t>
      </w:r>
      <w:proofErr w:type="spellEnd"/>
      <w:r w:rsidRPr="00362308">
        <w:t xml:space="preserve"> viktig grunnlag for utslepp til luft, og blir utvikla </w:t>
      </w:r>
      <w:proofErr w:type="spellStart"/>
      <w:r w:rsidRPr="00362308">
        <w:t>vidare</w:t>
      </w:r>
      <w:proofErr w:type="spellEnd"/>
      <w:r w:rsidRPr="00362308">
        <w:t xml:space="preserve"> for å følgje overgangen til </w:t>
      </w:r>
      <w:proofErr w:type="spellStart"/>
      <w:r w:rsidRPr="00362308">
        <w:t>meir</w:t>
      </w:r>
      <w:proofErr w:type="spellEnd"/>
      <w:r w:rsidRPr="00362308">
        <w:t xml:space="preserve"> fornybar energi. Statistikken over langtransportert </w:t>
      </w:r>
      <w:proofErr w:type="spellStart"/>
      <w:r w:rsidRPr="00362308">
        <w:t>forureining</w:t>
      </w:r>
      <w:proofErr w:type="spellEnd"/>
      <w:r w:rsidRPr="00362308">
        <w:t xml:space="preserve"> gjeld for det meste oppfølginga av Gøteborg-protokollen.</w:t>
      </w:r>
    </w:p>
    <w:p w14:paraId="531A3A8B" w14:textId="77777777" w:rsidR="00E10CA5" w:rsidRPr="00362308" w:rsidRDefault="00E10CA5" w:rsidP="00362308">
      <w:r w:rsidRPr="00362308">
        <w:t xml:space="preserve">Utviklinga av statistikk over verkemiddelbruk, m.a. avgifter og </w:t>
      </w:r>
      <w:proofErr w:type="spellStart"/>
      <w:r w:rsidRPr="00362308">
        <w:t>utsleppskvotar</w:t>
      </w:r>
      <w:proofErr w:type="spellEnd"/>
      <w:r w:rsidRPr="00362308">
        <w:t xml:space="preserve">, skal </w:t>
      </w:r>
      <w:proofErr w:type="spellStart"/>
      <w:r w:rsidRPr="00362308">
        <w:t>halde</w:t>
      </w:r>
      <w:proofErr w:type="spellEnd"/>
      <w:r w:rsidRPr="00362308">
        <w:t xml:space="preserve"> fram. I 2019 blei statistikken utvida med tal for </w:t>
      </w:r>
      <w:proofErr w:type="spellStart"/>
      <w:r w:rsidRPr="00362308">
        <w:t>miljøsubsidiar</w:t>
      </w:r>
      <w:proofErr w:type="spellEnd"/>
      <w:r w:rsidRPr="00362308">
        <w:t xml:space="preserve">. SSB starta opp </w:t>
      </w:r>
      <w:proofErr w:type="spellStart"/>
      <w:r w:rsidRPr="00362308">
        <w:t>eit</w:t>
      </w:r>
      <w:proofErr w:type="spellEnd"/>
      <w:r w:rsidRPr="00362308">
        <w:t xml:space="preserve"> arbeid med fossile </w:t>
      </w:r>
      <w:proofErr w:type="spellStart"/>
      <w:r w:rsidRPr="00362308">
        <w:t>subsidiar</w:t>
      </w:r>
      <w:proofErr w:type="spellEnd"/>
      <w:r w:rsidRPr="00362308">
        <w:t xml:space="preserve"> same år med mellom anna to </w:t>
      </w:r>
      <w:proofErr w:type="spellStart"/>
      <w:r w:rsidRPr="00362308">
        <w:t>artiklar</w:t>
      </w:r>
      <w:proofErr w:type="spellEnd"/>
      <w:r w:rsidRPr="00362308">
        <w:t xml:space="preserve">. Statistikken over </w:t>
      </w:r>
      <w:proofErr w:type="spellStart"/>
      <w:r w:rsidRPr="00362308">
        <w:t>reinsing</w:t>
      </w:r>
      <w:proofErr w:type="spellEnd"/>
      <w:r w:rsidRPr="00362308">
        <w:t xml:space="preserve"> og utslepp av kommunalt avløpsvatn blir utvikla </w:t>
      </w:r>
      <w:proofErr w:type="spellStart"/>
      <w:r w:rsidRPr="00362308">
        <w:t>vidare</w:t>
      </w:r>
      <w:proofErr w:type="spellEnd"/>
      <w:r w:rsidRPr="00362308">
        <w:t>.</w:t>
      </w:r>
    </w:p>
    <w:p w14:paraId="3044C967" w14:textId="77777777" w:rsidR="00E10CA5" w:rsidRPr="00362308" w:rsidRDefault="00E10CA5" w:rsidP="00362308">
      <w:r w:rsidRPr="00362308">
        <w:t xml:space="preserve">SSB følgjer òg opp statistikkforordninga om </w:t>
      </w:r>
      <w:proofErr w:type="spellStart"/>
      <w:r w:rsidRPr="00362308">
        <w:t>materialrekneskapar</w:t>
      </w:r>
      <w:proofErr w:type="spellEnd"/>
      <w:r w:rsidRPr="00362308">
        <w:t>; «</w:t>
      </w:r>
      <w:r w:rsidRPr="00362308">
        <w:rPr>
          <w:rStyle w:val="kursiv"/>
        </w:rPr>
        <w:t>Sirkulær økonomi</w:t>
      </w:r>
      <w:r w:rsidRPr="00362308">
        <w:t>» (</w:t>
      </w:r>
      <w:proofErr w:type="spellStart"/>
      <w:r w:rsidRPr="00362308">
        <w:t>materialstraumar</w:t>
      </w:r>
      <w:proofErr w:type="spellEnd"/>
      <w:r w:rsidRPr="00362308">
        <w:t xml:space="preserve"> og attvinning). SSB skal hjelpe Miljødirektoratet med å finne målepunkt som er tilpassa nytt direktiv, tilpasse innhentinga av data og avklare korleis statistikken skal kunne ta vare på nasjonale og internasjonale behov. SSB utreier nye kjelder om plastavfall og plastprodukt for </w:t>
      </w:r>
      <w:proofErr w:type="spellStart"/>
      <w:r w:rsidRPr="00362308">
        <w:t>ein</w:t>
      </w:r>
      <w:proofErr w:type="spellEnd"/>
      <w:r w:rsidRPr="00362308">
        <w:t xml:space="preserve"> </w:t>
      </w:r>
      <w:proofErr w:type="spellStart"/>
      <w:r w:rsidRPr="00362308">
        <w:t>mogleg</w:t>
      </w:r>
      <w:proofErr w:type="spellEnd"/>
      <w:r w:rsidRPr="00362308">
        <w:t xml:space="preserve"> statistikk om plast. SSB er med på å </w:t>
      </w:r>
      <w:proofErr w:type="spellStart"/>
      <w:r w:rsidRPr="00362308">
        <w:t>kartleggje</w:t>
      </w:r>
      <w:proofErr w:type="spellEnd"/>
      <w:r w:rsidRPr="00362308">
        <w:t xml:space="preserve"> matsvinn i primærleddet, altså hos </w:t>
      </w:r>
      <w:proofErr w:type="spellStart"/>
      <w:r w:rsidRPr="00362308">
        <w:t>jordbruksverksemdene</w:t>
      </w:r>
      <w:proofErr w:type="spellEnd"/>
      <w:r w:rsidRPr="00362308">
        <w:t xml:space="preserve">. SSB skal oppdatere og publisere arealstatistikken for </w:t>
      </w:r>
      <w:proofErr w:type="spellStart"/>
      <w:r w:rsidRPr="00362308">
        <w:t>Noreg</w:t>
      </w:r>
      <w:proofErr w:type="spellEnd"/>
      <w:r w:rsidRPr="00362308">
        <w:t xml:space="preserve"> (arealbruk og </w:t>
      </w:r>
      <w:proofErr w:type="spellStart"/>
      <w:r w:rsidRPr="00362308">
        <w:t>arealressursar</w:t>
      </w:r>
      <w:proofErr w:type="spellEnd"/>
      <w:r w:rsidRPr="00362308">
        <w:t xml:space="preserve">) og andre </w:t>
      </w:r>
      <w:proofErr w:type="spellStart"/>
      <w:r w:rsidRPr="00362308">
        <w:t>meir</w:t>
      </w:r>
      <w:proofErr w:type="spellEnd"/>
      <w:r w:rsidRPr="00362308">
        <w:t xml:space="preserve"> analyseprega </w:t>
      </w:r>
      <w:proofErr w:type="spellStart"/>
      <w:r w:rsidRPr="00362308">
        <w:t>temastatistikkar</w:t>
      </w:r>
      <w:proofErr w:type="spellEnd"/>
      <w:r w:rsidRPr="00362308">
        <w:t xml:space="preserve"> om areal. Statistikk og </w:t>
      </w:r>
      <w:proofErr w:type="spellStart"/>
      <w:r w:rsidRPr="00362308">
        <w:t>analysar</w:t>
      </w:r>
      <w:proofErr w:type="spellEnd"/>
      <w:r w:rsidRPr="00362308">
        <w:t xml:space="preserve"> er publiserte som planlagt.</w:t>
      </w:r>
    </w:p>
    <w:p w14:paraId="59EF4544" w14:textId="77777777" w:rsidR="00E10CA5" w:rsidRPr="00362308" w:rsidRDefault="00E10CA5" w:rsidP="00362308">
      <w:proofErr w:type="spellStart"/>
      <w:r w:rsidRPr="00362308">
        <w:lastRenderedPageBreak/>
        <w:t>Etterspurnaden</w:t>
      </w:r>
      <w:proofErr w:type="spellEnd"/>
      <w:r w:rsidRPr="00362308">
        <w:t xml:space="preserve"> etter miljøstatistikk til internasjonale </w:t>
      </w:r>
      <w:proofErr w:type="spellStart"/>
      <w:r w:rsidRPr="00362308">
        <w:t>publikasjonar</w:t>
      </w:r>
      <w:proofErr w:type="spellEnd"/>
      <w:r w:rsidRPr="00362308">
        <w:t xml:space="preserve"> og indikatorsystem, </w:t>
      </w:r>
      <w:proofErr w:type="spellStart"/>
      <w:r w:rsidRPr="00362308">
        <w:t>særleg</w:t>
      </w:r>
      <w:proofErr w:type="spellEnd"/>
      <w:r w:rsidRPr="00362308">
        <w:t xml:space="preserve"> i EU og OECD, er </w:t>
      </w:r>
      <w:proofErr w:type="spellStart"/>
      <w:r w:rsidRPr="00362308">
        <w:t>aukande</w:t>
      </w:r>
      <w:proofErr w:type="spellEnd"/>
      <w:r w:rsidRPr="00362308">
        <w:t>.</w:t>
      </w:r>
    </w:p>
    <w:p w14:paraId="4B411B2B" w14:textId="77777777" w:rsidR="00E10CA5" w:rsidRPr="00362308" w:rsidRDefault="00E10CA5" w:rsidP="00362308">
      <w:proofErr w:type="spellStart"/>
      <w:r w:rsidRPr="00362308">
        <w:t>Frå</w:t>
      </w:r>
      <w:proofErr w:type="spellEnd"/>
      <w:r w:rsidRPr="00362308">
        <w:t xml:space="preserve"> 2017 ga ei EU-</w:t>
      </w:r>
      <w:proofErr w:type="gramStart"/>
      <w:r w:rsidRPr="00362308">
        <w:t>forordning rapporteringsplikt</w:t>
      </w:r>
      <w:proofErr w:type="gramEnd"/>
      <w:r w:rsidRPr="00362308">
        <w:t xml:space="preserve"> på områda </w:t>
      </w:r>
      <w:proofErr w:type="spellStart"/>
      <w:r w:rsidRPr="00362308">
        <w:t>rekneskap</w:t>
      </w:r>
      <w:proofErr w:type="spellEnd"/>
      <w:r w:rsidRPr="00362308">
        <w:t xml:space="preserve"> for miljøvernutgifter (EPEA), statistikk for produksjon, bruttoprodukt, </w:t>
      </w:r>
      <w:proofErr w:type="spellStart"/>
      <w:r w:rsidRPr="00362308">
        <w:t>sysselsetjing</w:t>
      </w:r>
      <w:proofErr w:type="spellEnd"/>
      <w:r w:rsidRPr="00362308">
        <w:t xml:space="preserve"> og eksport av miljørelaterte varer og </w:t>
      </w:r>
      <w:proofErr w:type="spellStart"/>
      <w:r w:rsidRPr="00362308">
        <w:t>tenester</w:t>
      </w:r>
      <w:proofErr w:type="spellEnd"/>
      <w:r w:rsidRPr="00362308">
        <w:t xml:space="preserve"> (EGSS) og næringsfordelt energibruk. Alle </w:t>
      </w:r>
      <w:proofErr w:type="spellStart"/>
      <w:r w:rsidRPr="00362308">
        <w:t>desse</w:t>
      </w:r>
      <w:proofErr w:type="spellEnd"/>
      <w:r w:rsidRPr="00362308">
        <w:t xml:space="preserve"> </w:t>
      </w:r>
      <w:proofErr w:type="spellStart"/>
      <w:r w:rsidRPr="00362308">
        <w:t>statistikkane</w:t>
      </w:r>
      <w:proofErr w:type="spellEnd"/>
      <w:r w:rsidRPr="00362308">
        <w:t xml:space="preserve"> blir utarbeidd etter den internasjonale standarden SEEA (System for </w:t>
      </w:r>
      <w:proofErr w:type="spellStart"/>
      <w:r w:rsidRPr="00362308">
        <w:t>Environmental</w:t>
      </w:r>
      <w:proofErr w:type="spellEnd"/>
      <w:r w:rsidRPr="00362308">
        <w:t xml:space="preserve"> </w:t>
      </w:r>
      <w:proofErr w:type="spellStart"/>
      <w:r w:rsidRPr="00362308">
        <w:t>Economic</w:t>
      </w:r>
      <w:proofErr w:type="spellEnd"/>
      <w:r w:rsidRPr="00362308">
        <w:t xml:space="preserve"> Accounting) og i tråd med prinsipp i </w:t>
      </w:r>
      <w:proofErr w:type="spellStart"/>
      <w:r w:rsidRPr="00362308">
        <w:t>nasjonalrekneskapen</w:t>
      </w:r>
      <w:proofErr w:type="spellEnd"/>
      <w:r w:rsidRPr="00362308">
        <w:t>.</w:t>
      </w:r>
    </w:p>
    <w:p w14:paraId="1BBC15D1" w14:textId="77777777" w:rsidR="00E10CA5" w:rsidRPr="00362308" w:rsidRDefault="00E10CA5" w:rsidP="00362308">
      <w:r w:rsidRPr="00362308">
        <w:t xml:space="preserve">Som del av ei ny utviding av EU-forordninga på </w:t>
      </w:r>
      <w:proofErr w:type="spellStart"/>
      <w:r w:rsidRPr="00362308">
        <w:t>miljørekneskap</w:t>
      </w:r>
      <w:proofErr w:type="spellEnd"/>
      <w:r w:rsidRPr="00362308">
        <w:t xml:space="preserve"> vil tre nye </w:t>
      </w:r>
      <w:proofErr w:type="spellStart"/>
      <w:r w:rsidRPr="00362308">
        <w:t>statistikkar</w:t>
      </w:r>
      <w:proofErr w:type="spellEnd"/>
      <w:r w:rsidRPr="00362308">
        <w:t xml:space="preserve"> bli utvikla. Statistikk over </w:t>
      </w:r>
      <w:proofErr w:type="spellStart"/>
      <w:r w:rsidRPr="00362308">
        <w:t>miljøvennlege</w:t>
      </w:r>
      <w:proofErr w:type="spellEnd"/>
      <w:r w:rsidRPr="00362308">
        <w:t xml:space="preserve"> </w:t>
      </w:r>
      <w:proofErr w:type="spellStart"/>
      <w:r w:rsidRPr="00362308">
        <w:t>subsidiar</w:t>
      </w:r>
      <w:proofErr w:type="spellEnd"/>
      <w:r w:rsidRPr="00362308">
        <w:t xml:space="preserve"> og </w:t>
      </w:r>
      <w:proofErr w:type="spellStart"/>
      <w:r w:rsidRPr="00362308">
        <w:t>skogrekneskap</w:t>
      </w:r>
      <w:proofErr w:type="spellEnd"/>
      <w:r w:rsidRPr="00362308">
        <w:t xml:space="preserve"> vil i stor grad </w:t>
      </w:r>
      <w:proofErr w:type="spellStart"/>
      <w:r w:rsidRPr="00362308">
        <w:t>byggje</w:t>
      </w:r>
      <w:proofErr w:type="spellEnd"/>
      <w:r w:rsidRPr="00362308">
        <w:t xml:space="preserve"> på </w:t>
      </w:r>
      <w:proofErr w:type="spellStart"/>
      <w:r w:rsidRPr="00362308">
        <w:t>allereie</w:t>
      </w:r>
      <w:proofErr w:type="spellEnd"/>
      <w:r w:rsidRPr="00362308">
        <w:t xml:space="preserve"> </w:t>
      </w:r>
      <w:proofErr w:type="spellStart"/>
      <w:r w:rsidRPr="00362308">
        <w:t>eksisterande</w:t>
      </w:r>
      <w:proofErr w:type="spellEnd"/>
      <w:r w:rsidRPr="00362308">
        <w:t xml:space="preserve"> </w:t>
      </w:r>
      <w:proofErr w:type="spellStart"/>
      <w:r w:rsidRPr="00362308">
        <w:t>statistikkar</w:t>
      </w:r>
      <w:proofErr w:type="spellEnd"/>
      <w:r w:rsidRPr="00362308">
        <w:t xml:space="preserve">. Statistikk for </w:t>
      </w:r>
      <w:proofErr w:type="spellStart"/>
      <w:r w:rsidRPr="00362308">
        <w:t>naturrekneskap</w:t>
      </w:r>
      <w:proofErr w:type="spellEnd"/>
      <w:r w:rsidRPr="00362308">
        <w:t xml:space="preserve"> vil </w:t>
      </w:r>
      <w:proofErr w:type="spellStart"/>
      <w:r w:rsidRPr="00362308">
        <w:t>krevje</w:t>
      </w:r>
      <w:proofErr w:type="spellEnd"/>
      <w:r w:rsidRPr="00362308">
        <w:t xml:space="preserve"> </w:t>
      </w:r>
      <w:proofErr w:type="spellStart"/>
      <w:r w:rsidRPr="00362308">
        <w:t>betydeleg</w:t>
      </w:r>
      <w:proofErr w:type="spellEnd"/>
      <w:r w:rsidRPr="00362308">
        <w:t xml:space="preserve"> utvikling. </w:t>
      </w:r>
      <w:proofErr w:type="spellStart"/>
      <w:r w:rsidRPr="00362308">
        <w:t>Naturrekneskapet</w:t>
      </w:r>
      <w:proofErr w:type="spellEnd"/>
      <w:r w:rsidRPr="00362308">
        <w:t xml:space="preserve"> følgjer SNs statistiske rammeverk, som blei godkjent i 2021 – SEEA EA (</w:t>
      </w:r>
      <w:proofErr w:type="spellStart"/>
      <w:r w:rsidRPr="00362308">
        <w:t>Ecosystem</w:t>
      </w:r>
      <w:proofErr w:type="spellEnd"/>
      <w:r w:rsidRPr="00362308">
        <w:t xml:space="preserve"> Accounting). </w:t>
      </w:r>
      <w:proofErr w:type="spellStart"/>
      <w:r w:rsidRPr="00362308">
        <w:t>Rekneskapen</w:t>
      </w:r>
      <w:proofErr w:type="spellEnd"/>
      <w:r w:rsidRPr="00362308">
        <w:t xml:space="preserve"> </w:t>
      </w:r>
      <w:proofErr w:type="spellStart"/>
      <w:r w:rsidRPr="00362308">
        <w:t>omfattar</w:t>
      </w:r>
      <w:proofErr w:type="spellEnd"/>
      <w:r w:rsidRPr="00362308">
        <w:t xml:space="preserve"> </w:t>
      </w:r>
      <w:proofErr w:type="spellStart"/>
      <w:r w:rsidRPr="00362308">
        <w:t>eit</w:t>
      </w:r>
      <w:proofErr w:type="spellEnd"/>
      <w:r w:rsidRPr="00362308">
        <w:t xml:space="preserve"> </w:t>
      </w:r>
      <w:proofErr w:type="spellStart"/>
      <w:r w:rsidRPr="00362308">
        <w:t>arealrekneskap</w:t>
      </w:r>
      <w:proofErr w:type="spellEnd"/>
      <w:r w:rsidRPr="00362308">
        <w:t xml:space="preserve"> over utbreiinga av ulike økosystem, tilstanden </w:t>
      </w:r>
      <w:proofErr w:type="spellStart"/>
      <w:r w:rsidRPr="00362308">
        <w:t>deira</w:t>
      </w:r>
      <w:proofErr w:type="spellEnd"/>
      <w:r w:rsidRPr="00362308">
        <w:t xml:space="preserve">, samt tilgang og </w:t>
      </w:r>
      <w:proofErr w:type="spellStart"/>
      <w:r w:rsidRPr="00362308">
        <w:t>etterspurnad</w:t>
      </w:r>
      <w:proofErr w:type="spellEnd"/>
      <w:r w:rsidRPr="00362308">
        <w:t xml:space="preserve"> etter </w:t>
      </w:r>
      <w:proofErr w:type="spellStart"/>
      <w:r w:rsidRPr="00362308">
        <w:t>økosystemtenestar</w:t>
      </w:r>
      <w:proofErr w:type="spellEnd"/>
      <w:r w:rsidRPr="00362308">
        <w:t xml:space="preserve">. Utviklinga vil </w:t>
      </w:r>
      <w:proofErr w:type="spellStart"/>
      <w:r w:rsidRPr="00362308">
        <w:t>krevje</w:t>
      </w:r>
      <w:proofErr w:type="spellEnd"/>
      <w:r w:rsidRPr="00362308">
        <w:t xml:space="preserve"> samarbeid med </w:t>
      </w:r>
      <w:proofErr w:type="spellStart"/>
      <w:r w:rsidRPr="00362308">
        <w:t>fleire</w:t>
      </w:r>
      <w:proofErr w:type="spellEnd"/>
      <w:r w:rsidRPr="00362308">
        <w:t xml:space="preserve"> andre </w:t>
      </w:r>
      <w:proofErr w:type="spellStart"/>
      <w:r w:rsidRPr="00362308">
        <w:t>statistikkprodusentar</w:t>
      </w:r>
      <w:proofErr w:type="spellEnd"/>
      <w:r w:rsidRPr="00362308">
        <w:t xml:space="preserve">, </w:t>
      </w:r>
      <w:proofErr w:type="spellStart"/>
      <w:r w:rsidRPr="00362308">
        <w:t>dataleverandørar</w:t>
      </w:r>
      <w:proofErr w:type="spellEnd"/>
      <w:r w:rsidRPr="00362308">
        <w:t xml:space="preserve"> og forskingsmiljø. Det blir </w:t>
      </w:r>
      <w:proofErr w:type="spellStart"/>
      <w:r w:rsidRPr="00362308">
        <w:t>arbeidd</w:t>
      </w:r>
      <w:proofErr w:type="spellEnd"/>
      <w:r w:rsidRPr="00362308">
        <w:t xml:space="preserve"> mot </w:t>
      </w:r>
      <w:proofErr w:type="spellStart"/>
      <w:r w:rsidRPr="00362308">
        <w:t>eit</w:t>
      </w:r>
      <w:proofErr w:type="spellEnd"/>
      <w:r w:rsidRPr="00362308">
        <w:t xml:space="preserve"> nasjonalt </w:t>
      </w:r>
      <w:proofErr w:type="spellStart"/>
      <w:r w:rsidRPr="00362308">
        <w:t>naturrekneskap</w:t>
      </w:r>
      <w:proofErr w:type="spellEnd"/>
      <w:r w:rsidRPr="00362308">
        <w:t xml:space="preserve"> i 2026.</w:t>
      </w:r>
    </w:p>
    <w:p w14:paraId="199DBA8F" w14:textId="77777777" w:rsidR="00E10CA5" w:rsidRPr="00362308" w:rsidRDefault="00E10CA5" w:rsidP="00362308">
      <w:proofErr w:type="spellStart"/>
      <w:r w:rsidRPr="00362308">
        <w:t>Innanfor</w:t>
      </w:r>
      <w:proofErr w:type="spellEnd"/>
      <w:r w:rsidRPr="00362308">
        <w:t xml:space="preserve"> </w:t>
      </w:r>
      <w:proofErr w:type="spellStart"/>
      <w:r w:rsidRPr="00362308">
        <w:t>forskingsverksemda</w:t>
      </w:r>
      <w:proofErr w:type="spellEnd"/>
      <w:r w:rsidRPr="00362308">
        <w:t xml:space="preserve"> i SSB på miljø- og klimafeltet er det </w:t>
      </w:r>
      <w:proofErr w:type="spellStart"/>
      <w:r w:rsidRPr="00362308">
        <w:t>fleire</w:t>
      </w:r>
      <w:proofErr w:type="spellEnd"/>
      <w:r w:rsidRPr="00362308">
        <w:t xml:space="preserve"> analyseprosjekt i gang om </w:t>
      </w:r>
      <w:proofErr w:type="spellStart"/>
      <w:r w:rsidRPr="00362308">
        <w:t>energimarknadstrendar</w:t>
      </w:r>
      <w:proofErr w:type="spellEnd"/>
      <w:r w:rsidRPr="00362308">
        <w:t xml:space="preserve">, klimapolitisk utvikling og bruk av </w:t>
      </w:r>
      <w:proofErr w:type="spellStart"/>
      <w:r w:rsidRPr="00362308">
        <w:t>naturressursar</w:t>
      </w:r>
      <w:proofErr w:type="spellEnd"/>
      <w:r w:rsidRPr="00362308">
        <w:t xml:space="preserve">. I </w:t>
      </w:r>
      <w:proofErr w:type="spellStart"/>
      <w:r w:rsidRPr="00362308">
        <w:t>desse</w:t>
      </w:r>
      <w:proofErr w:type="spellEnd"/>
      <w:r w:rsidRPr="00362308">
        <w:t xml:space="preserve"> </w:t>
      </w:r>
      <w:proofErr w:type="spellStart"/>
      <w:r w:rsidRPr="00362308">
        <w:t>nyttar</w:t>
      </w:r>
      <w:proofErr w:type="spellEnd"/>
      <w:r w:rsidRPr="00362308">
        <w:t xml:space="preserve"> </w:t>
      </w:r>
      <w:proofErr w:type="spellStart"/>
      <w:r w:rsidRPr="00362308">
        <w:t>ein</w:t>
      </w:r>
      <w:proofErr w:type="spellEnd"/>
      <w:r w:rsidRPr="00362308">
        <w:t xml:space="preserve"> mellom anna økonomiske </w:t>
      </w:r>
      <w:proofErr w:type="spellStart"/>
      <w:r w:rsidRPr="00362308">
        <w:t>analysemodellar</w:t>
      </w:r>
      <w:proofErr w:type="spellEnd"/>
      <w:r w:rsidRPr="00362308">
        <w:t xml:space="preserve"> av norsk, europeisk og global økonomi. </w:t>
      </w:r>
      <w:proofErr w:type="spellStart"/>
      <w:r w:rsidRPr="00362308">
        <w:t>Ein</w:t>
      </w:r>
      <w:proofErr w:type="spellEnd"/>
      <w:r w:rsidRPr="00362308">
        <w:t xml:space="preserve"> modell av norsk økonomi (SNOW), som </w:t>
      </w:r>
      <w:proofErr w:type="spellStart"/>
      <w:r w:rsidRPr="00362308">
        <w:t>nyttast</w:t>
      </w:r>
      <w:proofErr w:type="spellEnd"/>
      <w:r w:rsidRPr="00362308">
        <w:t xml:space="preserve"> av Finansdepartementet, blir oppdatert og utvikla av SSB. Forskingsprosjekta </w:t>
      </w:r>
      <w:proofErr w:type="spellStart"/>
      <w:r w:rsidRPr="00362308">
        <w:t>nyttar</w:t>
      </w:r>
      <w:proofErr w:type="spellEnd"/>
      <w:r w:rsidRPr="00362308">
        <w:t xml:space="preserve"> norske data, i </w:t>
      </w:r>
      <w:proofErr w:type="spellStart"/>
      <w:r w:rsidRPr="00362308">
        <w:t>hovudsak</w:t>
      </w:r>
      <w:proofErr w:type="spellEnd"/>
      <w:r w:rsidRPr="00362308">
        <w:t xml:space="preserve"> </w:t>
      </w:r>
      <w:proofErr w:type="spellStart"/>
      <w:r w:rsidRPr="00362308">
        <w:t>frå</w:t>
      </w:r>
      <w:proofErr w:type="spellEnd"/>
      <w:r w:rsidRPr="00362308">
        <w:t xml:space="preserve"> SSB, og </w:t>
      </w:r>
      <w:proofErr w:type="spellStart"/>
      <w:r w:rsidRPr="00362308">
        <w:t>medverkar</w:t>
      </w:r>
      <w:proofErr w:type="spellEnd"/>
      <w:r w:rsidRPr="00362308">
        <w:t xml:space="preserve"> til statistikkarbeid på energi-, utslepps- og miljøfeltet. Prosjekta </w:t>
      </w:r>
      <w:proofErr w:type="spellStart"/>
      <w:r w:rsidRPr="00362308">
        <w:t>omfattar</w:t>
      </w:r>
      <w:proofErr w:type="spellEnd"/>
      <w:r w:rsidRPr="00362308">
        <w:t xml:space="preserve"> mellom anna omstilling av norsk økonomi og </w:t>
      </w:r>
      <w:proofErr w:type="spellStart"/>
      <w:r w:rsidRPr="00362308">
        <w:t>studiar</w:t>
      </w:r>
      <w:proofErr w:type="spellEnd"/>
      <w:r w:rsidRPr="00362308">
        <w:t xml:space="preserve"> av </w:t>
      </w:r>
      <w:proofErr w:type="spellStart"/>
      <w:r w:rsidRPr="00362308">
        <w:t>Noregs</w:t>
      </w:r>
      <w:proofErr w:type="spellEnd"/>
      <w:r w:rsidRPr="00362308">
        <w:t xml:space="preserve"> klimapolitiske mål og </w:t>
      </w:r>
      <w:proofErr w:type="spellStart"/>
      <w:r w:rsidRPr="00362308">
        <w:t>verkemiddel</w:t>
      </w:r>
      <w:proofErr w:type="spellEnd"/>
      <w:r w:rsidRPr="00362308">
        <w:t xml:space="preserve">, </w:t>
      </w:r>
      <w:proofErr w:type="spellStart"/>
      <w:r w:rsidRPr="00362308">
        <w:t>løysingar</w:t>
      </w:r>
      <w:proofErr w:type="spellEnd"/>
      <w:r w:rsidRPr="00362308">
        <w:t xml:space="preserve"> for låge utslepp i transport, energi og industri, samt </w:t>
      </w:r>
      <w:proofErr w:type="spellStart"/>
      <w:r w:rsidRPr="00362308">
        <w:t>verdsetjing</w:t>
      </w:r>
      <w:proofErr w:type="spellEnd"/>
      <w:r w:rsidRPr="00362308">
        <w:t xml:space="preserve"> av </w:t>
      </w:r>
      <w:proofErr w:type="spellStart"/>
      <w:r w:rsidRPr="00362308">
        <w:t>naturressursar</w:t>
      </w:r>
      <w:proofErr w:type="spellEnd"/>
      <w:r w:rsidRPr="00362308">
        <w:t xml:space="preserve"> og </w:t>
      </w:r>
      <w:proofErr w:type="spellStart"/>
      <w:r w:rsidRPr="00362308">
        <w:t>tenester</w:t>
      </w:r>
      <w:proofErr w:type="spellEnd"/>
      <w:r w:rsidRPr="00362308">
        <w:t xml:space="preserve"> </w:t>
      </w:r>
      <w:proofErr w:type="spellStart"/>
      <w:r w:rsidRPr="00362308">
        <w:t>frå</w:t>
      </w:r>
      <w:proofErr w:type="spellEnd"/>
      <w:r w:rsidRPr="00362308">
        <w:t xml:space="preserve"> økosystema. </w:t>
      </w:r>
      <w:proofErr w:type="spellStart"/>
      <w:r w:rsidRPr="00362308">
        <w:t>Forskarane</w:t>
      </w:r>
      <w:proofErr w:type="spellEnd"/>
      <w:r w:rsidRPr="00362308">
        <w:t xml:space="preserve"> arrangerer og deltar i </w:t>
      </w:r>
      <w:proofErr w:type="spellStart"/>
      <w:r w:rsidRPr="00362308">
        <w:t>aktivitetar</w:t>
      </w:r>
      <w:proofErr w:type="spellEnd"/>
      <w:r w:rsidRPr="00362308">
        <w:t xml:space="preserve"> overfor norske </w:t>
      </w:r>
      <w:proofErr w:type="spellStart"/>
      <w:r w:rsidRPr="00362308">
        <w:t>brukarar</w:t>
      </w:r>
      <w:proofErr w:type="spellEnd"/>
      <w:r w:rsidRPr="00362308">
        <w:t xml:space="preserve"> i forvaltinga, nærings- og organisasjonslivet, </w:t>
      </w:r>
      <w:proofErr w:type="spellStart"/>
      <w:r w:rsidRPr="00362308">
        <w:t>offenlegheita</w:t>
      </w:r>
      <w:proofErr w:type="spellEnd"/>
      <w:r w:rsidRPr="00362308">
        <w:t xml:space="preserve">, samt nasjonale og internasjonale </w:t>
      </w:r>
      <w:proofErr w:type="spellStart"/>
      <w:r w:rsidRPr="00362308">
        <w:t>samarbeidspartnarar</w:t>
      </w:r>
      <w:proofErr w:type="spellEnd"/>
      <w:r w:rsidRPr="00362308">
        <w:t>.</w:t>
      </w:r>
    </w:p>
    <w:p w14:paraId="530ACC4D" w14:textId="77777777" w:rsidR="00E10CA5" w:rsidRPr="00362308" w:rsidRDefault="00E10CA5" w:rsidP="00362308">
      <w:pPr>
        <w:pStyle w:val="Overskrift1"/>
      </w:pPr>
      <w:r w:rsidRPr="00362308">
        <w:t xml:space="preserve">Oppfølging av </w:t>
      </w:r>
      <w:proofErr w:type="spellStart"/>
      <w:r w:rsidRPr="00362308">
        <w:t>berekraftsmåla</w:t>
      </w:r>
      <w:proofErr w:type="spellEnd"/>
    </w:p>
    <w:p w14:paraId="604C8355" w14:textId="77777777" w:rsidR="00E10CA5" w:rsidRPr="00362308" w:rsidRDefault="00E10CA5" w:rsidP="00362308">
      <w:r w:rsidRPr="00362308">
        <w:t xml:space="preserve">FN vedtok i september 2015 </w:t>
      </w:r>
      <w:proofErr w:type="spellStart"/>
      <w:r w:rsidRPr="00362308">
        <w:t>berekraftsmål</w:t>
      </w:r>
      <w:proofErr w:type="spellEnd"/>
      <w:r w:rsidRPr="00362308">
        <w:t xml:space="preserve"> for perioden fram mot 2030 (Agenda 2030). Måla </w:t>
      </w:r>
      <w:proofErr w:type="spellStart"/>
      <w:r w:rsidRPr="00362308">
        <w:t>forpliktar</w:t>
      </w:r>
      <w:proofErr w:type="spellEnd"/>
      <w:r w:rsidRPr="00362308">
        <w:t xml:space="preserve"> </w:t>
      </w:r>
      <w:proofErr w:type="spellStart"/>
      <w:r w:rsidRPr="00362308">
        <w:t>Noreg</w:t>
      </w:r>
      <w:proofErr w:type="spellEnd"/>
      <w:r w:rsidRPr="00362308">
        <w:t xml:space="preserve"> både internasjonalt og nasjonalt. Finansdepartementet har ansvar for koordineringa av </w:t>
      </w:r>
      <w:proofErr w:type="spellStart"/>
      <w:r w:rsidRPr="00362308">
        <w:t>berekraftsmål</w:t>
      </w:r>
      <w:proofErr w:type="spellEnd"/>
      <w:r w:rsidRPr="00362308">
        <w:t xml:space="preserve"> 8 og 10. Departementet har òg </w:t>
      </w:r>
      <w:proofErr w:type="spellStart"/>
      <w:r w:rsidRPr="00362308">
        <w:t>eit</w:t>
      </w:r>
      <w:proofErr w:type="spellEnd"/>
      <w:r w:rsidRPr="00362308">
        <w:t xml:space="preserve"> ansvar for bidrag til delmål under </w:t>
      </w:r>
      <w:proofErr w:type="spellStart"/>
      <w:r w:rsidRPr="00362308">
        <w:t>berekraftsmål</w:t>
      </w:r>
      <w:proofErr w:type="spellEnd"/>
      <w:r w:rsidRPr="00362308">
        <w:t xml:space="preserve"> 1, 9, 12 og 16. </w:t>
      </w:r>
      <w:proofErr w:type="spellStart"/>
      <w:r w:rsidRPr="00362308">
        <w:t>Hovudinnsatsen</w:t>
      </w:r>
      <w:proofErr w:type="spellEnd"/>
      <w:r w:rsidRPr="00362308">
        <w:t xml:space="preserve"> til Finansdepartementet er omtalt under </w:t>
      </w:r>
      <w:proofErr w:type="spellStart"/>
      <w:r w:rsidRPr="00362308">
        <w:t>dei</w:t>
      </w:r>
      <w:proofErr w:type="spellEnd"/>
      <w:r w:rsidRPr="00362308">
        <w:t xml:space="preserve"> ulike måla. </w:t>
      </w:r>
      <w:proofErr w:type="spellStart"/>
      <w:r w:rsidRPr="00362308">
        <w:t>Meir</w:t>
      </w:r>
      <w:proofErr w:type="spellEnd"/>
      <w:r w:rsidRPr="00362308">
        <w:t xml:space="preserve"> omtale </w:t>
      </w:r>
      <w:proofErr w:type="spellStart"/>
      <w:r w:rsidRPr="00362308">
        <w:t>finst</w:t>
      </w:r>
      <w:proofErr w:type="spellEnd"/>
      <w:r w:rsidRPr="00362308">
        <w:t xml:space="preserve"> i </w:t>
      </w:r>
      <w:proofErr w:type="spellStart"/>
      <w:r w:rsidRPr="00362308">
        <w:t>proposisjonane</w:t>
      </w:r>
      <w:proofErr w:type="spellEnd"/>
      <w:r w:rsidRPr="00362308">
        <w:t xml:space="preserve"> til andre departement, og </w:t>
      </w:r>
      <w:proofErr w:type="spellStart"/>
      <w:r w:rsidRPr="00362308">
        <w:t>ein</w:t>
      </w:r>
      <w:proofErr w:type="spellEnd"/>
      <w:r w:rsidRPr="00362308">
        <w:t xml:space="preserve"> samla rapport følgjer som </w:t>
      </w:r>
      <w:proofErr w:type="spellStart"/>
      <w:r w:rsidRPr="00362308">
        <w:t>eit</w:t>
      </w:r>
      <w:proofErr w:type="spellEnd"/>
      <w:r w:rsidRPr="00362308">
        <w:t xml:space="preserve"> digitalt vedlegg til </w:t>
      </w:r>
      <w:proofErr w:type="spellStart"/>
      <w:r w:rsidRPr="00362308">
        <w:t>Prop</w:t>
      </w:r>
      <w:proofErr w:type="spellEnd"/>
      <w:r w:rsidRPr="00362308">
        <w:t xml:space="preserve">. 1 S </w:t>
      </w:r>
      <w:proofErr w:type="spellStart"/>
      <w:r w:rsidRPr="00362308">
        <w:t>frå</w:t>
      </w:r>
      <w:proofErr w:type="spellEnd"/>
      <w:r w:rsidRPr="00362308">
        <w:t xml:space="preserve"> Digitaliserings- og forvaltningsdepartementet.</w:t>
      </w:r>
    </w:p>
    <w:p w14:paraId="72573A27" w14:textId="77777777" w:rsidR="00E10CA5" w:rsidRPr="00362308" w:rsidRDefault="00E10CA5" w:rsidP="00362308">
      <w:pPr>
        <w:pStyle w:val="avsnitt-under-undertittel"/>
      </w:pPr>
      <w:r w:rsidRPr="00362308">
        <w:t xml:space="preserve">Delmål 1.4) </w:t>
      </w:r>
      <w:proofErr w:type="spellStart"/>
      <w:r w:rsidRPr="00362308">
        <w:t>Innan</w:t>
      </w:r>
      <w:proofErr w:type="spellEnd"/>
      <w:r w:rsidRPr="00362308">
        <w:t xml:space="preserve"> 2030 sikre at alle menn og kvinner, </w:t>
      </w:r>
      <w:proofErr w:type="spellStart"/>
      <w:r w:rsidRPr="00362308">
        <w:t>særleg</w:t>
      </w:r>
      <w:proofErr w:type="spellEnd"/>
      <w:r w:rsidRPr="00362308">
        <w:t xml:space="preserve"> fattige og sårbare, har lik rett til økonomiske </w:t>
      </w:r>
      <w:proofErr w:type="spellStart"/>
      <w:r w:rsidRPr="00362308">
        <w:t>ressursar</w:t>
      </w:r>
      <w:proofErr w:type="spellEnd"/>
      <w:r w:rsidRPr="00362308">
        <w:t xml:space="preserve"> og tilgang til </w:t>
      </w:r>
      <w:proofErr w:type="spellStart"/>
      <w:r w:rsidRPr="00362308">
        <w:t>grunnleggjande</w:t>
      </w:r>
      <w:proofErr w:type="spellEnd"/>
      <w:r w:rsidRPr="00362308">
        <w:t xml:space="preserve"> </w:t>
      </w:r>
      <w:proofErr w:type="spellStart"/>
      <w:r w:rsidRPr="00362308">
        <w:t>tenester</w:t>
      </w:r>
      <w:proofErr w:type="spellEnd"/>
      <w:r w:rsidRPr="00362308">
        <w:t xml:space="preserve">, til å eige og kontrollere jord og andre former for </w:t>
      </w:r>
      <w:proofErr w:type="spellStart"/>
      <w:r w:rsidRPr="00362308">
        <w:t>eigedom</w:t>
      </w:r>
      <w:proofErr w:type="spellEnd"/>
      <w:r w:rsidRPr="00362308">
        <w:t xml:space="preserve">, og til arv, </w:t>
      </w:r>
      <w:proofErr w:type="spellStart"/>
      <w:r w:rsidRPr="00362308">
        <w:t>naturressursar</w:t>
      </w:r>
      <w:proofErr w:type="spellEnd"/>
      <w:r w:rsidRPr="00362308">
        <w:t xml:space="preserve">, ny teknologi og finansielle </w:t>
      </w:r>
      <w:proofErr w:type="spellStart"/>
      <w:r w:rsidRPr="00362308">
        <w:t>tenester</w:t>
      </w:r>
      <w:proofErr w:type="spellEnd"/>
      <w:r w:rsidRPr="00362308">
        <w:t>, inkludert mikrofinansiering</w:t>
      </w:r>
    </w:p>
    <w:p w14:paraId="175EE80D" w14:textId="77777777" w:rsidR="00E10CA5" w:rsidRPr="00362308" w:rsidRDefault="00E10CA5" w:rsidP="00362308">
      <w:r w:rsidRPr="00362308">
        <w:t xml:space="preserve">For </w:t>
      </w:r>
      <w:proofErr w:type="spellStart"/>
      <w:r w:rsidRPr="00362308">
        <w:t>personar</w:t>
      </w:r>
      <w:proofErr w:type="spellEnd"/>
      <w:r w:rsidRPr="00362308">
        <w:t xml:space="preserve"> i yrkesaktiv alder heng fattigdom og låginntekt for </w:t>
      </w:r>
      <w:proofErr w:type="spellStart"/>
      <w:r w:rsidRPr="00362308">
        <w:t>ein</w:t>
      </w:r>
      <w:proofErr w:type="spellEnd"/>
      <w:r w:rsidRPr="00362308">
        <w:t xml:space="preserve"> stor del </w:t>
      </w:r>
      <w:proofErr w:type="spellStart"/>
      <w:r w:rsidRPr="00362308">
        <w:t>saman</w:t>
      </w:r>
      <w:proofErr w:type="spellEnd"/>
      <w:r w:rsidRPr="00362308">
        <w:t xml:space="preserve"> med </w:t>
      </w:r>
      <w:proofErr w:type="spellStart"/>
      <w:r w:rsidRPr="00362308">
        <w:t>manglande</w:t>
      </w:r>
      <w:proofErr w:type="spellEnd"/>
      <w:r w:rsidRPr="00362308">
        <w:t xml:space="preserve"> eller for låg deltaking i </w:t>
      </w:r>
      <w:proofErr w:type="spellStart"/>
      <w:r w:rsidRPr="00362308">
        <w:t>arbeidsmarknaden</w:t>
      </w:r>
      <w:proofErr w:type="spellEnd"/>
      <w:r w:rsidRPr="00362308">
        <w:t xml:space="preserve">. Regjeringa har </w:t>
      </w:r>
      <w:proofErr w:type="spellStart"/>
      <w:r w:rsidRPr="00362308">
        <w:t>dei</w:t>
      </w:r>
      <w:proofErr w:type="spellEnd"/>
      <w:r w:rsidRPr="00362308">
        <w:t xml:space="preserve"> siste åra redusert inntektsskatten for </w:t>
      </w:r>
      <w:proofErr w:type="spellStart"/>
      <w:r w:rsidRPr="00362308">
        <w:t>dei</w:t>
      </w:r>
      <w:proofErr w:type="spellEnd"/>
      <w:r w:rsidRPr="00362308">
        <w:t xml:space="preserve"> med låge og middels inntekter, og både marginalskatten og </w:t>
      </w:r>
      <w:proofErr w:type="spellStart"/>
      <w:r w:rsidRPr="00362308">
        <w:t>gjennomsnittleg</w:t>
      </w:r>
      <w:proofErr w:type="spellEnd"/>
      <w:r w:rsidRPr="00362308">
        <w:t xml:space="preserve"> </w:t>
      </w:r>
      <w:r w:rsidRPr="00362308">
        <w:lastRenderedPageBreak/>
        <w:t xml:space="preserve">skattesats er redusert for </w:t>
      </w:r>
      <w:proofErr w:type="spellStart"/>
      <w:r w:rsidRPr="00362308">
        <w:t>personar</w:t>
      </w:r>
      <w:proofErr w:type="spellEnd"/>
      <w:r w:rsidRPr="00362308">
        <w:t xml:space="preserve"> med låg inntekt. Dette </w:t>
      </w:r>
      <w:proofErr w:type="spellStart"/>
      <w:r w:rsidRPr="00362308">
        <w:t>aukar</w:t>
      </w:r>
      <w:proofErr w:type="spellEnd"/>
      <w:r w:rsidRPr="00362308">
        <w:t xml:space="preserve"> inntekta etter skatt og </w:t>
      </w:r>
      <w:proofErr w:type="spellStart"/>
      <w:r w:rsidRPr="00362308">
        <w:t>gjer</w:t>
      </w:r>
      <w:proofErr w:type="spellEnd"/>
      <w:r w:rsidRPr="00362308">
        <w:t xml:space="preserve"> det </w:t>
      </w:r>
      <w:proofErr w:type="spellStart"/>
      <w:r w:rsidRPr="00362308">
        <w:t>meir</w:t>
      </w:r>
      <w:proofErr w:type="spellEnd"/>
      <w:r w:rsidRPr="00362308">
        <w:t xml:space="preserve"> attraktivt å jobbe for denne gruppa.</w:t>
      </w:r>
    </w:p>
    <w:p w14:paraId="2EF8F432" w14:textId="77777777" w:rsidR="00E10CA5" w:rsidRPr="00362308" w:rsidRDefault="00E10CA5" w:rsidP="00362308">
      <w:pPr>
        <w:pStyle w:val="avsnitt-under-undertittel"/>
      </w:pPr>
      <w:r w:rsidRPr="00362308">
        <w:t xml:space="preserve">Delmål 8.5) </w:t>
      </w:r>
      <w:proofErr w:type="spellStart"/>
      <w:r w:rsidRPr="00362308">
        <w:t>Innan</w:t>
      </w:r>
      <w:proofErr w:type="spellEnd"/>
      <w:r w:rsidRPr="00362308">
        <w:t xml:space="preserve"> 2030 oppnå full og produktiv </w:t>
      </w:r>
      <w:proofErr w:type="spellStart"/>
      <w:r w:rsidRPr="00362308">
        <w:t>sysselsetjing</w:t>
      </w:r>
      <w:proofErr w:type="spellEnd"/>
      <w:r w:rsidRPr="00362308">
        <w:t xml:space="preserve"> og anstendig arbeid for alle kvinner og menn, inkludert ungdom og </w:t>
      </w:r>
      <w:proofErr w:type="spellStart"/>
      <w:r w:rsidRPr="00362308">
        <w:t>personar</w:t>
      </w:r>
      <w:proofErr w:type="spellEnd"/>
      <w:r w:rsidRPr="00362308">
        <w:t xml:space="preserve"> med nedsett funksjonsevne, og oppnå lik </w:t>
      </w:r>
      <w:proofErr w:type="spellStart"/>
      <w:r w:rsidRPr="00362308">
        <w:t>løn</w:t>
      </w:r>
      <w:proofErr w:type="spellEnd"/>
      <w:r w:rsidRPr="00362308">
        <w:t xml:space="preserve"> for likt arbeid</w:t>
      </w:r>
    </w:p>
    <w:p w14:paraId="1FBCE1DB" w14:textId="77777777" w:rsidR="00E10CA5" w:rsidRPr="00362308" w:rsidRDefault="00E10CA5" w:rsidP="00362308">
      <w:proofErr w:type="spellStart"/>
      <w:r w:rsidRPr="00362308">
        <w:t>Berekraftig</w:t>
      </w:r>
      <w:proofErr w:type="spellEnd"/>
      <w:r w:rsidRPr="00362308">
        <w:t xml:space="preserve"> vekst krev at så mange som </w:t>
      </w:r>
      <w:proofErr w:type="spellStart"/>
      <w:r w:rsidRPr="00362308">
        <w:t>mogleg</w:t>
      </w:r>
      <w:proofErr w:type="spellEnd"/>
      <w:r w:rsidRPr="00362308">
        <w:t xml:space="preserve"> deltar i arbeidslivet, og målet til regjeringa er at enda </w:t>
      </w:r>
      <w:proofErr w:type="spellStart"/>
      <w:r w:rsidRPr="00362308">
        <w:t>fleire</w:t>
      </w:r>
      <w:proofErr w:type="spellEnd"/>
      <w:r w:rsidRPr="00362308">
        <w:t xml:space="preserve"> skal i jobb og færre på trygd. </w:t>
      </w:r>
      <w:proofErr w:type="spellStart"/>
      <w:r w:rsidRPr="00362308">
        <w:t>Ein</w:t>
      </w:r>
      <w:proofErr w:type="spellEnd"/>
      <w:r w:rsidRPr="00362308">
        <w:t xml:space="preserve"> aktiv arbeids- og velferdspolitikk </w:t>
      </w:r>
      <w:proofErr w:type="spellStart"/>
      <w:r w:rsidRPr="00362308">
        <w:t>legg</w:t>
      </w:r>
      <w:proofErr w:type="spellEnd"/>
      <w:r w:rsidRPr="00362308">
        <w:t xml:space="preserve"> til rette for dette. I tillegg er </w:t>
      </w:r>
      <w:proofErr w:type="spellStart"/>
      <w:r w:rsidRPr="00362308">
        <w:t>særskilde</w:t>
      </w:r>
      <w:proofErr w:type="spellEnd"/>
      <w:r w:rsidRPr="00362308">
        <w:t xml:space="preserve"> tiltak, som den nye integreringslova som blei innført i januar 2021 og den nye ungdomsgarantien som blei innført i juli 2023, viktige for å bidra til at </w:t>
      </w:r>
      <w:proofErr w:type="spellStart"/>
      <w:r w:rsidRPr="00362308">
        <w:t>fleire</w:t>
      </w:r>
      <w:proofErr w:type="spellEnd"/>
      <w:r w:rsidRPr="00362308">
        <w:t xml:space="preserve"> kan delta i arbeidslivet. Integreringslova skal bidra til at </w:t>
      </w:r>
      <w:proofErr w:type="spellStart"/>
      <w:r w:rsidRPr="00362308">
        <w:t>innvandrarar</w:t>
      </w:r>
      <w:proofErr w:type="spellEnd"/>
      <w:r w:rsidRPr="00362308">
        <w:t xml:space="preserve"> får gode </w:t>
      </w:r>
      <w:proofErr w:type="spellStart"/>
      <w:r w:rsidRPr="00362308">
        <w:t>norskkunnskapar</w:t>
      </w:r>
      <w:proofErr w:type="spellEnd"/>
      <w:r w:rsidRPr="00362308">
        <w:t xml:space="preserve">, kunnskap om norsk samfunnsliv, formelle </w:t>
      </w:r>
      <w:proofErr w:type="spellStart"/>
      <w:r w:rsidRPr="00362308">
        <w:t>kvalifikasjonar</w:t>
      </w:r>
      <w:proofErr w:type="spellEnd"/>
      <w:r w:rsidRPr="00362308">
        <w:t xml:space="preserve"> og ei varig </w:t>
      </w:r>
      <w:proofErr w:type="spellStart"/>
      <w:r w:rsidRPr="00362308">
        <w:t>tilknyting</w:t>
      </w:r>
      <w:proofErr w:type="spellEnd"/>
      <w:r w:rsidRPr="00362308">
        <w:t xml:space="preserve"> til arbeidslivet. Lova </w:t>
      </w:r>
      <w:proofErr w:type="spellStart"/>
      <w:r w:rsidRPr="00362308">
        <w:t>set</w:t>
      </w:r>
      <w:proofErr w:type="spellEnd"/>
      <w:r w:rsidRPr="00362308">
        <w:t xml:space="preserve"> </w:t>
      </w:r>
      <w:proofErr w:type="spellStart"/>
      <w:r w:rsidRPr="00362308">
        <w:t>tydelegare</w:t>
      </w:r>
      <w:proofErr w:type="spellEnd"/>
      <w:r w:rsidRPr="00362308">
        <w:t xml:space="preserve"> krav til </w:t>
      </w:r>
      <w:proofErr w:type="spellStart"/>
      <w:r w:rsidRPr="00362308">
        <w:t>norskkunnskapar</w:t>
      </w:r>
      <w:proofErr w:type="spellEnd"/>
      <w:r w:rsidRPr="00362308">
        <w:t>.</w:t>
      </w:r>
    </w:p>
    <w:p w14:paraId="2C31512C" w14:textId="77777777" w:rsidR="00E10CA5" w:rsidRPr="00362308" w:rsidRDefault="00E10CA5" w:rsidP="00362308">
      <w:r w:rsidRPr="00362308">
        <w:t xml:space="preserve">I mars 2023 sette regjeringa ned </w:t>
      </w:r>
      <w:proofErr w:type="spellStart"/>
      <w:r w:rsidRPr="00362308">
        <w:t>eit</w:t>
      </w:r>
      <w:proofErr w:type="spellEnd"/>
      <w:r w:rsidRPr="00362308">
        <w:t xml:space="preserve"> </w:t>
      </w:r>
      <w:proofErr w:type="spellStart"/>
      <w:r w:rsidRPr="00362308">
        <w:t>utval</w:t>
      </w:r>
      <w:proofErr w:type="spellEnd"/>
      <w:r w:rsidRPr="00362308">
        <w:t xml:space="preserve"> som skal sjå på omfang og utvikling av låge </w:t>
      </w:r>
      <w:proofErr w:type="spellStart"/>
      <w:r w:rsidRPr="00362308">
        <w:t>løningar</w:t>
      </w:r>
      <w:proofErr w:type="spellEnd"/>
      <w:r w:rsidRPr="00362308">
        <w:t xml:space="preserve">. </w:t>
      </w:r>
      <w:proofErr w:type="spellStart"/>
      <w:r w:rsidRPr="00362308">
        <w:t>Utvalet</w:t>
      </w:r>
      <w:proofErr w:type="spellEnd"/>
      <w:r w:rsidRPr="00362308">
        <w:t xml:space="preserve"> skulle mellom anna sjå på </w:t>
      </w:r>
      <w:proofErr w:type="spellStart"/>
      <w:r w:rsidRPr="00362308">
        <w:t>kjenneteikn</w:t>
      </w:r>
      <w:proofErr w:type="spellEnd"/>
      <w:r w:rsidRPr="00362308">
        <w:t xml:space="preserve"> ved låglønte. </w:t>
      </w:r>
      <w:proofErr w:type="spellStart"/>
      <w:r w:rsidRPr="00362308">
        <w:t>Utvalet</w:t>
      </w:r>
      <w:proofErr w:type="spellEnd"/>
      <w:r w:rsidRPr="00362308">
        <w:t xml:space="preserve"> skulle òg vurdere </w:t>
      </w:r>
      <w:proofErr w:type="spellStart"/>
      <w:r w:rsidRPr="00362308">
        <w:t>eksisterande</w:t>
      </w:r>
      <w:proofErr w:type="spellEnd"/>
      <w:r w:rsidRPr="00362308">
        <w:t xml:space="preserve"> </w:t>
      </w:r>
      <w:proofErr w:type="spellStart"/>
      <w:r w:rsidRPr="00362308">
        <w:t>verkemiddel</w:t>
      </w:r>
      <w:proofErr w:type="spellEnd"/>
      <w:r w:rsidRPr="00362308">
        <w:t xml:space="preserve"> og institusjonelle forhold med </w:t>
      </w:r>
      <w:proofErr w:type="spellStart"/>
      <w:r w:rsidRPr="00362308">
        <w:t>betyding</w:t>
      </w:r>
      <w:proofErr w:type="spellEnd"/>
      <w:r w:rsidRPr="00362308">
        <w:t xml:space="preserve"> for omfanget av </w:t>
      </w:r>
      <w:proofErr w:type="spellStart"/>
      <w:r w:rsidRPr="00362308">
        <w:t>lågløn</w:t>
      </w:r>
      <w:proofErr w:type="spellEnd"/>
      <w:r w:rsidRPr="00362308">
        <w:t xml:space="preserve">. </w:t>
      </w:r>
      <w:proofErr w:type="spellStart"/>
      <w:r w:rsidRPr="00362308">
        <w:t>Utvalet</w:t>
      </w:r>
      <w:proofErr w:type="spellEnd"/>
      <w:r w:rsidRPr="00362308">
        <w:t xml:space="preserve"> skulle eventuelt òg foreslå </w:t>
      </w:r>
      <w:proofErr w:type="spellStart"/>
      <w:r w:rsidRPr="00362308">
        <w:t>endringar</w:t>
      </w:r>
      <w:proofErr w:type="spellEnd"/>
      <w:r w:rsidRPr="00362308">
        <w:t xml:space="preserve"> i </w:t>
      </w:r>
      <w:proofErr w:type="spellStart"/>
      <w:r w:rsidRPr="00362308">
        <w:t>verkemidla</w:t>
      </w:r>
      <w:proofErr w:type="spellEnd"/>
      <w:r w:rsidRPr="00362308">
        <w:t xml:space="preserve">. </w:t>
      </w:r>
      <w:proofErr w:type="spellStart"/>
      <w:r w:rsidRPr="00362308">
        <w:t>Utvalet</w:t>
      </w:r>
      <w:proofErr w:type="spellEnd"/>
      <w:r w:rsidRPr="00362308">
        <w:t xml:space="preserve"> la fram utgreiinga si, NOU 2024: 11 </w:t>
      </w:r>
      <w:r w:rsidRPr="00362308">
        <w:rPr>
          <w:rStyle w:val="kursiv"/>
        </w:rPr>
        <w:t>Lavlønn i Norge</w:t>
      </w:r>
      <w:r w:rsidRPr="00362308">
        <w:t>, 17. juni 2024.</w:t>
      </w:r>
    </w:p>
    <w:p w14:paraId="7B03CAD0" w14:textId="77777777" w:rsidR="00E10CA5" w:rsidRPr="00362308" w:rsidRDefault="00E10CA5" w:rsidP="00362308">
      <w:r w:rsidRPr="00362308">
        <w:t xml:space="preserve">Regjeringa har også sett ned </w:t>
      </w:r>
      <w:proofErr w:type="spellStart"/>
      <w:r w:rsidRPr="00362308">
        <w:t>eit</w:t>
      </w:r>
      <w:proofErr w:type="spellEnd"/>
      <w:r w:rsidRPr="00362308">
        <w:t xml:space="preserve"> </w:t>
      </w:r>
      <w:proofErr w:type="spellStart"/>
      <w:r w:rsidRPr="00362308">
        <w:t>utval</w:t>
      </w:r>
      <w:proofErr w:type="spellEnd"/>
      <w:r w:rsidRPr="00362308">
        <w:t xml:space="preserve"> som skal gi </w:t>
      </w:r>
      <w:proofErr w:type="spellStart"/>
      <w:r w:rsidRPr="00362308">
        <w:t>meir</w:t>
      </w:r>
      <w:proofErr w:type="spellEnd"/>
      <w:r w:rsidRPr="00362308">
        <w:t xml:space="preserve"> kunnskap og foreslå tiltak for å betre arbeidshelse og </w:t>
      </w:r>
      <w:proofErr w:type="spellStart"/>
      <w:r w:rsidRPr="00362308">
        <w:t>tilknyting</w:t>
      </w:r>
      <w:proofErr w:type="spellEnd"/>
      <w:r w:rsidRPr="00362308">
        <w:t xml:space="preserve"> til arbeidslivet for kvinner. Målet er at </w:t>
      </w:r>
      <w:proofErr w:type="spellStart"/>
      <w:r w:rsidRPr="00362308">
        <w:t>fleire</w:t>
      </w:r>
      <w:proofErr w:type="spellEnd"/>
      <w:r w:rsidRPr="00362308">
        <w:t xml:space="preserve"> har gode arbeidsforhold, og at </w:t>
      </w:r>
      <w:proofErr w:type="gramStart"/>
      <w:r w:rsidRPr="00362308">
        <w:t>færre fell</w:t>
      </w:r>
      <w:proofErr w:type="gramEnd"/>
      <w:r w:rsidRPr="00362308">
        <w:t xml:space="preserve"> </w:t>
      </w:r>
      <w:proofErr w:type="spellStart"/>
      <w:r w:rsidRPr="00362308">
        <w:t>utanfor</w:t>
      </w:r>
      <w:proofErr w:type="spellEnd"/>
      <w:r w:rsidRPr="00362308">
        <w:t xml:space="preserve"> arbeidslivet i </w:t>
      </w:r>
      <w:proofErr w:type="spellStart"/>
      <w:r w:rsidRPr="00362308">
        <w:t>periodar</w:t>
      </w:r>
      <w:proofErr w:type="spellEnd"/>
      <w:r w:rsidRPr="00362308">
        <w:t xml:space="preserve"> eller for godt. Betre arbeidshelse blir viktig i </w:t>
      </w:r>
      <w:proofErr w:type="spellStart"/>
      <w:r w:rsidRPr="00362308">
        <w:t>ljos</w:t>
      </w:r>
      <w:proofErr w:type="spellEnd"/>
      <w:r w:rsidRPr="00362308">
        <w:t xml:space="preserve"> av ei </w:t>
      </w:r>
      <w:proofErr w:type="spellStart"/>
      <w:r w:rsidRPr="00362308">
        <w:t>aldrande</w:t>
      </w:r>
      <w:proofErr w:type="spellEnd"/>
      <w:r w:rsidRPr="00362308">
        <w:t xml:space="preserve"> befolkning og det store behovet for arbeidskraft i åra framover. </w:t>
      </w:r>
      <w:proofErr w:type="spellStart"/>
      <w:r w:rsidRPr="00362308">
        <w:t>Difor</w:t>
      </w:r>
      <w:proofErr w:type="spellEnd"/>
      <w:r w:rsidRPr="00362308">
        <w:t xml:space="preserve"> har vi </w:t>
      </w:r>
      <w:proofErr w:type="spellStart"/>
      <w:r w:rsidRPr="00362308">
        <w:t>mykje</w:t>
      </w:r>
      <w:proofErr w:type="spellEnd"/>
      <w:r w:rsidRPr="00362308">
        <w:t xml:space="preserve"> å hente på </w:t>
      </w:r>
      <w:proofErr w:type="spellStart"/>
      <w:r w:rsidRPr="00362308">
        <w:t>førebygging</w:t>
      </w:r>
      <w:proofErr w:type="spellEnd"/>
      <w:r w:rsidRPr="00362308">
        <w:t xml:space="preserve"> og utvikling i arbeidsmiljøet til kvinner.</w:t>
      </w:r>
    </w:p>
    <w:p w14:paraId="5B8898DA" w14:textId="77777777" w:rsidR="00E10CA5" w:rsidRPr="00362308" w:rsidRDefault="00E10CA5" w:rsidP="00362308">
      <w:pPr>
        <w:pStyle w:val="avsnitt-under-undertittel"/>
      </w:pPr>
      <w:r w:rsidRPr="00362308">
        <w:t xml:space="preserve">Delmål 8.10) </w:t>
      </w:r>
      <w:proofErr w:type="spellStart"/>
      <w:r w:rsidRPr="00362308">
        <w:t>Styrkje</w:t>
      </w:r>
      <w:proofErr w:type="spellEnd"/>
      <w:r w:rsidRPr="00362308">
        <w:t xml:space="preserve"> evna nasjonale </w:t>
      </w:r>
      <w:proofErr w:type="spellStart"/>
      <w:r w:rsidRPr="00362308">
        <w:t>finansinstitusjonar</w:t>
      </w:r>
      <w:proofErr w:type="spellEnd"/>
      <w:r w:rsidRPr="00362308">
        <w:t xml:space="preserve"> har til å utvide tilgangen til og stimulere til bruk av bank- og </w:t>
      </w:r>
      <w:proofErr w:type="spellStart"/>
      <w:r w:rsidRPr="00362308">
        <w:t>forsikringstenester</w:t>
      </w:r>
      <w:proofErr w:type="spellEnd"/>
      <w:r w:rsidRPr="00362308">
        <w:t xml:space="preserve"> og finansielle </w:t>
      </w:r>
      <w:proofErr w:type="spellStart"/>
      <w:r w:rsidRPr="00362308">
        <w:t>tenester</w:t>
      </w:r>
      <w:proofErr w:type="spellEnd"/>
      <w:r w:rsidRPr="00362308">
        <w:t xml:space="preserve"> for alle</w:t>
      </w:r>
    </w:p>
    <w:p w14:paraId="225CD6D0" w14:textId="77777777" w:rsidR="00E10CA5" w:rsidRPr="00362308" w:rsidRDefault="00E10CA5" w:rsidP="00362308">
      <w:r w:rsidRPr="00362308">
        <w:t xml:space="preserve">Ny finansavtalelov og finansavtaleforskrift tredde i kraft 1. januar 2023. Lova </w:t>
      </w:r>
      <w:proofErr w:type="spellStart"/>
      <w:r w:rsidRPr="00362308">
        <w:t>styrkjer</w:t>
      </w:r>
      <w:proofErr w:type="spellEnd"/>
      <w:r w:rsidRPr="00362308">
        <w:t xml:space="preserve"> retten </w:t>
      </w:r>
      <w:proofErr w:type="spellStart"/>
      <w:r w:rsidRPr="00362308">
        <w:t>forbrukarane</w:t>
      </w:r>
      <w:proofErr w:type="spellEnd"/>
      <w:r w:rsidRPr="00362308">
        <w:t xml:space="preserve"> har til kontoavtale og </w:t>
      </w:r>
      <w:proofErr w:type="spellStart"/>
      <w:r w:rsidRPr="00362308">
        <w:t>betalingstenester</w:t>
      </w:r>
      <w:proofErr w:type="spellEnd"/>
      <w:r w:rsidRPr="00362308">
        <w:t xml:space="preserve">. Forskrifta har </w:t>
      </w:r>
      <w:proofErr w:type="spellStart"/>
      <w:r w:rsidRPr="00362308">
        <w:t>reglar</w:t>
      </w:r>
      <w:proofErr w:type="spellEnd"/>
      <w:r w:rsidRPr="00362308">
        <w:t xml:space="preserve"> som </w:t>
      </w:r>
      <w:proofErr w:type="spellStart"/>
      <w:r w:rsidRPr="00362308">
        <w:t>gjer</w:t>
      </w:r>
      <w:proofErr w:type="spellEnd"/>
      <w:r w:rsidRPr="00362308">
        <w:t xml:space="preserve"> det </w:t>
      </w:r>
      <w:proofErr w:type="spellStart"/>
      <w:r w:rsidRPr="00362308">
        <w:t>enklare</w:t>
      </w:r>
      <w:proofErr w:type="spellEnd"/>
      <w:r w:rsidRPr="00362308">
        <w:t xml:space="preserve"> å sikre barn under omsorg av barnevernet tilgang til konto og </w:t>
      </w:r>
      <w:proofErr w:type="spellStart"/>
      <w:r w:rsidRPr="00362308">
        <w:t>betalingstenester</w:t>
      </w:r>
      <w:proofErr w:type="spellEnd"/>
      <w:r w:rsidRPr="00362308">
        <w:t>.</w:t>
      </w:r>
    </w:p>
    <w:p w14:paraId="5EA9A774" w14:textId="77777777" w:rsidR="00E10CA5" w:rsidRPr="00362308" w:rsidRDefault="00E10CA5" w:rsidP="00362308">
      <w:pPr>
        <w:pStyle w:val="avsnitt-under-undertittel"/>
      </w:pPr>
      <w:r w:rsidRPr="00362308">
        <w:t xml:space="preserve">Delmål 9.3) </w:t>
      </w:r>
      <w:proofErr w:type="spellStart"/>
      <w:r w:rsidRPr="00362308">
        <w:t>Auke</w:t>
      </w:r>
      <w:proofErr w:type="spellEnd"/>
      <w:r w:rsidRPr="00362308">
        <w:t xml:space="preserve"> tilgangen til finansielle </w:t>
      </w:r>
      <w:proofErr w:type="spellStart"/>
      <w:r w:rsidRPr="00362308">
        <w:t>tenester</w:t>
      </w:r>
      <w:proofErr w:type="spellEnd"/>
      <w:r w:rsidRPr="00362308">
        <w:t xml:space="preserve">, inkludert </w:t>
      </w:r>
      <w:proofErr w:type="spellStart"/>
      <w:r w:rsidRPr="00362308">
        <w:t>rimeleg</w:t>
      </w:r>
      <w:proofErr w:type="spellEnd"/>
      <w:r w:rsidRPr="00362308">
        <w:t xml:space="preserve"> kreditt, for små industribedrifter og andre bedrifter, </w:t>
      </w:r>
      <w:proofErr w:type="spellStart"/>
      <w:r w:rsidRPr="00362308">
        <w:t>særleg</w:t>
      </w:r>
      <w:proofErr w:type="spellEnd"/>
      <w:r w:rsidRPr="00362308">
        <w:t xml:space="preserve"> i utviklingsland, og </w:t>
      </w:r>
      <w:proofErr w:type="spellStart"/>
      <w:r w:rsidRPr="00362308">
        <w:t>styrkje</w:t>
      </w:r>
      <w:proofErr w:type="spellEnd"/>
      <w:r w:rsidRPr="00362308">
        <w:t xml:space="preserve"> posisjonen til </w:t>
      </w:r>
      <w:proofErr w:type="spellStart"/>
      <w:r w:rsidRPr="00362308">
        <w:t>desse</w:t>
      </w:r>
      <w:proofErr w:type="spellEnd"/>
      <w:r w:rsidRPr="00362308">
        <w:t xml:space="preserve"> bedriftene og </w:t>
      </w:r>
      <w:proofErr w:type="gramStart"/>
      <w:r w:rsidRPr="00362308">
        <w:t>integrere</w:t>
      </w:r>
      <w:proofErr w:type="gramEnd"/>
      <w:r w:rsidRPr="00362308">
        <w:t xml:space="preserve"> </w:t>
      </w:r>
      <w:proofErr w:type="spellStart"/>
      <w:r w:rsidRPr="00362308">
        <w:t>dei</w:t>
      </w:r>
      <w:proofErr w:type="spellEnd"/>
      <w:r w:rsidRPr="00362308">
        <w:t xml:space="preserve"> i verdikjeder og </w:t>
      </w:r>
      <w:proofErr w:type="spellStart"/>
      <w:r w:rsidRPr="00362308">
        <w:t>marknader</w:t>
      </w:r>
      <w:proofErr w:type="spellEnd"/>
    </w:p>
    <w:p w14:paraId="2D89E854" w14:textId="77777777" w:rsidR="00E10CA5" w:rsidRPr="00362308" w:rsidRDefault="00E10CA5" w:rsidP="00362308">
      <w:r w:rsidRPr="00362308">
        <w:t xml:space="preserve">God kapitaltilgang og </w:t>
      </w:r>
      <w:proofErr w:type="spellStart"/>
      <w:r w:rsidRPr="00362308">
        <w:t>ein</w:t>
      </w:r>
      <w:proofErr w:type="spellEnd"/>
      <w:r w:rsidRPr="00362308">
        <w:t xml:space="preserve"> </w:t>
      </w:r>
      <w:proofErr w:type="spellStart"/>
      <w:r w:rsidRPr="00362308">
        <w:t>velfungerande</w:t>
      </w:r>
      <w:proofErr w:type="spellEnd"/>
      <w:r w:rsidRPr="00362308">
        <w:t xml:space="preserve"> </w:t>
      </w:r>
      <w:proofErr w:type="spellStart"/>
      <w:r w:rsidRPr="00362308">
        <w:t>kapitalmarknad</w:t>
      </w:r>
      <w:proofErr w:type="spellEnd"/>
      <w:r w:rsidRPr="00362308">
        <w:t xml:space="preserve"> er viktig for </w:t>
      </w:r>
      <w:proofErr w:type="spellStart"/>
      <w:r w:rsidRPr="00362308">
        <w:t>berekraftig</w:t>
      </w:r>
      <w:proofErr w:type="spellEnd"/>
      <w:r w:rsidRPr="00362308">
        <w:t xml:space="preserve"> vekst, omstilling og innovasjon. Samla sett fungerer den norske </w:t>
      </w:r>
      <w:proofErr w:type="spellStart"/>
      <w:r w:rsidRPr="00362308">
        <w:t>finansmarknaden</w:t>
      </w:r>
      <w:proofErr w:type="spellEnd"/>
      <w:r w:rsidRPr="00362308">
        <w:t xml:space="preserve"> godt. Kredittverdige </w:t>
      </w:r>
      <w:proofErr w:type="spellStart"/>
      <w:r w:rsidRPr="00362308">
        <w:t>kundar</w:t>
      </w:r>
      <w:proofErr w:type="spellEnd"/>
      <w:r w:rsidRPr="00362308">
        <w:t xml:space="preserve"> og lønnsame prosjekt får generelt dekka kapitalbehova sine i </w:t>
      </w:r>
      <w:proofErr w:type="spellStart"/>
      <w:r w:rsidRPr="00362308">
        <w:t>marknaden</w:t>
      </w:r>
      <w:proofErr w:type="spellEnd"/>
      <w:r w:rsidRPr="00362308">
        <w:t xml:space="preserve"> gjennom </w:t>
      </w:r>
      <w:proofErr w:type="spellStart"/>
      <w:r w:rsidRPr="00362308">
        <w:t>eit</w:t>
      </w:r>
      <w:proofErr w:type="spellEnd"/>
      <w:r w:rsidRPr="00362308">
        <w:t xml:space="preserve"> diversifisert </w:t>
      </w:r>
      <w:proofErr w:type="spellStart"/>
      <w:r w:rsidRPr="00362308">
        <w:t>finansieringstilbod</w:t>
      </w:r>
      <w:proofErr w:type="spellEnd"/>
      <w:r w:rsidRPr="00362308">
        <w:t xml:space="preserve">. Sterke og solide </w:t>
      </w:r>
      <w:proofErr w:type="spellStart"/>
      <w:r w:rsidRPr="00362308">
        <w:t>sparebankar</w:t>
      </w:r>
      <w:proofErr w:type="spellEnd"/>
      <w:r w:rsidRPr="00362308">
        <w:t xml:space="preserve">, med unik kompetanse og nærvær i </w:t>
      </w:r>
      <w:proofErr w:type="spellStart"/>
      <w:r w:rsidRPr="00362308">
        <w:t>dei</w:t>
      </w:r>
      <w:proofErr w:type="spellEnd"/>
      <w:r w:rsidRPr="00362308">
        <w:t xml:space="preserve"> lokale </w:t>
      </w:r>
      <w:proofErr w:type="spellStart"/>
      <w:r w:rsidRPr="00362308">
        <w:t>marknadene</w:t>
      </w:r>
      <w:proofErr w:type="spellEnd"/>
      <w:r w:rsidRPr="00362308">
        <w:t xml:space="preserve">, er viktige for kapitaltilgangen i distrikta, </w:t>
      </w:r>
      <w:proofErr w:type="spellStart"/>
      <w:r w:rsidRPr="00362308">
        <w:t>særleg</w:t>
      </w:r>
      <w:proofErr w:type="spellEnd"/>
      <w:r w:rsidRPr="00362308">
        <w:t xml:space="preserve"> for nye og mindre </w:t>
      </w:r>
      <w:proofErr w:type="spellStart"/>
      <w:r w:rsidRPr="00362308">
        <w:t>verksemder</w:t>
      </w:r>
      <w:proofErr w:type="spellEnd"/>
      <w:r w:rsidRPr="00362308">
        <w:t xml:space="preserve">. Den norske </w:t>
      </w:r>
      <w:proofErr w:type="spellStart"/>
      <w:r w:rsidRPr="00362308">
        <w:t>finansmarknadsreguleringa</w:t>
      </w:r>
      <w:proofErr w:type="spellEnd"/>
      <w:r w:rsidRPr="00362308">
        <w:t xml:space="preserve"> legg til rette for godt </w:t>
      </w:r>
      <w:proofErr w:type="spellStart"/>
      <w:r w:rsidRPr="00362308">
        <w:t>fungerande</w:t>
      </w:r>
      <w:proofErr w:type="spellEnd"/>
      <w:r w:rsidRPr="00362308">
        <w:t xml:space="preserve"> </w:t>
      </w:r>
      <w:proofErr w:type="spellStart"/>
      <w:r w:rsidRPr="00362308">
        <w:t>kapitalmarknader</w:t>
      </w:r>
      <w:proofErr w:type="spellEnd"/>
      <w:r w:rsidRPr="00362308">
        <w:t xml:space="preserve">. Det blir lagt stor vekt på å sikre </w:t>
      </w:r>
      <w:proofErr w:type="spellStart"/>
      <w:r w:rsidRPr="00362308">
        <w:t>ein</w:t>
      </w:r>
      <w:proofErr w:type="spellEnd"/>
      <w:r w:rsidRPr="00362308">
        <w:t xml:space="preserve"> trygg og stabil finanssektor, som er </w:t>
      </w:r>
      <w:proofErr w:type="gramStart"/>
      <w:r w:rsidRPr="00362308">
        <w:t>robust</w:t>
      </w:r>
      <w:proofErr w:type="gramEnd"/>
      <w:r w:rsidRPr="00362308">
        <w:t xml:space="preserve"> mot </w:t>
      </w:r>
      <w:proofErr w:type="spellStart"/>
      <w:r w:rsidRPr="00362308">
        <w:t>forstyrringar</w:t>
      </w:r>
      <w:proofErr w:type="spellEnd"/>
      <w:r w:rsidRPr="00362308">
        <w:t xml:space="preserve"> og har evne til å </w:t>
      </w:r>
      <w:proofErr w:type="spellStart"/>
      <w:r w:rsidRPr="00362308">
        <w:t>halda</w:t>
      </w:r>
      <w:proofErr w:type="spellEnd"/>
      <w:r w:rsidRPr="00362308">
        <w:t xml:space="preserve"> oppe </w:t>
      </w:r>
      <w:proofErr w:type="spellStart"/>
      <w:r w:rsidRPr="00362308">
        <w:t>tenestetilbodet</w:t>
      </w:r>
      <w:proofErr w:type="spellEnd"/>
      <w:r w:rsidRPr="00362308">
        <w:t xml:space="preserve">, òg i </w:t>
      </w:r>
      <w:proofErr w:type="spellStart"/>
      <w:r w:rsidRPr="00362308">
        <w:t>dårlegare</w:t>
      </w:r>
      <w:proofErr w:type="spellEnd"/>
      <w:r w:rsidRPr="00362308">
        <w:t xml:space="preserve"> tider. Dette </w:t>
      </w:r>
      <w:proofErr w:type="spellStart"/>
      <w:r w:rsidRPr="00362308">
        <w:t>gjerast</w:t>
      </w:r>
      <w:proofErr w:type="spellEnd"/>
      <w:r w:rsidRPr="00362308">
        <w:t xml:space="preserve"> mellom anna ved hjelp av krav til </w:t>
      </w:r>
      <w:proofErr w:type="spellStart"/>
      <w:r w:rsidRPr="00362308">
        <w:t>tilstrekkeleg</w:t>
      </w:r>
      <w:proofErr w:type="spellEnd"/>
      <w:r w:rsidRPr="00362308">
        <w:t xml:space="preserve"> soliditet og likviditet i </w:t>
      </w:r>
      <w:proofErr w:type="spellStart"/>
      <w:r w:rsidRPr="00362308">
        <w:t>finansføretaka</w:t>
      </w:r>
      <w:proofErr w:type="spellEnd"/>
      <w:r w:rsidRPr="00362308">
        <w:t xml:space="preserve">. Den norske </w:t>
      </w:r>
      <w:proofErr w:type="spellStart"/>
      <w:r w:rsidRPr="00362308">
        <w:lastRenderedPageBreak/>
        <w:t>verdipapirmarknaden</w:t>
      </w:r>
      <w:proofErr w:type="spellEnd"/>
      <w:r w:rsidRPr="00362308">
        <w:t xml:space="preserve"> er ei effektiv finansieringskjelde for næringslivet, og god regulering og godt tilsyn er viktige tiltak for å sikre velordna og transparente </w:t>
      </w:r>
      <w:proofErr w:type="spellStart"/>
      <w:r w:rsidRPr="00362308">
        <w:t>verdipapirmarknader</w:t>
      </w:r>
      <w:proofErr w:type="spellEnd"/>
      <w:r w:rsidRPr="00362308">
        <w:t>.</w:t>
      </w:r>
    </w:p>
    <w:p w14:paraId="1EA2BA88" w14:textId="77777777" w:rsidR="00E10CA5" w:rsidRPr="00362308" w:rsidRDefault="00E10CA5" w:rsidP="00362308">
      <w:pPr>
        <w:pStyle w:val="avsnitt-under-undertittel"/>
      </w:pPr>
      <w:r w:rsidRPr="00362308">
        <w:t xml:space="preserve">Delmål 10.1) </w:t>
      </w:r>
      <w:proofErr w:type="spellStart"/>
      <w:r w:rsidRPr="00362308">
        <w:t>Innan</w:t>
      </w:r>
      <w:proofErr w:type="spellEnd"/>
      <w:r w:rsidRPr="00362308">
        <w:t xml:space="preserve"> 2030 oppnå </w:t>
      </w:r>
      <w:proofErr w:type="spellStart"/>
      <w:r w:rsidRPr="00362308">
        <w:t>ein</w:t>
      </w:r>
      <w:proofErr w:type="spellEnd"/>
      <w:r w:rsidRPr="00362308">
        <w:t xml:space="preserve"> gradvis og varig inntektsauke for </w:t>
      </w:r>
      <w:proofErr w:type="spellStart"/>
      <w:r w:rsidRPr="00362308">
        <w:t>dei</w:t>
      </w:r>
      <w:proofErr w:type="spellEnd"/>
      <w:r w:rsidRPr="00362308">
        <w:t xml:space="preserve"> </w:t>
      </w:r>
      <w:proofErr w:type="spellStart"/>
      <w:r w:rsidRPr="00362308">
        <w:t>fattigaste</w:t>
      </w:r>
      <w:proofErr w:type="spellEnd"/>
      <w:r w:rsidRPr="00362308">
        <w:t xml:space="preserve"> 40 </w:t>
      </w:r>
      <w:proofErr w:type="spellStart"/>
      <w:r w:rsidRPr="00362308">
        <w:t>prosentane</w:t>
      </w:r>
      <w:proofErr w:type="spellEnd"/>
      <w:r w:rsidRPr="00362308">
        <w:t xml:space="preserve"> av befolkninga som er </w:t>
      </w:r>
      <w:proofErr w:type="spellStart"/>
      <w:r w:rsidRPr="00362308">
        <w:t>raskare</w:t>
      </w:r>
      <w:proofErr w:type="spellEnd"/>
      <w:r w:rsidRPr="00362308">
        <w:t xml:space="preserve"> enn </w:t>
      </w:r>
      <w:proofErr w:type="spellStart"/>
      <w:r w:rsidRPr="00362308">
        <w:t>auken</w:t>
      </w:r>
      <w:proofErr w:type="spellEnd"/>
      <w:r w:rsidRPr="00362308">
        <w:t xml:space="preserve"> for det nasjonale gjennomsnittet</w:t>
      </w:r>
    </w:p>
    <w:p w14:paraId="63DAA8FA" w14:textId="77777777" w:rsidR="00E10CA5" w:rsidRPr="00362308" w:rsidRDefault="00E10CA5" w:rsidP="00362308">
      <w:r w:rsidRPr="00362308">
        <w:t xml:space="preserve">Sterk økonomisk vekst har bidratt til realinntektsvekst for </w:t>
      </w:r>
      <w:proofErr w:type="spellStart"/>
      <w:r w:rsidRPr="00362308">
        <w:t>dei</w:t>
      </w:r>
      <w:proofErr w:type="spellEnd"/>
      <w:r w:rsidRPr="00362308">
        <w:t xml:space="preserve"> fleste </w:t>
      </w:r>
      <w:proofErr w:type="spellStart"/>
      <w:r w:rsidRPr="00362308">
        <w:t>hushalda</w:t>
      </w:r>
      <w:proofErr w:type="spellEnd"/>
      <w:r w:rsidRPr="00362308">
        <w:t xml:space="preserve"> i </w:t>
      </w:r>
      <w:proofErr w:type="spellStart"/>
      <w:r w:rsidRPr="00362308">
        <w:t>Noreg</w:t>
      </w:r>
      <w:proofErr w:type="spellEnd"/>
      <w:r w:rsidRPr="00362308">
        <w:t xml:space="preserve"> over lang tid. Dette har òg </w:t>
      </w:r>
      <w:proofErr w:type="spellStart"/>
      <w:r w:rsidRPr="00362308">
        <w:t>kome</w:t>
      </w:r>
      <w:proofErr w:type="spellEnd"/>
      <w:r w:rsidRPr="00362308">
        <w:t xml:space="preserve"> </w:t>
      </w:r>
      <w:proofErr w:type="spellStart"/>
      <w:r w:rsidRPr="00362308">
        <w:t>dei</w:t>
      </w:r>
      <w:proofErr w:type="spellEnd"/>
      <w:r w:rsidRPr="00362308">
        <w:t xml:space="preserve"> </w:t>
      </w:r>
      <w:proofErr w:type="spellStart"/>
      <w:r w:rsidRPr="00362308">
        <w:t>fattigaste</w:t>
      </w:r>
      <w:proofErr w:type="spellEnd"/>
      <w:r w:rsidRPr="00362308">
        <w:t xml:space="preserve"> til gode. Til dømes har inntekta etter skatt for </w:t>
      </w:r>
      <w:proofErr w:type="spellStart"/>
      <w:r w:rsidRPr="00362308">
        <w:t>dei</w:t>
      </w:r>
      <w:proofErr w:type="spellEnd"/>
      <w:r w:rsidRPr="00362308">
        <w:t xml:space="preserve"> 40 prosent </w:t>
      </w:r>
      <w:proofErr w:type="spellStart"/>
      <w:r w:rsidRPr="00362308">
        <w:t>fattigaste</w:t>
      </w:r>
      <w:proofErr w:type="spellEnd"/>
      <w:r w:rsidRPr="00362308">
        <w:t xml:space="preserve"> </w:t>
      </w:r>
      <w:proofErr w:type="spellStart"/>
      <w:r w:rsidRPr="00362308">
        <w:t>hushalda</w:t>
      </w:r>
      <w:proofErr w:type="spellEnd"/>
      <w:r w:rsidRPr="00362308">
        <w:t xml:space="preserve">, målt i faste kroner og justert for storleiken på </w:t>
      </w:r>
      <w:proofErr w:type="spellStart"/>
      <w:r w:rsidRPr="00362308">
        <w:t>hushaldet</w:t>
      </w:r>
      <w:proofErr w:type="spellEnd"/>
      <w:r w:rsidRPr="00362308">
        <w:t xml:space="preserve">, </w:t>
      </w:r>
      <w:proofErr w:type="spellStart"/>
      <w:r w:rsidRPr="00362308">
        <w:t>vakse</w:t>
      </w:r>
      <w:proofErr w:type="spellEnd"/>
      <w:r w:rsidRPr="00362308">
        <w:t xml:space="preserve"> med knappe 30 prosent mellom 2004 og 2022. Dette er om lag det same som det nasjonale gjennomsnittet. Dei siste åra har </w:t>
      </w:r>
      <w:proofErr w:type="spellStart"/>
      <w:r w:rsidRPr="00362308">
        <w:t>vore</w:t>
      </w:r>
      <w:proofErr w:type="spellEnd"/>
      <w:r w:rsidRPr="00362308">
        <w:t xml:space="preserve"> prega av </w:t>
      </w:r>
      <w:proofErr w:type="spellStart"/>
      <w:r w:rsidRPr="00362308">
        <w:t>høg</w:t>
      </w:r>
      <w:proofErr w:type="spellEnd"/>
      <w:r w:rsidRPr="00362308">
        <w:t xml:space="preserve"> inflasjon, </w:t>
      </w:r>
      <w:proofErr w:type="spellStart"/>
      <w:r w:rsidRPr="00362308">
        <w:t>noko</w:t>
      </w:r>
      <w:proofErr w:type="spellEnd"/>
      <w:r w:rsidRPr="00362308">
        <w:t xml:space="preserve"> som har ført til </w:t>
      </w:r>
      <w:proofErr w:type="spellStart"/>
      <w:r w:rsidRPr="00362308">
        <w:t>ein</w:t>
      </w:r>
      <w:proofErr w:type="spellEnd"/>
      <w:r w:rsidRPr="00362308">
        <w:t xml:space="preserve"> liten nedgang i realinntekta til mange </w:t>
      </w:r>
      <w:proofErr w:type="spellStart"/>
      <w:r w:rsidRPr="00362308">
        <w:t>hushald</w:t>
      </w:r>
      <w:proofErr w:type="spellEnd"/>
      <w:r w:rsidRPr="00362308">
        <w:t xml:space="preserve">. Forholdet mellom inntekta til </w:t>
      </w:r>
      <w:proofErr w:type="spellStart"/>
      <w:r w:rsidRPr="00362308">
        <w:t>dei</w:t>
      </w:r>
      <w:proofErr w:type="spellEnd"/>
      <w:r w:rsidRPr="00362308">
        <w:t xml:space="preserve"> 40 prosent med </w:t>
      </w:r>
      <w:proofErr w:type="spellStart"/>
      <w:r w:rsidRPr="00362308">
        <w:t>lågast</w:t>
      </w:r>
      <w:proofErr w:type="spellEnd"/>
      <w:r w:rsidRPr="00362308">
        <w:t xml:space="preserve"> inntekt og det nasjonale gjennomsnittet har </w:t>
      </w:r>
      <w:proofErr w:type="spellStart"/>
      <w:r w:rsidRPr="00362308">
        <w:t>vore</w:t>
      </w:r>
      <w:proofErr w:type="spellEnd"/>
      <w:r w:rsidRPr="00362308">
        <w:t xml:space="preserve"> relativt stabilt </w:t>
      </w:r>
      <w:proofErr w:type="spellStart"/>
      <w:r w:rsidRPr="00362308">
        <w:t>dei</w:t>
      </w:r>
      <w:proofErr w:type="spellEnd"/>
      <w:r w:rsidRPr="00362308">
        <w:t xml:space="preserve"> siste ti åra.</w:t>
      </w:r>
    </w:p>
    <w:p w14:paraId="56917A27" w14:textId="77777777" w:rsidR="00E10CA5" w:rsidRPr="00362308" w:rsidRDefault="00E10CA5" w:rsidP="00362308">
      <w:r w:rsidRPr="00362308">
        <w:t xml:space="preserve">Regjeringa har gjennomført </w:t>
      </w:r>
      <w:proofErr w:type="spellStart"/>
      <w:r w:rsidRPr="00362308">
        <w:t>fleire</w:t>
      </w:r>
      <w:proofErr w:type="spellEnd"/>
      <w:r w:rsidRPr="00362308">
        <w:t xml:space="preserve"> tiltak mellom anna retta mot </w:t>
      </w:r>
      <w:proofErr w:type="spellStart"/>
      <w:r w:rsidRPr="00362308">
        <w:t>hushald</w:t>
      </w:r>
      <w:proofErr w:type="spellEnd"/>
      <w:r w:rsidRPr="00362308">
        <w:t xml:space="preserve"> med låge inntekter. Til dømes er barnetrygda </w:t>
      </w:r>
      <w:proofErr w:type="spellStart"/>
      <w:r w:rsidRPr="00362308">
        <w:t>auka</w:t>
      </w:r>
      <w:proofErr w:type="spellEnd"/>
      <w:r w:rsidRPr="00362308">
        <w:t xml:space="preserve">, </w:t>
      </w:r>
      <w:proofErr w:type="spellStart"/>
      <w:r w:rsidRPr="00362308">
        <w:t>prisane</w:t>
      </w:r>
      <w:proofErr w:type="spellEnd"/>
      <w:r w:rsidRPr="00362308">
        <w:t xml:space="preserve"> i SFO/barnehage er sett ned og skatten på låge og middels inntekter er senka. Dette </w:t>
      </w:r>
      <w:proofErr w:type="spellStart"/>
      <w:r w:rsidRPr="00362308">
        <w:t>aukar</w:t>
      </w:r>
      <w:proofErr w:type="spellEnd"/>
      <w:r w:rsidRPr="00362308">
        <w:t xml:space="preserve"> inntekta til </w:t>
      </w:r>
      <w:proofErr w:type="spellStart"/>
      <w:r w:rsidRPr="00362308">
        <w:t>dei</w:t>
      </w:r>
      <w:proofErr w:type="spellEnd"/>
      <w:r w:rsidRPr="00362308">
        <w:t xml:space="preserve"> med </w:t>
      </w:r>
      <w:proofErr w:type="spellStart"/>
      <w:r w:rsidRPr="00362308">
        <w:t>dei</w:t>
      </w:r>
      <w:proofErr w:type="spellEnd"/>
      <w:r w:rsidRPr="00362308">
        <w:t xml:space="preserve"> </w:t>
      </w:r>
      <w:proofErr w:type="spellStart"/>
      <w:r w:rsidRPr="00362308">
        <w:t>lågaste</w:t>
      </w:r>
      <w:proofErr w:type="spellEnd"/>
      <w:r w:rsidRPr="00362308">
        <w:t xml:space="preserve"> inntektene. Samstundes er </w:t>
      </w:r>
      <w:proofErr w:type="spellStart"/>
      <w:r w:rsidRPr="00362308">
        <w:t>truleg</w:t>
      </w:r>
      <w:proofErr w:type="spellEnd"/>
      <w:r w:rsidRPr="00362308">
        <w:t xml:space="preserve"> arbeid det </w:t>
      </w:r>
      <w:proofErr w:type="spellStart"/>
      <w:r w:rsidRPr="00362308">
        <w:t>viktigaste</w:t>
      </w:r>
      <w:proofErr w:type="spellEnd"/>
      <w:r w:rsidRPr="00362308">
        <w:t xml:space="preserve"> </w:t>
      </w:r>
      <w:proofErr w:type="spellStart"/>
      <w:r w:rsidRPr="00362308">
        <w:t>verkemiddelet</w:t>
      </w:r>
      <w:proofErr w:type="spellEnd"/>
      <w:r w:rsidRPr="00362308">
        <w:t xml:space="preserve"> for å </w:t>
      </w:r>
      <w:proofErr w:type="spellStart"/>
      <w:r w:rsidRPr="00362308">
        <w:t>auke</w:t>
      </w:r>
      <w:proofErr w:type="spellEnd"/>
      <w:r w:rsidRPr="00362308">
        <w:t xml:space="preserve"> inntekta til denne gruppa.</w:t>
      </w:r>
    </w:p>
    <w:p w14:paraId="26080342" w14:textId="77777777" w:rsidR="00E10CA5" w:rsidRPr="00362308" w:rsidRDefault="00E10CA5" w:rsidP="00362308">
      <w:proofErr w:type="spellStart"/>
      <w:r w:rsidRPr="00362308">
        <w:t>Sysselsetjing</w:t>
      </w:r>
      <w:proofErr w:type="spellEnd"/>
      <w:r w:rsidRPr="00362308">
        <w:t xml:space="preserve"> er </w:t>
      </w:r>
      <w:proofErr w:type="spellStart"/>
      <w:r w:rsidRPr="00362308">
        <w:t>avgjerande</w:t>
      </w:r>
      <w:proofErr w:type="spellEnd"/>
      <w:r w:rsidRPr="00362308">
        <w:t xml:space="preserve"> for inntekta til kvar enkelt og er </w:t>
      </w:r>
      <w:proofErr w:type="spellStart"/>
      <w:r w:rsidRPr="00362308">
        <w:t>ein</w:t>
      </w:r>
      <w:proofErr w:type="spellEnd"/>
      <w:r w:rsidRPr="00362308">
        <w:t xml:space="preserve"> </w:t>
      </w:r>
      <w:proofErr w:type="spellStart"/>
      <w:r w:rsidRPr="00362308">
        <w:t>føresetnad</w:t>
      </w:r>
      <w:proofErr w:type="spellEnd"/>
      <w:r w:rsidRPr="00362308">
        <w:t xml:space="preserve"> for finansiering av </w:t>
      </w:r>
      <w:proofErr w:type="spellStart"/>
      <w:r w:rsidRPr="00362308">
        <w:t>velferdsordningar</w:t>
      </w:r>
      <w:proofErr w:type="spellEnd"/>
      <w:r w:rsidRPr="00362308">
        <w:t xml:space="preserve">. Saman med progressiviteten i skattesystemet bidrar arbeid til å jamne ut inntektsskilnader. Det inntektspolitiske samarbeidet bidrar til at </w:t>
      </w:r>
      <w:proofErr w:type="spellStart"/>
      <w:r w:rsidRPr="00362308">
        <w:t>lønsdanninga</w:t>
      </w:r>
      <w:proofErr w:type="spellEnd"/>
      <w:r w:rsidRPr="00362308">
        <w:t xml:space="preserve"> fungerer godt og </w:t>
      </w:r>
      <w:proofErr w:type="spellStart"/>
      <w:r w:rsidRPr="00362308">
        <w:t>fordelar</w:t>
      </w:r>
      <w:proofErr w:type="spellEnd"/>
      <w:r w:rsidRPr="00362308">
        <w:t xml:space="preserve"> </w:t>
      </w:r>
      <w:proofErr w:type="spellStart"/>
      <w:r w:rsidRPr="00362308">
        <w:t>gevinstar</w:t>
      </w:r>
      <w:proofErr w:type="spellEnd"/>
      <w:r w:rsidRPr="00362308">
        <w:t xml:space="preserve"> og tap mellom </w:t>
      </w:r>
      <w:proofErr w:type="spellStart"/>
      <w:r w:rsidRPr="00362308">
        <w:t>arbeidstakarar</w:t>
      </w:r>
      <w:proofErr w:type="spellEnd"/>
      <w:r w:rsidRPr="00362308">
        <w:t xml:space="preserve"> og </w:t>
      </w:r>
      <w:proofErr w:type="spellStart"/>
      <w:r w:rsidRPr="00362308">
        <w:t>kapitaleigarar</w:t>
      </w:r>
      <w:proofErr w:type="spellEnd"/>
      <w:r w:rsidRPr="00362308">
        <w:t>.</w:t>
      </w:r>
    </w:p>
    <w:p w14:paraId="1C71D3B2" w14:textId="77777777" w:rsidR="00E10CA5" w:rsidRPr="00362308" w:rsidRDefault="00E10CA5" w:rsidP="00362308">
      <w:r w:rsidRPr="00362308">
        <w:t xml:space="preserve">Brei deltaking i arbeidslivet er </w:t>
      </w:r>
      <w:proofErr w:type="spellStart"/>
      <w:r w:rsidRPr="00362308">
        <w:t>avgjerande</w:t>
      </w:r>
      <w:proofErr w:type="spellEnd"/>
      <w:r w:rsidRPr="00362308">
        <w:t xml:space="preserve"> for ei jamn inntektsfordeling, og er </w:t>
      </w:r>
      <w:proofErr w:type="spellStart"/>
      <w:r w:rsidRPr="00362308">
        <w:t>eit</w:t>
      </w:r>
      <w:proofErr w:type="spellEnd"/>
      <w:r w:rsidRPr="00362308">
        <w:t xml:space="preserve"> mål for regjeringa. </w:t>
      </w:r>
      <w:proofErr w:type="spellStart"/>
      <w:r w:rsidRPr="00362308">
        <w:t>Arbeidsmarknadspolitikken</w:t>
      </w:r>
      <w:proofErr w:type="spellEnd"/>
      <w:r w:rsidRPr="00362308">
        <w:t xml:space="preserve"> skal </w:t>
      </w:r>
      <w:proofErr w:type="spellStart"/>
      <w:r w:rsidRPr="00362308">
        <w:t>leggje</w:t>
      </w:r>
      <w:proofErr w:type="spellEnd"/>
      <w:r w:rsidRPr="00362308">
        <w:t xml:space="preserve"> til rette for at </w:t>
      </w:r>
      <w:proofErr w:type="spellStart"/>
      <w:r w:rsidRPr="00362308">
        <w:t>arbeidssøkjarar</w:t>
      </w:r>
      <w:proofErr w:type="spellEnd"/>
      <w:r w:rsidRPr="00362308">
        <w:t xml:space="preserve"> kan komma i jobb og gi inntektssikring til </w:t>
      </w:r>
      <w:proofErr w:type="spellStart"/>
      <w:r w:rsidRPr="00362308">
        <w:t>personar</w:t>
      </w:r>
      <w:proofErr w:type="spellEnd"/>
      <w:r w:rsidRPr="00362308">
        <w:t xml:space="preserve"> som mellombels er </w:t>
      </w:r>
      <w:proofErr w:type="spellStart"/>
      <w:r w:rsidRPr="00362308">
        <w:t>utan</w:t>
      </w:r>
      <w:proofErr w:type="spellEnd"/>
      <w:r w:rsidRPr="00362308">
        <w:t xml:space="preserve"> arbeidsinntekt. IA-avtalen skal bidra til å </w:t>
      </w:r>
      <w:proofErr w:type="spellStart"/>
      <w:r w:rsidRPr="00362308">
        <w:t>førebyggje</w:t>
      </w:r>
      <w:proofErr w:type="spellEnd"/>
      <w:r w:rsidRPr="00362308">
        <w:t xml:space="preserve"> og redusere </w:t>
      </w:r>
      <w:proofErr w:type="spellStart"/>
      <w:r w:rsidRPr="00362308">
        <w:t>sjukefråvær</w:t>
      </w:r>
      <w:proofErr w:type="spellEnd"/>
      <w:r w:rsidRPr="00362308">
        <w:t xml:space="preserve"> og </w:t>
      </w:r>
      <w:proofErr w:type="spellStart"/>
      <w:r w:rsidRPr="00362308">
        <w:t>fråfall</w:t>
      </w:r>
      <w:proofErr w:type="spellEnd"/>
      <w:r w:rsidRPr="00362308">
        <w:t xml:space="preserve"> </w:t>
      </w:r>
      <w:proofErr w:type="spellStart"/>
      <w:r w:rsidRPr="00362308">
        <w:t>frå</w:t>
      </w:r>
      <w:proofErr w:type="spellEnd"/>
      <w:r w:rsidRPr="00362308">
        <w:t xml:space="preserve"> arbeidslivet. Arbeids- og velferdsetaten </w:t>
      </w:r>
      <w:proofErr w:type="spellStart"/>
      <w:r w:rsidRPr="00362308">
        <w:t>forvaltar</w:t>
      </w:r>
      <w:proofErr w:type="spellEnd"/>
      <w:r w:rsidRPr="00362308">
        <w:t xml:space="preserve"> ulike </w:t>
      </w:r>
      <w:proofErr w:type="spellStart"/>
      <w:r w:rsidRPr="00362308">
        <w:t>verkemidlar</w:t>
      </w:r>
      <w:proofErr w:type="spellEnd"/>
      <w:r w:rsidRPr="00362308">
        <w:t xml:space="preserve"> som skal hjelpe </w:t>
      </w:r>
      <w:proofErr w:type="spellStart"/>
      <w:r w:rsidRPr="00362308">
        <w:t>dei</w:t>
      </w:r>
      <w:proofErr w:type="spellEnd"/>
      <w:r w:rsidRPr="00362308">
        <w:t xml:space="preserve"> som står </w:t>
      </w:r>
      <w:proofErr w:type="spellStart"/>
      <w:r w:rsidRPr="00362308">
        <w:t>utanfor</w:t>
      </w:r>
      <w:proofErr w:type="spellEnd"/>
      <w:r w:rsidRPr="00362308">
        <w:t xml:space="preserve"> arbeidslivet til å </w:t>
      </w:r>
      <w:proofErr w:type="spellStart"/>
      <w:r w:rsidRPr="00362308">
        <w:t>kome</w:t>
      </w:r>
      <w:proofErr w:type="spellEnd"/>
      <w:r w:rsidRPr="00362308">
        <w:t xml:space="preserve"> i arbeid. Døme på dette er </w:t>
      </w:r>
      <w:proofErr w:type="spellStart"/>
      <w:r w:rsidRPr="00362308">
        <w:t>arbeidsmarknadstiltak</w:t>
      </w:r>
      <w:proofErr w:type="spellEnd"/>
      <w:r w:rsidRPr="00362308">
        <w:t xml:space="preserve"> som skal </w:t>
      </w:r>
      <w:proofErr w:type="spellStart"/>
      <w:r w:rsidRPr="00362308">
        <w:t>styrkje</w:t>
      </w:r>
      <w:proofErr w:type="spellEnd"/>
      <w:r w:rsidRPr="00362308">
        <w:t xml:space="preserve"> </w:t>
      </w:r>
      <w:proofErr w:type="spellStart"/>
      <w:r w:rsidRPr="00362308">
        <w:t>deltakarane</w:t>
      </w:r>
      <w:proofErr w:type="spellEnd"/>
      <w:r w:rsidRPr="00362308">
        <w:t xml:space="preserve"> sine </w:t>
      </w:r>
      <w:proofErr w:type="spellStart"/>
      <w:r w:rsidRPr="00362308">
        <w:t>moglegheiter</w:t>
      </w:r>
      <w:proofErr w:type="spellEnd"/>
      <w:r w:rsidRPr="00362308">
        <w:t xml:space="preserve"> til å skaffe seg eller </w:t>
      </w:r>
      <w:proofErr w:type="spellStart"/>
      <w:r w:rsidRPr="00362308">
        <w:t>halde</w:t>
      </w:r>
      <w:proofErr w:type="spellEnd"/>
      <w:r w:rsidRPr="00362308">
        <w:t xml:space="preserve"> på </w:t>
      </w:r>
      <w:proofErr w:type="spellStart"/>
      <w:r w:rsidRPr="00362308">
        <w:t>inntektsgivande</w:t>
      </w:r>
      <w:proofErr w:type="spellEnd"/>
      <w:r w:rsidRPr="00362308">
        <w:t xml:space="preserve"> arbeid. Integreringslova og ny ungdomsgaranti er døme på tiltak som skal bidra til at utsette grupper blir inkluderte i </w:t>
      </w:r>
      <w:proofErr w:type="spellStart"/>
      <w:r w:rsidRPr="00362308">
        <w:t>arbeidsmarknaden</w:t>
      </w:r>
      <w:proofErr w:type="spellEnd"/>
      <w:r w:rsidRPr="00362308">
        <w:t>.</w:t>
      </w:r>
    </w:p>
    <w:p w14:paraId="55D30989" w14:textId="77777777" w:rsidR="00E10CA5" w:rsidRPr="00362308" w:rsidRDefault="00E10CA5" w:rsidP="00362308">
      <w:r w:rsidRPr="00362308">
        <w:t>Det blir elles vist til omtalen under delmål 8.5 over.</w:t>
      </w:r>
    </w:p>
    <w:p w14:paraId="1C21BD9D" w14:textId="77777777" w:rsidR="00E10CA5" w:rsidRPr="00362308" w:rsidRDefault="00E10CA5" w:rsidP="00362308">
      <w:pPr>
        <w:pStyle w:val="avsnitt-under-undertittel"/>
      </w:pPr>
      <w:r w:rsidRPr="00362308">
        <w:t xml:space="preserve">Delmål 10.4) Vedta politikk, </w:t>
      </w:r>
      <w:proofErr w:type="spellStart"/>
      <w:r w:rsidRPr="00362308">
        <w:t>særleg</w:t>
      </w:r>
      <w:proofErr w:type="spellEnd"/>
      <w:r w:rsidRPr="00362308">
        <w:t xml:space="preserve"> når det gjeld </w:t>
      </w:r>
      <w:proofErr w:type="spellStart"/>
      <w:r w:rsidRPr="00362308">
        <w:t>skattar</w:t>
      </w:r>
      <w:proofErr w:type="spellEnd"/>
      <w:r w:rsidRPr="00362308">
        <w:t xml:space="preserve"> og avgifter, </w:t>
      </w:r>
      <w:proofErr w:type="spellStart"/>
      <w:r w:rsidRPr="00362308">
        <w:t>løn</w:t>
      </w:r>
      <w:proofErr w:type="spellEnd"/>
      <w:r w:rsidRPr="00362308">
        <w:t xml:space="preserve"> og sosialomsorg, med sikte på å oppnå ei gradvis utjamning av skilnader</w:t>
      </w:r>
    </w:p>
    <w:p w14:paraId="5573F8A4" w14:textId="77777777" w:rsidR="00E10CA5" w:rsidRPr="00362308" w:rsidRDefault="00E10CA5" w:rsidP="00362308">
      <w:proofErr w:type="spellStart"/>
      <w:r w:rsidRPr="00362308">
        <w:t>Noreg</w:t>
      </w:r>
      <w:proofErr w:type="spellEnd"/>
      <w:r w:rsidRPr="00362308">
        <w:t xml:space="preserve"> er mellom </w:t>
      </w:r>
      <w:proofErr w:type="spellStart"/>
      <w:r w:rsidRPr="00362308">
        <w:t>dei</w:t>
      </w:r>
      <w:proofErr w:type="spellEnd"/>
      <w:r w:rsidRPr="00362308">
        <w:t xml:space="preserve"> landa i verda som har minst ulikskap, både når det </w:t>
      </w:r>
      <w:proofErr w:type="spellStart"/>
      <w:r w:rsidRPr="00362308">
        <w:t>gjeld</w:t>
      </w:r>
      <w:proofErr w:type="spellEnd"/>
      <w:r w:rsidRPr="00362308">
        <w:t xml:space="preserve"> fordelinga av inntekt og levekår. Låg ulikskap er </w:t>
      </w:r>
      <w:proofErr w:type="spellStart"/>
      <w:r w:rsidRPr="00362308">
        <w:t>eit</w:t>
      </w:r>
      <w:proofErr w:type="spellEnd"/>
      <w:r w:rsidRPr="00362308">
        <w:t xml:space="preserve"> sentralt rettferdsprinsipp, som òg blir knytta til høg </w:t>
      </w:r>
      <w:proofErr w:type="spellStart"/>
      <w:r w:rsidRPr="00362308">
        <w:t>mellommenneskeleg</w:t>
      </w:r>
      <w:proofErr w:type="spellEnd"/>
      <w:r w:rsidRPr="00362308">
        <w:t xml:space="preserve"> tillit og tiltru til styresmaktene. I </w:t>
      </w:r>
      <w:proofErr w:type="spellStart"/>
      <w:r w:rsidRPr="00362308">
        <w:t>Noreg</w:t>
      </w:r>
      <w:proofErr w:type="spellEnd"/>
      <w:r w:rsidRPr="00362308">
        <w:t xml:space="preserve">, som i </w:t>
      </w:r>
      <w:proofErr w:type="spellStart"/>
      <w:r w:rsidRPr="00362308">
        <w:t>dei</w:t>
      </w:r>
      <w:proofErr w:type="spellEnd"/>
      <w:r w:rsidRPr="00362308">
        <w:t xml:space="preserve"> fleste andre landa, har inntektsulikskapen </w:t>
      </w:r>
      <w:proofErr w:type="spellStart"/>
      <w:r w:rsidRPr="00362308">
        <w:t>auka</w:t>
      </w:r>
      <w:proofErr w:type="spellEnd"/>
      <w:r w:rsidRPr="00362308">
        <w:t xml:space="preserve"> </w:t>
      </w:r>
      <w:proofErr w:type="spellStart"/>
      <w:r w:rsidRPr="00362308">
        <w:t>noko</w:t>
      </w:r>
      <w:proofErr w:type="spellEnd"/>
      <w:r w:rsidRPr="00362308">
        <w:t xml:space="preserve"> </w:t>
      </w:r>
      <w:proofErr w:type="spellStart"/>
      <w:r w:rsidRPr="00362308">
        <w:t>dei</w:t>
      </w:r>
      <w:proofErr w:type="spellEnd"/>
      <w:r w:rsidRPr="00362308">
        <w:t xml:space="preserve"> siste 30 </w:t>
      </w:r>
      <w:proofErr w:type="spellStart"/>
      <w:r w:rsidRPr="00362308">
        <w:t>åra</w:t>
      </w:r>
      <w:proofErr w:type="spellEnd"/>
      <w:r w:rsidRPr="00362308">
        <w:t xml:space="preserve">. Ulikskapen i formue er </w:t>
      </w:r>
      <w:proofErr w:type="spellStart"/>
      <w:r w:rsidRPr="00362308">
        <w:t>høg</w:t>
      </w:r>
      <w:proofErr w:type="spellEnd"/>
      <w:r w:rsidRPr="00362308">
        <w:t xml:space="preserve"> og </w:t>
      </w:r>
      <w:proofErr w:type="spellStart"/>
      <w:r w:rsidRPr="00362308">
        <w:t>aukande</w:t>
      </w:r>
      <w:proofErr w:type="spellEnd"/>
      <w:r w:rsidRPr="00362308">
        <w:t xml:space="preserve">. Det har over tid blir </w:t>
      </w:r>
      <w:proofErr w:type="spellStart"/>
      <w:r w:rsidRPr="00362308">
        <w:t>ein</w:t>
      </w:r>
      <w:proofErr w:type="spellEnd"/>
      <w:r w:rsidRPr="00362308">
        <w:t xml:space="preserve"> større del </w:t>
      </w:r>
      <w:proofErr w:type="spellStart"/>
      <w:r w:rsidRPr="00362308">
        <w:t>personar</w:t>
      </w:r>
      <w:proofErr w:type="spellEnd"/>
      <w:r w:rsidRPr="00362308">
        <w:t xml:space="preserve"> som lever i </w:t>
      </w:r>
      <w:proofErr w:type="spellStart"/>
      <w:r w:rsidRPr="00362308">
        <w:t>hushald</w:t>
      </w:r>
      <w:proofErr w:type="spellEnd"/>
      <w:r w:rsidRPr="00362308">
        <w:t xml:space="preserve"> med </w:t>
      </w:r>
      <w:proofErr w:type="spellStart"/>
      <w:r w:rsidRPr="00362308">
        <w:t>vedvarande</w:t>
      </w:r>
      <w:proofErr w:type="spellEnd"/>
      <w:r w:rsidRPr="00362308">
        <w:t xml:space="preserve"> låginntekt, og det har òg blitt </w:t>
      </w:r>
      <w:proofErr w:type="spellStart"/>
      <w:r w:rsidRPr="00362308">
        <w:t>fleire</w:t>
      </w:r>
      <w:proofErr w:type="spellEnd"/>
      <w:r w:rsidRPr="00362308">
        <w:t xml:space="preserve"> barn i </w:t>
      </w:r>
      <w:proofErr w:type="spellStart"/>
      <w:r w:rsidRPr="00362308">
        <w:t>låginntektshushald</w:t>
      </w:r>
      <w:proofErr w:type="spellEnd"/>
      <w:r w:rsidRPr="00362308">
        <w:t xml:space="preserve">. Etter </w:t>
      </w:r>
      <w:proofErr w:type="spellStart"/>
      <w:r w:rsidRPr="00362308">
        <w:t>ein</w:t>
      </w:r>
      <w:proofErr w:type="spellEnd"/>
      <w:r w:rsidRPr="00362308">
        <w:t xml:space="preserve"> topp i 2018–2020 har det </w:t>
      </w:r>
      <w:proofErr w:type="spellStart"/>
      <w:r w:rsidRPr="00362308">
        <w:t>dei</w:t>
      </w:r>
      <w:proofErr w:type="spellEnd"/>
      <w:r w:rsidRPr="00362308">
        <w:t xml:space="preserve"> siste åra blitt færre barn som lever i </w:t>
      </w:r>
      <w:proofErr w:type="spellStart"/>
      <w:r w:rsidRPr="00362308">
        <w:t>vedvarande</w:t>
      </w:r>
      <w:proofErr w:type="spellEnd"/>
      <w:r w:rsidRPr="00362308">
        <w:t xml:space="preserve"> låginntekt.</w:t>
      </w:r>
    </w:p>
    <w:p w14:paraId="5D1685CA" w14:textId="77777777" w:rsidR="00E10CA5" w:rsidRPr="00362308" w:rsidRDefault="00E10CA5" w:rsidP="00362308">
      <w:r w:rsidRPr="00362308">
        <w:t xml:space="preserve">Skattesystemet er </w:t>
      </w:r>
      <w:proofErr w:type="spellStart"/>
      <w:r w:rsidRPr="00362308">
        <w:t>eit</w:t>
      </w:r>
      <w:proofErr w:type="spellEnd"/>
      <w:r w:rsidRPr="00362308">
        <w:t xml:space="preserve"> sentralt verktøy for omfordeling. Personskattlegginga er progressiv, og </w:t>
      </w:r>
      <w:proofErr w:type="spellStart"/>
      <w:r w:rsidRPr="00362308">
        <w:t>skattar</w:t>
      </w:r>
      <w:proofErr w:type="spellEnd"/>
      <w:r w:rsidRPr="00362308">
        <w:t xml:space="preserve"> og </w:t>
      </w:r>
      <w:proofErr w:type="spellStart"/>
      <w:r w:rsidRPr="00362308">
        <w:t>overføringar</w:t>
      </w:r>
      <w:proofErr w:type="spellEnd"/>
      <w:r w:rsidRPr="00362308">
        <w:t xml:space="preserve"> </w:t>
      </w:r>
      <w:proofErr w:type="spellStart"/>
      <w:r w:rsidRPr="00362308">
        <w:t>bidrar direkte</w:t>
      </w:r>
      <w:proofErr w:type="spellEnd"/>
      <w:r w:rsidRPr="00362308">
        <w:t xml:space="preserve"> til å redusere den målte inntektsulikskapen med </w:t>
      </w:r>
      <w:proofErr w:type="spellStart"/>
      <w:r w:rsidRPr="00362308">
        <w:t>nærare</w:t>
      </w:r>
      <w:proofErr w:type="spellEnd"/>
      <w:r w:rsidRPr="00362308">
        <w:t xml:space="preserve"> </w:t>
      </w:r>
      <w:r w:rsidRPr="00362308">
        <w:lastRenderedPageBreak/>
        <w:t xml:space="preserve">40 prosent. Skattesystemet påverkar òg fordelinga av økonomiske </w:t>
      </w:r>
      <w:proofErr w:type="spellStart"/>
      <w:r w:rsidRPr="00362308">
        <w:t>ressursar</w:t>
      </w:r>
      <w:proofErr w:type="spellEnd"/>
      <w:r w:rsidRPr="00362308">
        <w:t xml:space="preserve"> ved å skaffe staten inntekter som finansierer </w:t>
      </w:r>
      <w:proofErr w:type="spellStart"/>
      <w:r w:rsidRPr="00362308">
        <w:t>offentlege</w:t>
      </w:r>
      <w:proofErr w:type="spellEnd"/>
      <w:r w:rsidRPr="00362308">
        <w:t xml:space="preserve"> </w:t>
      </w:r>
      <w:proofErr w:type="spellStart"/>
      <w:r w:rsidRPr="00362308">
        <w:t>tenester</w:t>
      </w:r>
      <w:proofErr w:type="spellEnd"/>
      <w:r w:rsidRPr="00362308">
        <w:t xml:space="preserve">, samt ved å </w:t>
      </w:r>
      <w:proofErr w:type="spellStart"/>
      <w:r w:rsidRPr="00362308">
        <w:t>påverke</w:t>
      </w:r>
      <w:proofErr w:type="spellEnd"/>
      <w:r w:rsidRPr="00362308">
        <w:t xml:space="preserve"> økonomisk aktivitet. I </w:t>
      </w:r>
      <w:proofErr w:type="spellStart"/>
      <w:r w:rsidRPr="00362308">
        <w:t>eit</w:t>
      </w:r>
      <w:proofErr w:type="spellEnd"/>
      <w:r w:rsidRPr="00362308">
        <w:t xml:space="preserve"> fordelingsperspektiv er det viktig at skattesystemet </w:t>
      </w:r>
      <w:proofErr w:type="spellStart"/>
      <w:r w:rsidRPr="00362308">
        <w:t>støttar</w:t>
      </w:r>
      <w:proofErr w:type="spellEnd"/>
      <w:r w:rsidRPr="00362308">
        <w:t xml:space="preserve"> opp om høg deltaking i arbeidslivet og </w:t>
      </w:r>
      <w:proofErr w:type="spellStart"/>
      <w:r w:rsidRPr="00362308">
        <w:t>skaffar</w:t>
      </w:r>
      <w:proofErr w:type="spellEnd"/>
      <w:r w:rsidRPr="00362308">
        <w:t xml:space="preserve"> staten inntekter på </w:t>
      </w:r>
      <w:proofErr w:type="spellStart"/>
      <w:r w:rsidRPr="00362308">
        <w:t>ein</w:t>
      </w:r>
      <w:proofErr w:type="spellEnd"/>
      <w:r w:rsidRPr="00362308">
        <w:t xml:space="preserve"> måte som er lite </w:t>
      </w:r>
      <w:proofErr w:type="spellStart"/>
      <w:r w:rsidRPr="00362308">
        <w:t>skadeleg</w:t>
      </w:r>
      <w:proofErr w:type="spellEnd"/>
      <w:r w:rsidRPr="00362308">
        <w:t xml:space="preserve"> for økonomien. Regjeringa </w:t>
      </w:r>
      <w:proofErr w:type="spellStart"/>
      <w:r w:rsidRPr="00362308">
        <w:t>ynskjer</w:t>
      </w:r>
      <w:proofErr w:type="spellEnd"/>
      <w:r w:rsidRPr="00362308">
        <w:t xml:space="preserve"> </w:t>
      </w:r>
      <w:proofErr w:type="spellStart"/>
      <w:r w:rsidRPr="00362308">
        <w:t>eit</w:t>
      </w:r>
      <w:proofErr w:type="spellEnd"/>
      <w:r w:rsidRPr="00362308">
        <w:t xml:space="preserve"> skatte- og avgiftssystem som bidrar til </w:t>
      </w:r>
      <w:proofErr w:type="spellStart"/>
      <w:r w:rsidRPr="00362308">
        <w:t>sterkare</w:t>
      </w:r>
      <w:proofErr w:type="spellEnd"/>
      <w:r w:rsidRPr="00362308">
        <w:t xml:space="preserve"> sosial og geografisk omfordeling. I tråd med Hurdalsplattforma er det gjennomført </w:t>
      </w:r>
      <w:proofErr w:type="spellStart"/>
      <w:r w:rsidRPr="00362308">
        <w:t>endringar</w:t>
      </w:r>
      <w:proofErr w:type="spellEnd"/>
      <w:r w:rsidRPr="00362308">
        <w:t xml:space="preserve"> som reduserer inntektsskatten for </w:t>
      </w:r>
      <w:proofErr w:type="spellStart"/>
      <w:r w:rsidRPr="00362308">
        <w:t>dei</w:t>
      </w:r>
      <w:proofErr w:type="spellEnd"/>
      <w:r w:rsidRPr="00362308">
        <w:t xml:space="preserve"> med låge og middels inntekter og </w:t>
      </w:r>
      <w:proofErr w:type="spellStart"/>
      <w:r w:rsidRPr="00362308">
        <w:t>aukar</w:t>
      </w:r>
      <w:proofErr w:type="spellEnd"/>
      <w:r w:rsidRPr="00362308">
        <w:t xml:space="preserve"> skatt for store </w:t>
      </w:r>
      <w:proofErr w:type="spellStart"/>
      <w:r w:rsidRPr="00362308">
        <w:t>formuar</w:t>
      </w:r>
      <w:proofErr w:type="spellEnd"/>
      <w:r w:rsidRPr="00362308">
        <w:t xml:space="preserve"> og inntekter.</w:t>
      </w:r>
    </w:p>
    <w:p w14:paraId="44178AE5" w14:textId="77777777" w:rsidR="00E10CA5" w:rsidRPr="00362308" w:rsidRDefault="00E10CA5" w:rsidP="00362308">
      <w:pPr>
        <w:pStyle w:val="avsnitt-under-undertittel"/>
      </w:pPr>
      <w:r w:rsidRPr="00362308">
        <w:t xml:space="preserve">10.5) Betre reguleringa av og tilsynet med globale </w:t>
      </w:r>
      <w:proofErr w:type="spellStart"/>
      <w:r w:rsidRPr="00362308">
        <w:t>finansmarknader</w:t>
      </w:r>
      <w:proofErr w:type="spellEnd"/>
      <w:r w:rsidRPr="00362308">
        <w:t xml:space="preserve"> og </w:t>
      </w:r>
      <w:proofErr w:type="spellStart"/>
      <w:r w:rsidRPr="00362308">
        <w:t>finansinstitusjonar</w:t>
      </w:r>
      <w:proofErr w:type="spellEnd"/>
      <w:r w:rsidRPr="00362308">
        <w:t xml:space="preserve">, og </w:t>
      </w:r>
      <w:proofErr w:type="spellStart"/>
      <w:r w:rsidRPr="00362308">
        <w:t>styrkje</w:t>
      </w:r>
      <w:proofErr w:type="spellEnd"/>
      <w:r w:rsidRPr="00362308">
        <w:t xml:space="preserve"> gjennomføringa av regelverket</w:t>
      </w:r>
    </w:p>
    <w:p w14:paraId="56385E56" w14:textId="77777777" w:rsidR="00E10CA5" w:rsidRPr="00362308" w:rsidRDefault="00E10CA5" w:rsidP="00362308">
      <w:r w:rsidRPr="00362308">
        <w:t xml:space="preserve">Styresmakter </w:t>
      </w:r>
      <w:proofErr w:type="spellStart"/>
      <w:r w:rsidRPr="00362308">
        <w:t>frå</w:t>
      </w:r>
      <w:proofErr w:type="spellEnd"/>
      <w:r w:rsidRPr="00362308">
        <w:t xml:space="preserve"> </w:t>
      </w:r>
      <w:proofErr w:type="spellStart"/>
      <w:r w:rsidRPr="00362308">
        <w:t>fleire</w:t>
      </w:r>
      <w:proofErr w:type="spellEnd"/>
      <w:r w:rsidRPr="00362308">
        <w:t xml:space="preserve"> land og internasjonale organ har </w:t>
      </w:r>
      <w:proofErr w:type="spellStart"/>
      <w:r w:rsidRPr="00362308">
        <w:t>arbeidd</w:t>
      </w:r>
      <w:proofErr w:type="spellEnd"/>
      <w:r w:rsidRPr="00362308">
        <w:t xml:space="preserve"> i </w:t>
      </w:r>
      <w:proofErr w:type="spellStart"/>
      <w:r w:rsidRPr="00362308">
        <w:t>fleire</w:t>
      </w:r>
      <w:proofErr w:type="spellEnd"/>
      <w:r w:rsidRPr="00362308">
        <w:t xml:space="preserve"> tiår for felles </w:t>
      </w:r>
      <w:proofErr w:type="spellStart"/>
      <w:r w:rsidRPr="00362308">
        <w:t>reglar</w:t>
      </w:r>
      <w:proofErr w:type="spellEnd"/>
      <w:r w:rsidRPr="00362308">
        <w:t xml:space="preserve"> på </w:t>
      </w:r>
      <w:proofErr w:type="spellStart"/>
      <w:r w:rsidRPr="00362308">
        <w:t>finansmarknadsområdet</w:t>
      </w:r>
      <w:proofErr w:type="spellEnd"/>
      <w:r w:rsidRPr="00362308">
        <w:t xml:space="preserve">, for å bidra til </w:t>
      </w:r>
      <w:proofErr w:type="spellStart"/>
      <w:r w:rsidRPr="00362308">
        <w:t>eit</w:t>
      </w:r>
      <w:proofErr w:type="spellEnd"/>
      <w:r w:rsidRPr="00362308">
        <w:t xml:space="preserve"> </w:t>
      </w:r>
      <w:proofErr w:type="spellStart"/>
      <w:r w:rsidRPr="00362308">
        <w:t>meir</w:t>
      </w:r>
      <w:proofErr w:type="spellEnd"/>
      <w:r w:rsidRPr="00362308">
        <w:t xml:space="preserve"> </w:t>
      </w:r>
      <w:proofErr w:type="gramStart"/>
      <w:r w:rsidRPr="00362308">
        <w:t>robust</w:t>
      </w:r>
      <w:proofErr w:type="gramEnd"/>
      <w:r w:rsidRPr="00362308">
        <w:t xml:space="preserve"> finanssystem globalt. Baselkomiteen for banktilsyn har ei sentral rolle i arbeidet med internasjonale </w:t>
      </w:r>
      <w:proofErr w:type="spellStart"/>
      <w:r w:rsidRPr="00362308">
        <w:t>reglar</w:t>
      </w:r>
      <w:proofErr w:type="spellEnd"/>
      <w:r w:rsidRPr="00362308">
        <w:t xml:space="preserve"> for </w:t>
      </w:r>
      <w:proofErr w:type="spellStart"/>
      <w:r w:rsidRPr="00362308">
        <w:t>bankverksemd</w:t>
      </w:r>
      <w:proofErr w:type="spellEnd"/>
      <w:r w:rsidRPr="00362308">
        <w:t xml:space="preserve">. Komiteen har utarbeidd </w:t>
      </w:r>
      <w:proofErr w:type="spellStart"/>
      <w:r w:rsidRPr="00362308">
        <w:t>omfattande</w:t>
      </w:r>
      <w:proofErr w:type="spellEnd"/>
      <w:r w:rsidRPr="00362308">
        <w:t xml:space="preserve"> forslag til bankregelverk i tre </w:t>
      </w:r>
      <w:proofErr w:type="spellStart"/>
      <w:r w:rsidRPr="00362308">
        <w:t>bolkar</w:t>
      </w:r>
      <w:proofErr w:type="spellEnd"/>
      <w:r w:rsidRPr="00362308">
        <w:t xml:space="preserve">: Basel I, II og III. Komiteen har ingen overnasjonal styresmakt, men medlemslanda har forplikta seg til å innføre </w:t>
      </w:r>
      <w:proofErr w:type="spellStart"/>
      <w:r w:rsidRPr="00362308">
        <w:t>tilrådningane</w:t>
      </w:r>
      <w:proofErr w:type="spellEnd"/>
      <w:r w:rsidRPr="00362308">
        <w:t xml:space="preserve"> </w:t>
      </w:r>
      <w:proofErr w:type="spellStart"/>
      <w:r w:rsidRPr="00362308">
        <w:t>frå</w:t>
      </w:r>
      <w:proofErr w:type="spellEnd"/>
      <w:r w:rsidRPr="00362308">
        <w:t xml:space="preserve"> komiteen.</w:t>
      </w:r>
    </w:p>
    <w:p w14:paraId="4B87FFB4" w14:textId="77777777" w:rsidR="00E10CA5" w:rsidRPr="00362308" w:rsidRDefault="00E10CA5" w:rsidP="00362308">
      <w:proofErr w:type="spellStart"/>
      <w:r w:rsidRPr="00362308">
        <w:t>Sidan</w:t>
      </w:r>
      <w:proofErr w:type="spellEnd"/>
      <w:r w:rsidRPr="00362308">
        <w:t xml:space="preserve"> den globale finanskrisa i 2008 har òg Financial </w:t>
      </w:r>
      <w:proofErr w:type="spellStart"/>
      <w:r w:rsidRPr="00362308">
        <w:t>Stability</w:t>
      </w:r>
      <w:proofErr w:type="spellEnd"/>
      <w:r w:rsidRPr="00362308">
        <w:t xml:space="preserve"> Board (FSB) og </w:t>
      </w:r>
      <w:proofErr w:type="spellStart"/>
      <w:r w:rsidRPr="00362308">
        <w:t>dei</w:t>
      </w:r>
      <w:proofErr w:type="spellEnd"/>
      <w:r w:rsidRPr="00362308">
        <w:t xml:space="preserve"> europeiske tilsynsmaktene European Banking </w:t>
      </w:r>
      <w:proofErr w:type="spellStart"/>
      <w:r w:rsidRPr="00362308">
        <w:t>Authority</w:t>
      </w:r>
      <w:proofErr w:type="spellEnd"/>
      <w:r w:rsidRPr="00362308">
        <w:t xml:space="preserve"> (EBA), European Securities and Markets </w:t>
      </w:r>
      <w:proofErr w:type="spellStart"/>
      <w:r w:rsidRPr="00362308">
        <w:t>Authority</w:t>
      </w:r>
      <w:proofErr w:type="spellEnd"/>
      <w:r w:rsidRPr="00362308">
        <w:t xml:space="preserve"> (ESMA) og European Insurance and </w:t>
      </w:r>
      <w:proofErr w:type="spellStart"/>
      <w:r w:rsidRPr="00362308">
        <w:t>Occupational</w:t>
      </w:r>
      <w:proofErr w:type="spellEnd"/>
      <w:r w:rsidRPr="00362308">
        <w:t xml:space="preserve"> </w:t>
      </w:r>
      <w:proofErr w:type="spellStart"/>
      <w:r w:rsidRPr="00362308">
        <w:t>Pensions</w:t>
      </w:r>
      <w:proofErr w:type="spellEnd"/>
      <w:r w:rsidRPr="00362308">
        <w:t xml:space="preserve"> </w:t>
      </w:r>
      <w:proofErr w:type="spellStart"/>
      <w:r w:rsidRPr="00362308">
        <w:t>Authority</w:t>
      </w:r>
      <w:proofErr w:type="spellEnd"/>
      <w:r w:rsidRPr="00362308">
        <w:t xml:space="preserve"> (EIOPA) hatt sentrale roller i det internasjonale samarbeidet om </w:t>
      </w:r>
      <w:proofErr w:type="spellStart"/>
      <w:r w:rsidRPr="00362308">
        <w:t>finansmarknadsregulering</w:t>
      </w:r>
      <w:proofErr w:type="spellEnd"/>
      <w:r w:rsidRPr="00362308">
        <w:t xml:space="preserve">. Norske styresmakter deltar i det </w:t>
      </w:r>
      <w:proofErr w:type="spellStart"/>
      <w:r w:rsidRPr="00362308">
        <w:t>omfattande</w:t>
      </w:r>
      <w:proofErr w:type="spellEnd"/>
      <w:r w:rsidRPr="00362308">
        <w:t xml:space="preserve"> tilsynssamarbeidet i EØS.</w:t>
      </w:r>
    </w:p>
    <w:p w14:paraId="3B697CE6" w14:textId="77777777" w:rsidR="00E10CA5" w:rsidRPr="00362308" w:rsidRDefault="00E10CA5" w:rsidP="00362308">
      <w:r w:rsidRPr="00362308">
        <w:t xml:space="preserve">I Europa utarbeider EU-kommisjonen forslag til </w:t>
      </w:r>
      <w:proofErr w:type="spellStart"/>
      <w:r w:rsidRPr="00362308">
        <w:t>finansmarknadsregelverk</w:t>
      </w:r>
      <w:proofErr w:type="spellEnd"/>
      <w:r w:rsidRPr="00362308">
        <w:t xml:space="preserve">. EBA, ESMA og EIOPA hjelper EU-kommisjonen i arbeidet. Forslaga </w:t>
      </w:r>
      <w:proofErr w:type="spellStart"/>
      <w:r w:rsidRPr="00362308">
        <w:t>byggjer</w:t>
      </w:r>
      <w:proofErr w:type="spellEnd"/>
      <w:r w:rsidRPr="00362308">
        <w:t xml:space="preserve"> som regel på internasjonale </w:t>
      </w:r>
      <w:proofErr w:type="spellStart"/>
      <w:r w:rsidRPr="00362308">
        <w:t>tilrådingar</w:t>
      </w:r>
      <w:proofErr w:type="spellEnd"/>
      <w:r w:rsidRPr="00362308">
        <w:t xml:space="preserve">, som til dømes </w:t>
      </w:r>
      <w:proofErr w:type="spellStart"/>
      <w:r w:rsidRPr="00362308">
        <w:t>dei</w:t>
      </w:r>
      <w:proofErr w:type="spellEnd"/>
      <w:r w:rsidRPr="00362308">
        <w:t xml:space="preserve"> </w:t>
      </w:r>
      <w:proofErr w:type="spellStart"/>
      <w:r w:rsidRPr="00362308">
        <w:t>frå</w:t>
      </w:r>
      <w:proofErr w:type="spellEnd"/>
      <w:r w:rsidRPr="00362308">
        <w:t xml:space="preserve"> Baselkomiteen. Deretter vedtar EU-rådet og EU-parlamentet regelverket basert på forslag </w:t>
      </w:r>
      <w:proofErr w:type="spellStart"/>
      <w:r w:rsidRPr="00362308">
        <w:t>frå</w:t>
      </w:r>
      <w:proofErr w:type="spellEnd"/>
      <w:r w:rsidRPr="00362308">
        <w:t xml:space="preserve"> EU-kommisjonen. </w:t>
      </w:r>
      <w:proofErr w:type="spellStart"/>
      <w:r w:rsidRPr="00362308">
        <w:t>Finansmarknadsreguleringa</w:t>
      </w:r>
      <w:proofErr w:type="spellEnd"/>
      <w:r w:rsidRPr="00362308">
        <w:t xml:space="preserve"> i </w:t>
      </w:r>
      <w:proofErr w:type="spellStart"/>
      <w:r w:rsidRPr="00362308">
        <w:t>Noreg</w:t>
      </w:r>
      <w:proofErr w:type="spellEnd"/>
      <w:r w:rsidRPr="00362308">
        <w:t xml:space="preserve"> følgjer i stor grad utviklinga i EU gjennom EØS-avtalen.</w:t>
      </w:r>
    </w:p>
    <w:p w14:paraId="58E95B98" w14:textId="77777777" w:rsidR="00E10CA5" w:rsidRPr="00362308" w:rsidRDefault="00E10CA5" w:rsidP="00362308">
      <w:pPr>
        <w:pStyle w:val="avsnitt-under-undertittel"/>
      </w:pPr>
      <w:r w:rsidRPr="00362308">
        <w:t xml:space="preserve">Delmål 10.c) </w:t>
      </w:r>
      <w:proofErr w:type="spellStart"/>
      <w:r w:rsidRPr="00362308">
        <w:t>Innan</w:t>
      </w:r>
      <w:proofErr w:type="spellEnd"/>
      <w:r w:rsidRPr="00362308">
        <w:t xml:space="preserve"> 2030 redusere transaksjonsgebyra til under 3 prosent ved </w:t>
      </w:r>
      <w:proofErr w:type="spellStart"/>
      <w:r w:rsidRPr="00362308">
        <w:t>pengeoverføringar</w:t>
      </w:r>
      <w:proofErr w:type="spellEnd"/>
      <w:r w:rsidRPr="00362308">
        <w:t xml:space="preserve"> </w:t>
      </w:r>
      <w:proofErr w:type="spellStart"/>
      <w:r w:rsidRPr="00362308">
        <w:t>frå</w:t>
      </w:r>
      <w:proofErr w:type="spellEnd"/>
      <w:r w:rsidRPr="00362308">
        <w:t xml:space="preserve"> </w:t>
      </w:r>
      <w:proofErr w:type="spellStart"/>
      <w:r w:rsidRPr="00362308">
        <w:t>migrantar</w:t>
      </w:r>
      <w:proofErr w:type="spellEnd"/>
      <w:r w:rsidRPr="00362308">
        <w:t xml:space="preserve"> til heimlandet og avskaffe </w:t>
      </w:r>
      <w:proofErr w:type="spellStart"/>
      <w:r w:rsidRPr="00362308">
        <w:t>overføringsordningar</w:t>
      </w:r>
      <w:proofErr w:type="spellEnd"/>
      <w:r w:rsidRPr="00362308">
        <w:t xml:space="preserve"> med gebyr som overstig 5 prosent.</w:t>
      </w:r>
    </w:p>
    <w:p w14:paraId="0B6BC078" w14:textId="77777777" w:rsidR="00E10CA5" w:rsidRPr="00362308" w:rsidRDefault="00E10CA5" w:rsidP="00362308">
      <w:r w:rsidRPr="00362308">
        <w:t xml:space="preserve">Prisen på </w:t>
      </w:r>
      <w:proofErr w:type="spellStart"/>
      <w:r w:rsidRPr="00362308">
        <w:t>pengeoverføringar</w:t>
      </w:r>
      <w:proofErr w:type="spellEnd"/>
      <w:r w:rsidRPr="00362308">
        <w:t xml:space="preserve"> til andre land avhenger av mellom anna storleiken på beløpet og om transaksjonen </w:t>
      </w:r>
      <w:proofErr w:type="spellStart"/>
      <w:r w:rsidRPr="00362308">
        <w:t>gjennomførast</w:t>
      </w:r>
      <w:proofErr w:type="spellEnd"/>
      <w:r w:rsidRPr="00362308">
        <w:t xml:space="preserve"> fysisk eller digitalt. Prisen </w:t>
      </w:r>
      <w:proofErr w:type="spellStart"/>
      <w:r w:rsidRPr="00362308">
        <w:t>utgjer</w:t>
      </w:r>
      <w:proofErr w:type="spellEnd"/>
      <w:r w:rsidRPr="00362308">
        <w:t xml:space="preserve"> </w:t>
      </w:r>
      <w:proofErr w:type="spellStart"/>
      <w:r w:rsidRPr="00362308">
        <w:t>ein</w:t>
      </w:r>
      <w:proofErr w:type="spellEnd"/>
      <w:r w:rsidRPr="00362308">
        <w:t xml:space="preserve"> </w:t>
      </w:r>
      <w:proofErr w:type="spellStart"/>
      <w:r w:rsidRPr="00362308">
        <w:t>lågare</w:t>
      </w:r>
      <w:proofErr w:type="spellEnd"/>
      <w:r w:rsidRPr="00362308">
        <w:t xml:space="preserve"> del av beløpet, jo </w:t>
      </w:r>
      <w:proofErr w:type="spellStart"/>
      <w:r w:rsidRPr="00362308">
        <w:t>høgare</w:t>
      </w:r>
      <w:proofErr w:type="spellEnd"/>
      <w:r w:rsidRPr="00362308">
        <w:t xml:space="preserve"> overføringsbeløpet er, og fysiske </w:t>
      </w:r>
      <w:proofErr w:type="spellStart"/>
      <w:r w:rsidRPr="00362308">
        <w:t>overføringar</w:t>
      </w:r>
      <w:proofErr w:type="spellEnd"/>
      <w:r w:rsidRPr="00362308">
        <w:t xml:space="preserve"> er </w:t>
      </w:r>
      <w:proofErr w:type="spellStart"/>
      <w:r w:rsidRPr="00362308">
        <w:t>dyrare</w:t>
      </w:r>
      <w:proofErr w:type="spellEnd"/>
      <w:r w:rsidRPr="00362308">
        <w:t xml:space="preserve"> enn digitale. Per. 1. januar 2024 var prisen på </w:t>
      </w:r>
      <w:proofErr w:type="spellStart"/>
      <w:r w:rsidRPr="00362308">
        <w:t>overføringar</w:t>
      </w:r>
      <w:proofErr w:type="spellEnd"/>
      <w:r w:rsidRPr="00362308">
        <w:t xml:space="preserve"> til </w:t>
      </w:r>
      <w:proofErr w:type="spellStart"/>
      <w:r w:rsidRPr="00362308">
        <w:t>eit</w:t>
      </w:r>
      <w:proofErr w:type="spellEnd"/>
      <w:r w:rsidRPr="00362308">
        <w:t xml:space="preserve"> </w:t>
      </w:r>
      <w:proofErr w:type="spellStart"/>
      <w:r w:rsidRPr="00362308">
        <w:t>utval</w:t>
      </w:r>
      <w:proofErr w:type="spellEnd"/>
      <w:r w:rsidRPr="00362308">
        <w:t xml:space="preserve"> land om lag 1,5 pst. av </w:t>
      </w:r>
      <w:proofErr w:type="spellStart"/>
      <w:r w:rsidRPr="00362308">
        <w:t>eit</w:t>
      </w:r>
      <w:proofErr w:type="spellEnd"/>
      <w:r w:rsidRPr="00362308">
        <w:t xml:space="preserve"> beløp på 5 000 kr via bank og over internett, og </w:t>
      </w:r>
      <w:proofErr w:type="spellStart"/>
      <w:r w:rsidRPr="00362308">
        <w:t>noko</w:t>
      </w:r>
      <w:proofErr w:type="spellEnd"/>
      <w:r w:rsidRPr="00362308">
        <w:t xml:space="preserve"> </w:t>
      </w:r>
      <w:proofErr w:type="spellStart"/>
      <w:r w:rsidRPr="00362308">
        <w:t>høgare</w:t>
      </w:r>
      <w:proofErr w:type="spellEnd"/>
      <w:r w:rsidRPr="00362308">
        <w:t xml:space="preserve"> ved overføring hos andre finansielle </w:t>
      </w:r>
      <w:proofErr w:type="spellStart"/>
      <w:r w:rsidRPr="00362308">
        <w:t>føretak</w:t>
      </w:r>
      <w:proofErr w:type="spellEnd"/>
      <w:r w:rsidRPr="00362308">
        <w:t xml:space="preserve"> og </w:t>
      </w:r>
      <w:proofErr w:type="spellStart"/>
      <w:r w:rsidRPr="00362308">
        <w:t>betalingsføretak</w:t>
      </w:r>
      <w:proofErr w:type="spellEnd"/>
      <w:r w:rsidRPr="00362308">
        <w:t>.</w:t>
      </w:r>
    </w:p>
    <w:p w14:paraId="3FC384CD" w14:textId="77777777" w:rsidR="00E10CA5" w:rsidRPr="00362308" w:rsidRDefault="00E10CA5" w:rsidP="00362308">
      <w:pPr>
        <w:pStyle w:val="avsnitt-under-undertittel"/>
      </w:pPr>
      <w:r w:rsidRPr="00362308">
        <w:t>Mål 16.4 Innen 2030 oppnå en betydelig reduksjon av ulovlige finans- og våpenstrømmer, gjøre det enklere å spore opp og returnere stjålne eiendeler og bekjempe alle former for organisert kriminalitet</w:t>
      </w:r>
    </w:p>
    <w:p w14:paraId="4ACA71B5" w14:textId="77777777" w:rsidR="00E10CA5" w:rsidRPr="00362308" w:rsidRDefault="00E10CA5" w:rsidP="00362308">
      <w:r w:rsidRPr="00362308">
        <w:t xml:space="preserve">Den internasjonale </w:t>
      </w:r>
      <w:proofErr w:type="spellStart"/>
      <w:r w:rsidRPr="00362308">
        <w:t>standardsettaren</w:t>
      </w:r>
      <w:proofErr w:type="spellEnd"/>
      <w:r w:rsidRPr="00362308">
        <w:t xml:space="preserve"> Financial Action </w:t>
      </w:r>
      <w:proofErr w:type="spellStart"/>
      <w:r w:rsidRPr="00362308">
        <w:t>Task</w:t>
      </w:r>
      <w:proofErr w:type="spellEnd"/>
      <w:r w:rsidRPr="00362308">
        <w:t xml:space="preserve"> Force (FATF) er ei sentral premissleverandør for det internasjonale arbeidet for å motarbeide kvitvasking, terrorfinansiering og finansiering av spreiing av </w:t>
      </w:r>
      <w:proofErr w:type="spellStart"/>
      <w:r w:rsidRPr="00362308">
        <w:t>masseøydeleggingsvåpen</w:t>
      </w:r>
      <w:proofErr w:type="spellEnd"/>
      <w:r w:rsidRPr="00362308">
        <w:t xml:space="preserve">. Dette er ei samarbeidsgruppe med 40 medlemmer, inkludert </w:t>
      </w:r>
      <w:proofErr w:type="spellStart"/>
      <w:r w:rsidRPr="00362308">
        <w:t>Noreg</w:t>
      </w:r>
      <w:proofErr w:type="spellEnd"/>
      <w:r w:rsidRPr="00362308">
        <w:t xml:space="preserve">. I tillegg deltar mange land og organisasjoner som </w:t>
      </w:r>
      <w:proofErr w:type="spellStart"/>
      <w:r w:rsidRPr="00362308">
        <w:t>observatørar</w:t>
      </w:r>
      <w:proofErr w:type="spellEnd"/>
      <w:r w:rsidRPr="00362308">
        <w:t xml:space="preserve">. </w:t>
      </w:r>
      <w:r w:rsidRPr="00362308">
        <w:lastRenderedPageBreak/>
        <w:t xml:space="preserve">FATF gjennomfører mellom anna </w:t>
      </w:r>
      <w:proofErr w:type="spellStart"/>
      <w:r w:rsidRPr="00362308">
        <w:t>landevalueringar</w:t>
      </w:r>
      <w:proofErr w:type="spellEnd"/>
      <w:r w:rsidRPr="00362308">
        <w:t xml:space="preserve"> og </w:t>
      </w:r>
      <w:proofErr w:type="spellStart"/>
      <w:r w:rsidRPr="00362308">
        <w:t>lagar</w:t>
      </w:r>
      <w:proofErr w:type="spellEnd"/>
      <w:r w:rsidRPr="00362308">
        <w:t xml:space="preserve"> detaljerte </w:t>
      </w:r>
      <w:proofErr w:type="spellStart"/>
      <w:r w:rsidRPr="00362308">
        <w:t>rapportar</w:t>
      </w:r>
      <w:proofErr w:type="spellEnd"/>
      <w:r w:rsidRPr="00362308">
        <w:t xml:space="preserve"> om landa si etterleving av </w:t>
      </w:r>
      <w:proofErr w:type="spellStart"/>
      <w:r w:rsidRPr="00362308">
        <w:t>standardane</w:t>
      </w:r>
      <w:proofErr w:type="spellEnd"/>
      <w:r w:rsidRPr="00362308">
        <w:t>.</w:t>
      </w:r>
    </w:p>
    <w:p w14:paraId="5379004C" w14:textId="77777777" w:rsidR="00E10CA5" w:rsidRPr="00362308" w:rsidRDefault="00E10CA5" w:rsidP="00362308">
      <w:r w:rsidRPr="00362308">
        <w:t xml:space="preserve">Dei siste åra har Finanstilsynet styrka tilsynsinnsatsen sin knytta til kvitvaskingsregelverket. Samstundes viser </w:t>
      </w:r>
      <w:proofErr w:type="spellStart"/>
      <w:r w:rsidRPr="00362308">
        <w:t>erfaringar</w:t>
      </w:r>
      <w:proofErr w:type="spellEnd"/>
      <w:r w:rsidRPr="00362308">
        <w:t xml:space="preserve"> </w:t>
      </w:r>
      <w:proofErr w:type="spellStart"/>
      <w:r w:rsidRPr="00362308">
        <w:t>frå</w:t>
      </w:r>
      <w:proofErr w:type="spellEnd"/>
      <w:r w:rsidRPr="00362308">
        <w:t xml:space="preserve"> tilsyn at etterlevinga </w:t>
      </w:r>
      <w:proofErr w:type="spellStart"/>
      <w:r w:rsidRPr="00362308">
        <w:t>fortset</w:t>
      </w:r>
      <w:proofErr w:type="spellEnd"/>
      <w:r w:rsidRPr="00362308">
        <w:t xml:space="preserve"> å </w:t>
      </w:r>
      <w:proofErr w:type="spellStart"/>
      <w:r w:rsidRPr="00362308">
        <w:t>vere</w:t>
      </w:r>
      <w:proofErr w:type="spellEnd"/>
      <w:r w:rsidRPr="00362308">
        <w:t xml:space="preserve"> mangelfull i mange tilfelle. Etterleving av kvitvaskingsregelverket er mellom Finanstilsynet sine </w:t>
      </w:r>
      <w:proofErr w:type="spellStart"/>
      <w:r w:rsidRPr="00362308">
        <w:t>særleg</w:t>
      </w:r>
      <w:proofErr w:type="spellEnd"/>
      <w:r w:rsidRPr="00362308">
        <w:t xml:space="preserve"> prioriterte tilsynsområde i strategiperioden 2023–2026. </w:t>
      </w:r>
    </w:p>
    <w:p w14:paraId="640D51C1" w14:textId="77777777" w:rsidR="00E10CA5" w:rsidRPr="00362308" w:rsidRDefault="00E10CA5" w:rsidP="00362308">
      <w:r w:rsidRPr="00362308">
        <w:t xml:space="preserve">Av relevant aktivitet på området til Finansdepartementet – eller med bidrag </w:t>
      </w:r>
      <w:proofErr w:type="spellStart"/>
      <w:r w:rsidRPr="00362308">
        <w:t>frå</w:t>
      </w:r>
      <w:proofErr w:type="spellEnd"/>
      <w:r w:rsidRPr="00362308">
        <w:t xml:space="preserve"> Finansdepartementet – </w:t>
      </w:r>
      <w:proofErr w:type="spellStart"/>
      <w:r w:rsidRPr="00362308">
        <w:t>frå</w:t>
      </w:r>
      <w:proofErr w:type="spellEnd"/>
      <w:r w:rsidRPr="00362308">
        <w:t xml:space="preserve"> det siste dryge året, kan </w:t>
      </w:r>
      <w:proofErr w:type="spellStart"/>
      <w:r w:rsidRPr="00362308">
        <w:t>følgjande</w:t>
      </w:r>
      <w:proofErr w:type="spellEnd"/>
      <w:r w:rsidRPr="00362308">
        <w:t xml:space="preserve"> </w:t>
      </w:r>
      <w:proofErr w:type="spellStart"/>
      <w:r w:rsidRPr="00362308">
        <w:t>nemnast</w:t>
      </w:r>
      <w:proofErr w:type="spellEnd"/>
      <w:r w:rsidRPr="00362308">
        <w:t>:</w:t>
      </w:r>
    </w:p>
    <w:p w14:paraId="6E063366" w14:textId="77777777" w:rsidR="00E10CA5" w:rsidRPr="00362308" w:rsidRDefault="00E10CA5" w:rsidP="00362308">
      <w:pPr>
        <w:pStyle w:val="Liste"/>
      </w:pPr>
      <w:r w:rsidRPr="00362308">
        <w:t xml:space="preserve">I november 2023 publiserte Finanstilsynet </w:t>
      </w:r>
      <w:proofErr w:type="spellStart"/>
      <w:r w:rsidRPr="00362308">
        <w:t>ein</w:t>
      </w:r>
      <w:proofErr w:type="spellEnd"/>
      <w:r w:rsidRPr="00362308">
        <w:t xml:space="preserve"> rapport om resultata </w:t>
      </w:r>
      <w:proofErr w:type="spellStart"/>
      <w:r w:rsidRPr="00362308">
        <w:t>frå</w:t>
      </w:r>
      <w:proofErr w:type="spellEnd"/>
      <w:r w:rsidRPr="00362308">
        <w:t xml:space="preserve"> </w:t>
      </w:r>
      <w:proofErr w:type="spellStart"/>
      <w:r w:rsidRPr="00362308">
        <w:t>eit</w:t>
      </w:r>
      <w:proofErr w:type="spellEnd"/>
      <w:r w:rsidRPr="00362308">
        <w:t xml:space="preserve"> tematilsyn om sanksjonsscreening. Rapporten synte at mange </w:t>
      </w:r>
      <w:proofErr w:type="spellStart"/>
      <w:r w:rsidRPr="00362308">
        <w:t>bankar</w:t>
      </w:r>
      <w:proofErr w:type="spellEnd"/>
      <w:r w:rsidRPr="00362308">
        <w:t xml:space="preserve"> må </w:t>
      </w:r>
      <w:proofErr w:type="spellStart"/>
      <w:r w:rsidRPr="00362308">
        <w:t>forbetre</w:t>
      </w:r>
      <w:proofErr w:type="spellEnd"/>
      <w:r w:rsidRPr="00362308">
        <w:t xml:space="preserve"> </w:t>
      </w:r>
      <w:proofErr w:type="spellStart"/>
      <w:r w:rsidRPr="00362308">
        <w:t>sanksjonsscreeninga</w:t>
      </w:r>
      <w:proofErr w:type="spellEnd"/>
      <w:r w:rsidRPr="00362308">
        <w:t xml:space="preserve"> av manipulerte data. Tematilsynet synte òg at mange av </w:t>
      </w:r>
      <w:proofErr w:type="spellStart"/>
      <w:r w:rsidRPr="00362308">
        <w:t>bankane</w:t>
      </w:r>
      <w:proofErr w:type="spellEnd"/>
      <w:r w:rsidRPr="00362308">
        <w:t xml:space="preserve"> er avhengige av få og felles </w:t>
      </w:r>
      <w:proofErr w:type="spellStart"/>
      <w:r w:rsidRPr="00362308">
        <w:t>leverandørar</w:t>
      </w:r>
      <w:proofErr w:type="spellEnd"/>
      <w:r w:rsidRPr="00362308">
        <w:t xml:space="preserve"> av system for sanksjonsscreening.</w:t>
      </w:r>
    </w:p>
    <w:p w14:paraId="7EEECB88" w14:textId="77777777" w:rsidR="00E10CA5" w:rsidRPr="00362308" w:rsidRDefault="00E10CA5" w:rsidP="00362308">
      <w:pPr>
        <w:pStyle w:val="Liste"/>
      </w:pPr>
      <w:r w:rsidRPr="00362308">
        <w:t xml:space="preserve">I mars 2024 la regjeringa fram ei Meld. St. 15 (2023–2024) </w:t>
      </w:r>
      <w:r w:rsidRPr="00362308">
        <w:rPr>
          <w:rStyle w:val="kursiv"/>
        </w:rPr>
        <w:t>Felles verdier – felles ansvar</w:t>
      </w:r>
      <w:r w:rsidRPr="00362308">
        <w:t xml:space="preserve">. Meldinga og stortingsbehandlinga av denne </w:t>
      </w:r>
      <w:proofErr w:type="spellStart"/>
      <w:r w:rsidRPr="00362308">
        <w:t>legg</w:t>
      </w:r>
      <w:proofErr w:type="spellEnd"/>
      <w:r w:rsidRPr="00362308">
        <w:t xml:space="preserve"> grunnlaget for </w:t>
      </w:r>
      <w:proofErr w:type="spellStart"/>
      <w:r w:rsidRPr="00362308">
        <w:t>ein</w:t>
      </w:r>
      <w:proofErr w:type="spellEnd"/>
      <w:r w:rsidRPr="00362308">
        <w:t xml:space="preserve"> styrka innsats i </w:t>
      </w:r>
      <w:proofErr w:type="spellStart"/>
      <w:r w:rsidRPr="00362308">
        <w:t>førebygging</w:t>
      </w:r>
      <w:proofErr w:type="spellEnd"/>
      <w:r w:rsidRPr="00362308">
        <w:t xml:space="preserve"> og </w:t>
      </w:r>
      <w:proofErr w:type="spellStart"/>
      <w:r w:rsidRPr="00362308">
        <w:t>motverking</w:t>
      </w:r>
      <w:proofErr w:type="spellEnd"/>
      <w:r w:rsidRPr="00362308">
        <w:t xml:space="preserve"> av økonomisk kriminalitet.</w:t>
      </w:r>
    </w:p>
    <w:p w14:paraId="2A032DCC" w14:textId="77777777" w:rsidR="00E10CA5" w:rsidRPr="00362308" w:rsidRDefault="00E10CA5" w:rsidP="00362308">
      <w:pPr>
        <w:pStyle w:val="Liste"/>
      </w:pPr>
      <w:r w:rsidRPr="00362308">
        <w:t xml:space="preserve">Etter forslag i </w:t>
      </w:r>
      <w:proofErr w:type="spellStart"/>
      <w:r w:rsidRPr="00362308">
        <w:t>Prop</w:t>
      </w:r>
      <w:proofErr w:type="spellEnd"/>
      <w:r w:rsidRPr="00362308">
        <w:t xml:space="preserve">. 74 LS (2023–2024) er kvitvaskingslovens verkeområde utvida til å gjelde </w:t>
      </w:r>
      <w:proofErr w:type="spellStart"/>
      <w:r w:rsidRPr="00362308">
        <w:t>kunsthandlarar</w:t>
      </w:r>
      <w:proofErr w:type="spellEnd"/>
      <w:r w:rsidRPr="00362308">
        <w:t xml:space="preserve"> og </w:t>
      </w:r>
      <w:proofErr w:type="spellStart"/>
      <w:r w:rsidRPr="00362308">
        <w:t>dei</w:t>
      </w:r>
      <w:proofErr w:type="spellEnd"/>
      <w:r w:rsidRPr="00362308">
        <w:t xml:space="preserve"> som tilbyr </w:t>
      </w:r>
      <w:proofErr w:type="spellStart"/>
      <w:r w:rsidRPr="00362308">
        <w:t>særlege</w:t>
      </w:r>
      <w:proofErr w:type="spellEnd"/>
      <w:r w:rsidRPr="00362308">
        <w:t xml:space="preserve"> </w:t>
      </w:r>
      <w:proofErr w:type="spellStart"/>
      <w:r w:rsidRPr="00362308">
        <w:t>tenester</w:t>
      </w:r>
      <w:proofErr w:type="spellEnd"/>
      <w:r w:rsidRPr="00362308">
        <w:t xml:space="preserve"> for oppbevaring av kunst. </w:t>
      </w:r>
      <w:proofErr w:type="spellStart"/>
      <w:r w:rsidRPr="00362308">
        <w:t>Desse</w:t>
      </w:r>
      <w:proofErr w:type="spellEnd"/>
      <w:r w:rsidRPr="00362308">
        <w:t xml:space="preserve"> </w:t>
      </w:r>
      <w:proofErr w:type="spellStart"/>
      <w:r w:rsidRPr="00362308">
        <w:t>lovendringane</w:t>
      </w:r>
      <w:proofErr w:type="spellEnd"/>
      <w:r w:rsidRPr="00362308">
        <w:t xml:space="preserve"> trer i kraft 1. januar 2025.</w:t>
      </w:r>
    </w:p>
    <w:p w14:paraId="5700BBA8" w14:textId="77777777" w:rsidR="00E10CA5" w:rsidRPr="00362308" w:rsidRDefault="00E10CA5" w:rsidP="00362308">
      <w:pPr>
        <w:pStyle w:val="Liste"/>
      </w:pPr>
      <w:r w:rsidRPr="00362308">
        <w:t xml:space="preserve">Register over reelle </w:t>
      </w:r>
      <w:proofErr w:type="spellStart"/>
      <w:r w:rsidRPr="00362308">
        <w:t>rettshavarar</w:t>
      </w:r>
      <w:proofErr w:type="spellEnd"/>
      <w:r w:rsidRPr="00362308">
        <w:t xml:space="preserve"> blei oppretta </w:t>
      </w:r>
      <w:proofErr w:type="spellStart"/>
      <w:r w:rsidRPr="00362308">
        <w:t>frå</w:t>
      </w:r>
      <w:proofErr w:type="spellEnd"/>
      <w:r w:rsidRPr="00362308">
        <w:t xml:space="preserve"> 1. oktober 2024. Registreringsplikta vil bli innfasa fram til 31. juli 2025. Registeret skal betre tilgangen til </w:t>
      </w:r>
      <w:proofErr w:type="spellStart"/>
      <w:r w:rsidRPr="00362308">
        <w:t>opplysingar</w:t>
      </w:r>
      <w:proofErr w:type="spellEnd"/>
      <w:r w:rsidRPr="00362308">
        <w:t xml:space="preserve"> om </w:t>
      </w:r>
      <w:proofErr w:type="spellStart"/>
      <w:r w:rsidRPr="00362308">
        <w:t>eigarskap</w:t>
      </w:r>
      <w:proofErr w:type="spellEnd"/>
      <w:r w:rsidRPr="00362308">
        <w:t xml:space="preserve"> og kontroll i norske </w:t>
      </w:r>
      <w:proofErr w:type="spellStart"/>
      <w:r w:rsidRPr="00362308">
        <w:t>føretak</w:t>
      </w:r>
      <w:proofErr w:type="spellEnd"/>
      <w:r w:rsidRPr="00362308">
        <w:t xml:space="preserve">, og blir </w:t>
      </w:r>
      <w:proofErr w:type="spellStart"/>
      <w:r w:rsidRPr="00362308">
        <w:t>eit</w:t>
      </w:r>
      <w:proofErr w:type="spellEnd"/>
      <w:r w:rsidRPr="00362308">
        <w:t xml:space="preserve"> viktig verktøy i kampen mot kvitvasking, terrorfinansiering og </w:t>
      </w:r>
      <w:proofErr w:type="spellStart"/>
      <w:r w:rsidRPr="00362308">
        <w:t>annan</w:t>
      </w:r>
      <w:proofErr w:type="spellEnd"/>
      <w:r w:rsidRPr="00362308">
        <w:t xml:space="preserve"> økonomisk kriminalitet.</w:t>
      </w:r>
    </w:p>
    <w:p w14:paraId="522BFFFC" w14:textId="77777777" w:rsidR="00E10CA5" w:rsidRPr="00362308" w:rsidRDefault="00E10CA5" w:rsidP="00362308">
      <w:pPr>
        <w:pStyle w:val="a-tilraar-dep"/>
      </w:pPr>
      <w:r w:rsidRPr="00362308">
        <w:t>Finansdepartementet</w:t>
      </w:r>
    </w:p>
    <w:p w14:paraId="7D084C39" w14:textId="77777777" w:rsidR="00E10CA5" w:rsidRPr="00362308" w:rsidRDefault="00E10CA5" w:rsidP="00362308">
      <w:pPr>
        <w:pStyle w:val="a-tilraar-tit"/>
      </w:pPr>
      <w:r w:rsidRPr="00362308">
        <w:t>tilrår:</w:t>
      </w:r>
    </w:p>
    <w:p w14:paraId="42611334" w14:textId="77777777" w:rsidR="00E10CA5" w:rsidRPr="00362308" w:rsidRDefault="00E10CA5" w:rsidP="00362308">
      <w:r w:rsidRPr="00362308">
        <w:t xml:space="preserve">I </w:t>
      </w:r>
      <w:proofErr w:type="spellStart"/>
      <w:r w:rsidRPr="00362308">
        <w:t>Prop</w:t>
      </w:r>
      <w:proofErr w:type="spellEnd"/>
      <w:r w:rsidRPr="00362308">
        <w:t xml:space="preserve">. 1 S (2024–2025) om statsbudsjettet for året 2025 blir </w:t>
      </w:r>
      <w:proofErr w:type="spellStart"/>
      <w:r w:rsidRPr="00362308">
        <w:t>dei</w:t>
      </w:r>
      <w:proofErr w:type="spellEnd"/>
      <w:r w:rsidRPr="00362308">
        <w:t xml:space="preserve"> forslag til vedtak </w:t>
      </w:r>
      <w:proofErr w:type="spellStart"/>
      <w:r w:rsidRPr="00362308">
        <w:t>førde</w:t>
      </w:r>
      <w:proofErr w:type="spellEnd"/>
      <w:r w:rsidRPr="00362308">
        <w:t xml:space="preserve"> opp som er </w:t>
      </w:r>
      <w:proofErr w:type="spellStart"/>
      <w:r w:rsidRPr="00362308">
        <w:t>nemnde</w:t>
      </w:r>
      <w:proofErr w:type="spellEnd"/>
      <w:r w:rsidRPr="00362308">
        <w:t xml:space="preserve"> i </w:t>
      </w:r>
      <w:proofErr w:type="spellStart"/>
      <w:r w:rsidRPr="00362308">
        <w:t>eit</w:t>
      </w:r>
      <w:proofErr w:type="spellEnd"/>
      <w:r w:rsidRPr="00362308">
        <w:t xml:space="preserve"> framlagt forslag.</w:t>
      </w:r>
    </w:p>
    <w:p w14:paraId="78565591" w14:textId="77777777" w:rsidR="00E10CA5" w:rsidRPr="00362308" w:rsidRDefault="00E10CA5" w:rsidP="00362308">
      <w:pPr>
        <w:pStyle w:val="a-vedtak-tit"/>
      </w:pPr>
      <w:r w:rsidRPr="00362308">
        <w:t>Forslag</w:t>
      </w:r>
    </w:p>
    <w:p w14:paraId="231DA0D3" w14:textId="77777777" w:rsidR="00E10CA5" w:rsidRPr="00362308" w:rsidRDefault="00E10CA5" w:rsidP="00362308">
      <w:pPr>
        <w:pStyle w:val="a-vedtakdep-tit"/>
      </w:pPr>
      <w:r w:rsidRPr="00362308">
        <w:t xml:space="preserve">Under Finansdepartementet blir i </w:t>
      </w:r>
      <w:proofErr w:type="spellStart"/>
      <w:r w:rsidRPr="00362308">
        <w:t>Prop</w:t>
      </w:r>
      <w:proofErr w:type="spellEnd"/>
      <w:r w:rsidRPr="00362308">
        <w:t xml:space="preserve">. 1 S (2024–2025) </w:t>
      </w:r>
      <w:r w:rsidRPr="00362308">
        <w:br/>
        <w:t xml:space="preserve">statsbudsjettet for budsjettåret 2025 </w:t>
      </w:r>
      <w:proofErr w:type="spellStart"/>
      <w:r w:rsidRPr="00362308">
        <w:t>dei</w:t>
      </w:r>
      <w:proofErr w:type="spellEnd"/>
      <w:r w:rsidRPr="00362308">
        <w:t xml:space="preserve"> forslag til vedtak som følgjer </w:t>
      </w:r>
      <w:proofErr w:type="spellStart"/>
      <w:r w:rsidRPr="00362308">
        <w:t>førde</w:t>
      </w:r>
      <w:proofErr w:type="spellEnd"/>
      <w:r w:rsidRPr="00362308">
        <w:t xml:space="preserve"> opp:</w:t>
      </w:r>
    </w:p>
    <w:p w14:paraId="42AF8FF3" w14:textId="77777777" w:rsidR="00E10CA5" w:rsidRPr="00362308" w:rsidRDefault="00E10CA5" w:rsidP="00362308">
      <w:pPr>
        <w:pStyle w:val="a-vedtakkap-tit"/>
      </w:pPr>
      <w:r w:rsidRPr="00362308">
        <w:t>Kapitla 20–51, 1600–1651, 3024–3051, 4600–4620, 5341, 5351, 5580, 5600, 5605, 5692–5693</w:t>
      </w:r>
    </w:p>
    <w:p w14:paraId="64323A30" w14:textId="77777777" w:rsidR="00E10CA5" w:rsidRPr="00362308" w:rsidRDefault="00E10CA5" w:rsidP="00362308">
      <w:pPr>
        <w:pStyle w:val="a-vedtak-del"/>
      </w:pPr>
      <w:r w:rsidRPr="00362308">
        <w:t>I</w:t>
      </w:r>
    </w:p>
    <w:p w14:paraId="75EF2644" w14:textId="77777777" w:rsidR="00E10CA5" w:rsidRPr="00362308" w:rsidRDefault="00E10CA5" w:rsidP="00362308">
      <w:pPr>
        <w:pStyle w:val="a-vedtak-tekst"/>
      </w:pPr>
      <w:r w:rsidRPr="00362308">
        <w:t>Utgifter:</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3D59D3" w:rsidRPr="00362308" w14:paraId="5188F12D" w14:textId="77777777" w:rsidTr="00C875CC">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2A97A6" w14:textId="77777777" w:rsidR="00E10CA5" w:rsidRPr="00362308" w:rsidRDefault="00E10CA5" w:rsidP="00362308">
            <w:pPr>
              <w:pStyle w:val="Tabellnavn"/>
            </w:pPr>
            <w:r w:rsidRPr="00362308">
              <w:t>VK</w:t>
            </w:r>
          </w:p>
          <w:p w14:paraId="74089E22" w14:textId="77777777" w:rsidR="00E10CA5" w:rsidRPr="00362308" w:rsidRDefault="00E10CA5" w:rsidP="00362308">
            <w:r w:rsidRPr="00362308">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A76E99" w14:textId="77777777" w:rsidR="00E10CA5" w:rsidRPr="00362308" w:rsidRDefault="00E10CA5" w:rsidP="00362308">
            <w:r w:rsidRPr="00362308">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4A9AF3" w14:textId="77777777" w:rsidR="00E10CA5" w:rsidRPr="00C875CC" w:rsidRDefault="00E10CA5" w:rsidP="00362308">
            <w:pPr>
              <w:rPr>
                <w:sz w:val="22"/>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276566" w14:textId="77777777" w:rsidR="00E10CA5" w:rsidRPr="00C875CC" w:rsidRDefault="00E10CA5" w:rsidP="00C875CC">
            <w:pPr>
              <w:jc w:val="right"/>
              <w:rPr>
                <w:sz w:val="22"/>
              </w:rPr>
            </w:pPr>
            <w:r w:rsidRPr="00C875CC">
              <w:rPr>
                <w:sz w:val="22"/>
              </w:rP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69BD1D" w14:textId="77777777" w:rsidR="00E10CA5" w:rsidRPr="00C875CC" w:rsidRDefault="00E10CA5" w:rsidP="00C875CC">
            <w:pPr>
              <w:jc w:val="right"/>
              <w:rPr>
                <w:sz w:val="22"/>
              </w:rPr>
            </w:pPr>
            <w:r w:rsidRPr="00C875CC">
              <w:rPr>
                <w:sz w:val="22"/>
              </w:rPr>
              <w:t>Kroner</w:t>
            </w:r>
          </w:p>
        </w:tc>
      </w:tr>
      <w:tr w:rsidR="003D59D3" w:rsidRPr="00362308" w14:paraId="4AEEC92C" w14:textId="77777777" w:rsidTr="00C875CC">
        <w:trPr>
          <w:trHeight w:val="380"/>
        </w:trPr>
        <w:tc>
          <w:tcPr>
            <w:tcW w:w="9560" w:type="dxa"/>
            <w:gridSpan w:val="5"/>
            <w:tcBorders>
              <w:top w:val="single" w:sz="4" w:space="0" w:color="000000"/>
              <w:left w:val="nil"/>
              <w:bottom w:val="nil"/>
              <w:right w:val="nil"/>
            </w:tcBorders>
            <w:tcMar>
              <w:top w:w="128" w:type="dxa"/>
              <w:left w:w="43" w:type="dxa"/>
              <w:bottom w:w="43" w:type="dxa"/>
              <w:right w:w="43" w:type="dxa"/>
            </w:tcMar>
          </w:tcPr>
          <w:p w14:paraId="0D993E11" w14:textId="77777777" w:rsidR="00E10CA5" w:rsidRPr="00C875CC" w:rsidRDefault="00E10CA5" w:rsidP="00C875CC">
            <w:pPr>
              <w:jc w:val="center"/>
              <w:rPr>
                <w:sz w:val="22"/>
              </w:rPr>
            </w:pPr>
            <w:r w:rsidRPr="00C875CC">
              <w:rPr>
                <w:sz w:val="22"/>
              </w:rPr>
              <w:t>Regjeringa</w:t>
            </w:r>
          </w:p>
        </w:tc>
      </w:tr>
      <w:tr w:rsidR="003D59D3" w:rsidRPr="00362308" w14:paraId="4894B6B4"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45A88343" w14:textId="77777777" w:rsidR="00E10CA5" w:rsidRPr="00C875CC" w:rsidRDefault="00E10CA5" w:rsidP="00C875CC">
            <w:pPr>
              <w:rPr>
                <w:sz w:val="22"/>
              </w:rPr>
            </w:pPr>
            <w:r w:rsidRPr="00C875CC">
              <w:rPr>
                <w:sz w:val="22"/>
              </w:rPr>
              <w:t>20</w:t>
            </w:r>
          </w:p>
        </w:tc>
        <w:tc>
          <w:tcPr>
            <w:tcW w:w="680" w:type="dxa"/>
            <w:tcBorders>
              <w:top w:val="nil"/>
              <w:left w:val="nil"/>
              <w:bottom w:val="nil"/>
              <w:right w:val="nil"/>
            </w:tcBorders>
            <w:tcMar>
              <w:top w:w="128" w:type="dxa"/>
              <w:left w:w="43" w:type="dxa"/>
              <w:bottom w:w="43" w:type="dxa"/>
              <w:right w:w="43" w:type="dxa"/>
            </w:tcMar>
          </w:tcPr>
          <w:p w14:paraId="6CC078DB"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2EE94965" w14:textId="77777777" w:rsidR="00E10CA5" w:rsidRPr="00C875CC" w:rsidRDefault="00E10CA5" w:rsidP="00362308">
            <w:pPr>
              <w:rPr>
                <w:sz w:val="22"/>
              </w:rPr>
            </w:pPr>
            <w:r w:rsidRPr="00C875CC">
              <w:rPr>
                <w:sz w:val="22"/>
              </w:rPr>
              <w:t>Statsministerens kontor</w:t>
            </w:r>
          </w:p>
        </w:tc>
        <w:tc>
          <w:tcPr>
            <w:tcW w:w="1580" w:type="dxa"/>
            <w:tcBorders>
              <w:top w:val="nil"/>
              <w:left w:val="nil"/>
              <w:bottom w:val="nil"/>
              <w:right w:val="nil"/>
            </w:tcBorders>
            <w:tcMar>
              <w:top w:w="128" w:type="dxa"/>
              <w:left w:w="43" w:type="dxa"/>
              <w:bottom w:w="43" w:type="dxa"/>
              <w:right w:w="43" w:type="dxa"/>
            </w:tcMar>
            <w:vAlign w:val="bottom"/>
          </w:tcPr>
          <w:p w14:paraId="46B16775"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1EDABD16" w14:textId="77777777" w:rsidR="00E10CA5" w:rsidRPr="00C875CC" w:rsidRDefault="00E10CA5" w:rsidP="00C875CC">
            <w:pPr>
              <w:jc w:val="right"/>
              <w:rPr>
                <w:sz w:val="22"/>
              </w:rPr>
            </w:pPr>
          </w:p>
        </w:tc>
      </w:tr>
      <w:tr w:rsidR="003D59D3" w:rsidRPr="00362308" w14:paraId="67846D17"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0C31FCB2"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74B80251"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523DCC78"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27D9F8ED" w14:textId="77777777" w:rsidR="00E10CA5" w:rsidRPr="00C875CC" w:rsidRDefault="00E10CA5" w:rsidP="00C875CC">
            <w:pPr>
              <w:jc w:val="right"/>
              <w:rPr>
                <w:sz w:val="22"/>
              </w:rPr>
            </w:pPr>
            <w:r w:rsidRPr="00C875CC">
              <w:rPr>
                <w:sz w:val="22"/>
              </w:rPr>
              <w:t>116 121 000</w:t>
            </w:r>
          </w:p>
        </w:tc>
        <w:tc>
          <w:tcPr>
            <w:tcW w:w="1580" w:type="dxa"/>
            <w:tcBorders>
              <w:top w:val="nil"/>
              <w:left w:val="nil"/>
              <w:bottom w:val="nil"/>
              <w:right w:val="nil"/>
            </w:tcBorders>
            <w:tcMar>
              <w:top w:w="128" w:type="dxa"/>
              <w:left w:w="43" w:type="dxa"/>
              <w:bottom w:w="43" w:type="dxa"/>
              <w:right w:w="43" w:type="dxa"/>
            </w:tcMar>
            <w:vAlign w:val="bottom"/>
          </w:tcPr>
          <w:p w14:paraId="702F7410" w14:textId="77777777" w:rsidR="00E10CA5" w:rsidRPr="00C875CC" w:rsidRDefault="00E10CA5" w:rsidP="00C875CC">
            <w:pPr>
              <w:jc w:val="right"/>
              <w:rPr>
                <w:sz w:val="22"/>
              </w:rPr>
            </w:pPr>
            <w:r w:rsidRPr="00C875CC">
              <w:rPr>
                <w:sz w:val="22"/>
              </w:rPr>
              <w:t>116 121 000</w:t>
            </w:r>
          </w:p>
        </w:tc>
      </w:tr>
      <w:tr w:rsidR="003D59D3" w:rsidRPr="00362308" w14:paraId="0F1849ED"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E59FF1E" w14:textId="77777777" w:rsidR="00E10CA5" w:rsidRPr="00C875CC" w:rsidRDefault="00E10CA5" w:rsidP="00C875CC">
            <w:pPr>
              <w:rPr>
                <w:sz w:val="22"/>
              </w:rPr>
            </w:pPr>
            <w:r w:rsidRPr="00C875CC">
              <w:rPr>
                <w:sz w:val="22"/>
              </w:rPr>
              <w:t>21</w:t>
            </w:r>
          </w:p>
        </w:tc>
        <w:tc>
          <w:tcPr>
            <w:tcW w:w="680" w:type="dxa"/>
            <w:tcBorders>
              <w:top w:val="nil"/>
              <w:left w:val="nil"/>
              <w:bottom w:val="nil"/>
              <w:right w:val="nil"/>
            </w:tcBorders>
            <w:tcMar>
              <w:top w:w="128" w:type="dxa"/>
              <w:left w:w="43" w:type="dxa"/>
              <w:bottom w:w="43" w:type="dxa"/>
              <w:right w:w="43" w:type="dxa"/>
            </w:tcMar>
          </w:tcPr>
          <w:p w14:paraId="3D9D1417"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4E18894D" w14:textId="77777777" w:rsidR="00E10CA5" w:rsidRPr="00C875CC" w:rsidRDefault="00E10CA5" w:rsidP="00362308">
            <w:pPr>
              <w:rPr>
                <w:sz w:val="22"/>
              </w:rPr>
            </w:pPr>
            <w:r w:rsidRPr="00C875CC">
              <w:rPr>
                <w:sz w:val="22"/>
              </w:rPr>
              <w:t>Statsrådet</w:t>
            </w:r>
          </w:p>
        </w:tc>
        <w:tc>
          <w:tcPr>
            <w:tcW w:w="1580" w:type="dxa"/>
            <w:tcBorders>
              <w:top w:val="nil"/>
              <w:left w:val="nil"/>
              <w:bottom w:val="nil"/>
              <w:right w:val="nil"/>
            </w:tcBorders>
            <w:tcMar>
              <w:top w:w="128" w:type="dxa"/>
              <w:left w:w="43" w:type="dxa"/>
              <w:bottom w:w="43" w:type="dxa"/>
              <w:right w:w="43" w:type="dxa"/>
            </w:tcMar>
            <w:vAlign w:val="bottom"/>
          </w:tcPr>
          <w:p w14:paraId="1E582BBC"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3792A031" w14:textId="77777777" w:rsidR="00E10CA5" w:rsidRPr="00C875CC" w:rsidRDefault="00E10CA5" w:rsidP="00C875CC">
            <w:pPr>
              <w:jc w:val="right"/>
              <w:rPr>
                <w:sz w:val="22"/>
              </w:rPr>
            </w:pPr>
          </w:p>
        </w:tc>
      </w:tr>
      <w:tr w:rsidR="003D59D3" w:rsidRPr="00362308" w14:paraId="7C62F16C"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1D8BF92"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633A1FE6"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47E6AEEB"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77D14A94" w14:textId="77777777" w:rsidR="00E10CA5" w:rsidRPr="00C875CC" w:rsidRDefault="00E10CA5" w:rsidP="00C875CC">
            <w:pPr>
              <w:jc w:val="right"/>
              <w:rPr>
                <w:sz w:val="22"/>
              </w:rPr>
            </w:pPr>
            <w:r w:rsidRPr="00C875CC">
              <w:rPr>
                <w:sz w:val="22"/>
              </w:rPr>
              <w:t>197 674 000</w:t>
            </w:r>
          </w:p>
        </w:tc>
        <w:tc>
          <w:tcPr>
            <w:tcW w:w="1580" w:type="dxa"/>
            <w:tcBorders>
              <w:top w:val="nil"/>
              <w:left w:val="nil"/>
              <w:bottom w:val="nil"/>
              <w:right w:val="nil"/>
            </w:tcBorders>
            <w:tcMar>
              <w:top w:w="128" w:type="dxa"/>
              <w:left w:w="43" w:type="dxa"/>
              <w:bottom w:w="43" w:type="dxa"/>
              <w:right w:w="43" w:type="dxa"/>
            </w:tcMar>
            <w:vAlign w:val="bottom"/>
          </w:tcPr>
          <w:p w14:paraId="33270E78" w14:textId="77777777" w:rsidR="00E10CA5" w:rsidRPr="00C875CC" w:rsidRDefault="00E10CA5" w:rsidP="00C875CC">
            <w:pPr>
              <w:jc w:val="right"/>
              <w:rPr>
                <w:sz w:val="22"/>
              </w:rPr>
            </w:pPr>
            <w:r w:rsidRPr="00C875CC">
              <w:rPr>
                <w:sz w:val="22"/>
              </w:rPr>
              <w:t>197 674 000</w:t>
            </w:r>
          </w:p>
        </w:tc>
      </w:tr>
      <w:tr w:rsidR="003D59D3" w:rsidRPr="00362308" w14:paraId="7C7B4174"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AD4C8A6" w14:textId="77777777" w:rsidR="00E10CA5" w:rsidRPr="00C875CC" w:rsidRDefault="00E10CA5" w:rsidP="00C875CC">
            <w:pPr>
              <w:rPr>
                <w:sz w:val="22"/>
              </w:rPr>
            </w:pPr>
            <w:r w:rsidRPr="00C875CC">
              <w:rPr>
                <w:sz w:val="22"/>
              </w:rPr>
              <w:t>24</w:t>
            </w:r>
          </w:p>
        </w:tc>
        <w:tc>
          <w:tcPr>
            <w:tcW w:w="680" w:type="dxa"/>
            <w:tcBorders>
              <w:top w:val="nil"/>
              <w:left w:val="nil"/>
              <w:bottom w:val="nil"/>
              <w:right w:val="nil"/>
            </w:tcBorders>
            <w:tcMar>
              <w:top w:w="128" w:type="dxa"/>
              <w:left w:w="43" w:type="dxa"/>
              <w:bottom w:w="43" w:type="dxa"/>
              <w:right w:w="43" w:type="dxa"/>
            </w:tcMar>
          </w:tcPr>
          <w:p w14:paraId="5022716E"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54665CCE" w14:textId="77777777" w:rsidR="00E10CA5" w:rsidRPr="00C875CC" w:rsidRDefault="00E10CA5" w:rsidP="00362308">
            <w:pPr>
              <w:rPr>
                <w:sz w:val="22"/>
              </w:rPr>
            </w:pPr>
            <w:r w:rsidRPr="00C875CC">
              <w:rPr>
                <w:sz w:val="22"/>
              </w:rPr>
              <w:t>Regjeringsadvokaten</w:t>
            </w:r>
          </w:p>
        </w:tc>
        <w:tc>
          <w:tcPr>
            <w:tcW w:w="1580" w:type="dxa"/>
            <w:tcBorders>
              <w:top w:val="nil"/>
              <w:left w:val="nil"/>
              <w:bottom w:val="nil"/>
              <w:right w:val="nil"/>
            </w:tcBorders>
            <w:tcMar>
              <w:top w:w="128" w:type="dxa"/>
              <w:left w:w="43" w:type="dxa"/>
              <w:bottom w:w="43" w:type="dxa"/>
              <w:right w:w="43" w:type="dxa"/>
            </w:tcMar>
            <w:vAlign w:val="bottom"/>
          </w:tcPr>
          <w:p w14:paraId="76032E7D"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731B6193" w14:textId="77777777" w:rsidR="00E10CA5" w:rsidRPr="00C875CC" w:rsidRDefault="00E10CA5" w:rsidP="00C875CC">
            <w:pPr>
              <w:jc w:val="right"/>
              <w:rPr>
                <w:sz w:val="22"/>
              </w:rPr>
            </w:pPr>
          </w:p>
        </w:tc>
      </w:tr>
      <w:tr w:rsidR="003D59D3" w:rsidRPr="00362308" w14:paraId="41C13F2C"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1F8B057D"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335E5A1D"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45B3CBDF"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DA112D7" w14:textId="77777777" w:rsidR="00E10CA5" w:rsidRPr="00C875CC" w:rsidRDefault="00E10CA5" w:rsidP="00C875CC">
            <w:pPr>
              <w:jc w:val="right"/>
              <w:rPr>
                <w:sz w:val="22"/>
              </w:rPr>
            </w:pPr>
            <w:r w:rsidRPr="00C875CC">
              <w:rPr>
                <w:sz w:val="22"/>
              </w:rPr>
              <w:t>130 240 000</w:t>
            </w:r>
          </w:p>
        </w:tc>
        <w:tc>
          <w:tcPr>
            <w:tcW w:w="1580" w:type="dxa"/>
            <w:tcBorders>
              <w:top w:val="nil"/>
              <w:left w:val="nil"/>
              <w:bottom w:val="nil"/>
              <w:right w:val="nil"/>
            </w:tcBorders>
            <w:tcMar>
              <w:top w:w="128" w:type="dxa"/>
              <w:left w:w="43" w:type="dxa"/>
              <w:bottom w:w="43" w:type="dxa"/>
              <w:right w:w="43" w:type="dxa"/>
            </w:tcMar>
            <w:vAlign w:val="bottom"/>
          </w:tcPr>
          <w:p w14:paraId="475C7A00" w14:textId="77777777" w:rsidR="00E10CA5" w:rsidRPr="00C875CC" w:rsidRDefault="00E10CA5" w:rsidP="00C875CC">
            <w:pPr>
              <w:jc w:val="right"/>
              <w:rPr>
                <w:sz w:val="22"/>
              </w:rPr>
            </w:pPr>
          </w:p>
        </w:tc>
      </w:tr>
      <w:tr w:rsidR="003D59D3" w:rsidRPr="00362308" w14:paraId="30EBA818"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DA1476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F3D6B7A" w14:textId="77777777" w:rsidR="00E10CA5" w:rsidRPr="00C875CC" w:rsidRDefault="00E10CA5" w:rsidP="00C875CC">
            <w:pPr>
              <w:rPr>
                <w:sz w:val="22"/>
              </w:rPr>
            </w:pPr>
            <w:r w:rsidRPr="00C875CC">
              <w:rPr>
                <w:sz w:val="22"/>
              </w:rPr>
              <w:t>21</w:t>
            </w:r>
          </w:p>
        </w:tc>
        <w:tc>
          <w:tcPr>
            <w:tcW w:w="5040" w:type="dxa"/>
            <w:tcBorders>
              <w:top w:val="nil"/>
              <w:left w:val="nil"/>
              <w:bottom w:val="nil"/>
              <w:right w:val="nil"/>
            </w:tcBorders>
            <w:tcMar>
              <w:top w:w="128" w:type="dxa"/>
              <w:left w:w="43" w:type="dxa"/>
              <w:bottom w:w="43" w:type="dxa"/>
              <w:right w:w="43" w:type="dxa"/>
            </w:tcMar>
          </w:tcPr>
          <w:p w14:paraId="1250E31E" w14:textId="77777777" w:rsidR="00E10CA5" w:rsidRPr="00C875CC" w:rsidRDefault="00E10CA5" w:rsidP="00362308">
            <w:pPr>
              <w:rPr>
                <w:sz w:val="22"/>
              </w:rPr>
            </w:pPr>
            <w:r w:rsidRPr="00C875CC">
              <w:rPr>
                <w:sz w:val="22"/>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4425A76D" w14:textId="77777777" w:rsidR="00E10CA5" w:rsidRPr="00C875CC" w:rsidRDefault="00E10CA5" w:rsidP="00C875CC">
            <w:pPr>
              <w:jc w:val="right"/>
              <w:rPr>
                <w:sz w:val="22"/>
              </w:rPr>
            </w:pPr>
            <w:r w:rsidRPr="00C875CC">
              <w:rPr>
                <w:sz w:val="22"/>
              </w:rPr>
              <w:t>17 182 000</w:t>
            </w:r>
          </w:p>
        </w:tc>
        <w:tc>
          <w:tcPr>
            <w:tcW w:w="1580" w:type="dxa"/>
            <w:tcBorders>
              <w:top w:val="nil"/>
              <w:left w:val="nil"/>
              <w:bottom w:val="nil"/>
              <w:right w:val="nil"/>
            </w:tcBorders>
            <w:tcMar>
              <w:top w:w="128" w:type="dxa"/>
              <w:left w:w="43" w:type="dxa"/>
              <w:bottom w:w="43" w:type="dxa"/>
              <w:right w:w="43" w:type="dxa"/>
            </w:tcMar>
            <w:vAlign w:val="bottom"/>
          </w:tcPr>
          <w:p w14:paraId="7394DCE8" w14:textId="77777777" w:rsidR="00E10CA5" w:rsidRPr="00C875CC" w:rsidRDefault="00E10CA5" w:rsidP="00C875CC">
            <w:pPr>
              <w:jc w:val="right"/>
              <w:rPr>
                <w:sz w:val="22"/>
              </w:rPr>
            </w:pPr>
            <w:r w:rsidRPr="00C875CC">
              <w:rPr>
                <w:sz w:val="22"/>
              </w:rPr>
              <w:t>147 422 000</w:t>
            </w:r>
          </w:p>
        </w:tc>
      </w:tr>
      <w:tr w:rsidR="003D59D3" w:rsidRPr="00362308" w14:paraId="61FA3609"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B9C6547"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9E6365A"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2FBFE134" w14:textId="77777777" w:rsidR="00E10CA5" w:rsidRPr="00C875CC" w:rsidRDefault="00E10CA5" w:rsidP="00362308">
            <w:pPr>
              <w:rPr>
                <w:sz w:val="22"/>
              </w:rPr>
            </w:pPr>
            <w:r w:rsidRPr="00C875CC">
              <w:rPr>
                <w:sz w:val="22"/>
              </w:rPr>
              <w:t>Sum Regjeringa</w:t>
            </w:r>
          </w:p>
        </w:tc>
        <w:tc>
          <w:tcPr>
            <w:tcW w:w="1580" w:type="dxa"/>
            <w:tcBorders>
              <w:top w:val="nil"/>
              <w:left w:val="nil"/>
              <w:bottom w:val="nil"/>
              <w:right w:val="nil"/>
            </w:tcBorders>
            <w:tcMar>
              <w:top w:w="128" w:type="dxa"/>
              <w:left w:w="43" w:type="dxa"/>
              <w:bottom w:w="43" w:type="dxa"/>
              <w:right w:w="43" w:type="dxa"/>
            </w:tcMar>
            <w:vAlign w:val="bottom"/>
          </w:tcPr>
          <w:p w14:paraId="6F2F5ECE"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754F9A7" w14:textId="77777777" w:rsidR="00E10CA5" w:rsidRPr="00C875CC" w:rsidRDefault="00E10CA5" w:rsidP="00C875CC">
            <w:pPr>
              <w:jc w:val="right"/>
              <w:rPr>
                <w:sz w:val="22"/>
              </w:rPr>
            </w:pPr>
            <w:r w:rsidRPr="00C875CC">
              <w:rPr>
                <w:sz w:val="22"/>
              </w:rPr>
              <w:t>461 217 000</w:t>
            </w:r>
          </w:p>
        </w:tc>
      </w:tr>
      <w:tr w:rsidR="003D59D3" w:rsidRPr="00362308" w14:paraId="7EFAEFDD" w14:textId="77777777" w:rsidTr="00C875CC">
        <w:trPr>
          <w:trHeight w:val="380"/>
        </w:trPr>
        <w:tc>
          <w:tcPr>
            <w:tcW w:w="9560" w:type="dxa"/>
            <w:gridSpan w:val="5"/>
            <w:tcBorders>
              <w:top w:val="nil"/>
              <w:left w:val="nil"/>
              <w:bottom w:val="nil"/>
              <w:right w:val="nil"/>
            </w:tcBorders>
            <w:tcMar>
              <w:top w:w="128" w:type="dxa"/>
              <w:left w:w="43" w:type="dxa"/>
              <w:bottom w:w="43" w:type="dxa"/>
              <w:right w:w="43" w:type="dxa"/>
            </w:tcMar>
          </w:tcPr>
          <w:p w14:paraId="56F7E437" w14:textId="77777777" w:rsidR="00E10CA5" w:rsidRPr="00C875CC" w:rsidRDefault="00E10CA5" w:rsidP="00C875CC">
            <w:pPr>
              <w:jc w:val="center"/>
              <w:rPr>
                <w:sz w:val="22"/>
              </w:rPr>
            </w:pPr>
            <w:r w:rsidRPr="00C875CC">
              <w:rPr>
                <w:sz w:val="22"/>
              </w:rPr>
              <w:t>Stortinget og eksterne organ</w:t>
            </w:r>
          </w:p>
        </w:tc>
      </w:tr>
      <w:tr w:rsidR="003D59D3" w:rsidRPr="00362308" w14:paraId="47B5884C"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BD0E1F9" w14:textId="77777777" w:rsidR="00E10CA5" w:rsidRPr="00C875CC" w:rsidRDefault="00E10CA5" w:rsidP="00C875CC">
            <w:pPr>
              <w:rPr>
                <w:sz w:val="22"/>
              </w:rPr>
            </w:pPr>
            <w:r w:rsidRPr="00C875CC">
              <w:rPr>
                <w:sz w:val="22"/>
              </w:rPr>
              <w:t>41</w:t>
            </w:r>
          </w:p>
        </w:tc>
        <w:tc>
          <w:tcPr>
            <w:tcW w:w="680" w:type="dxa"/>
            <w:tcBorders>
              <w:top w:val="nil"/>
              <w:left w:val="nil"/>
              <w:bottom w:val="nil"/>
              <w:right w:val="nil"/>
            </w:tcBorders>
            <w:tcMar>
              <w:top w:w="128" w:type="dxa"/>
              <w:left w:w="43" w:type="dxa"/>
              <w:bottom w:w="43" w:type="dxa"/>
              <w:right w:w="43" w:type="dxa"/>
            </w:tcMar>
          </w:tcPr>
          <w:p w14:paraId="177A14DB"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417ED1BA" w14:textId="77777777" w:rsidR="00E10CA5" w:rsidRPr="00C875CC" w:rsidRDefault="00E10CA5" w:rsidP="00362308">
            <w:pPr>
              <w:rPr>
                <w:sz w:val="22"/>
              </w:rPr>
            </w:pPr>
            <w:r w:rsidRPr="00C875CC">
              <w:rPr>
                <w:sz w:val="22"/>
              </w:rPr>
              <w:t>Stortinget</w:t>
            </w:r>
          </w:p>
        </w:tc>
        <w:tc>
          <w:tcPr>
            <w:tcW w:w="1580" w:type="dxa"/>
            <w:tcBorders>
              <w:top w:val="nil"/>
              <w:left w:val="nil"/>
              <w:bottom w:val="nil"/>
              <w:right w:val="nil"/>
            </w:tcBorders>
            <w:tcMar>
              <w:top w:w="128" w:type="dxa"/>
              <w:left w:w="43" w:type="dxa"/>
              <w:bottom w:w="43" w:type="dxa"/>
              <w:right w:w="43" w:type="dxa"/>
            </w:tcMar>
            <w:vAlign w:val="bottom"/>
          </w:tcPr>
          <w:p w14:paraId="3940A0F1"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7F6B0541" w14:textId="77777777" w:rsidR="00E10CA5" w:rsidRPr="00C875CC" w:rsidRDefault="00E10CA5" w:rsidP="00C875CC">
            <w:pPr>
              <w:jc w:val="right"/>
              <w:rPr>
                <w:sz w:val="22"/>
              </w:rPr>
            </w:pPr>
          </w:p>
        </w:tc>
      </w:tr>
      <w:tr w:rsidR="003D59D3" w:rsidRPr="00362308" w14:paraId="1B1F7D38"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1A3AA4D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56D2FF7C"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77A00C0A"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51FACD39" w14:textId="77777777" w:rsidR="00E10CA5" w:rsidRPr="00C875CC" w:rsidRDefault="00E10CA5" w:rsidP="00C875CC">
            <w:pPr>
              <w:jc w:val="right"/>
              <w:rPr>
                <w:sz w:val="22"/>
              </w:rPr>
            </w:pPr>
            <w:r w:rsidRPr="00C875CC">
              <w:rPr>
                <w:sz w:val="22"/>
              </w:rPr>
              <w:t>1 220 405 000</w:t>
            </w:r>
          </w:p>
        </w:tc>
        <w:tc>
          <w:tcPr>
            <w:tcW w:w="1580" w:type="dxa"/>
            <w:tcBorders>
              <w:top w:val="nil"/>
              <w:left w:val="nil"/>
              <w:bottom w:val="nil"/>
              <w:right w:val="nil"/>
            </w:tcBorders>
            <w:tcMar>
              <w:top w:w="128" w:type="dxa"/>
              <w:left w:w="43" w:type="dxa"/>
              <w:bottom w:w="43" w:type="dxa"/>
              <w:right w:w="43" w:type="dxa"/>
            </w:tcMar>
            <w:vAlign w:val="bottom"/>
          </w:tcPr>
          <w:p w14:paraId="1D9FEBA3" w14:textId="77777777" w:rsidR="00E10CA5" w:rsidRPr="00C875CC" w:rsidRDefault="00E10CA5" w:rsidP="00C875CC">
            <w:pPr>
              <w:jc w:val="right"/>
              <w:rPr>
                <w:sz w:val="22"/>
              </w:rPr>
            </w:pPr>
          </w:p>
        </w:tc>
      </w:tr>
      <w:tr w:rsidR="003D59D3" w:rsidRPr="00362308" w14:paraId="6EEE8B82"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2139F3E"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65D0D574" w14:textId="77777777" w:rsidR="00E10CA5" w:rsidRPr="00C875CC" w:rsidRDefault="00E10CA5" w:rsidP="00C875CC">
            <w:pPr>
              <w:rPr>
                <w:sz w:val="22"/>
              </w:rPr>
            </w:pPr>
            <w:r w:rsidRPr="00C875CC">
              <w:rPr>
                <w:sz w:val="22"/>
              </w:rPr>
              <w:t>45</w:t>
            </w:r>
          </w:p>
        </w:tc>
        <w:tc>
          <w:tcPr>
            <w:tcW w:w="5040" w:type="dxa"/>
            <w:tcBorders>
              <w:top w:val="nil"/>
              <w:left w:val="nil"/>
              <w:bottom w:val="nil"/>
              <w:right w:val="nil"/>
            </w:tcBorders>
            <w:tcMar>
              <w:top w:w="128" w:type="dxa"/>
              <w:left w:w="43" w:type="dxa"/>
              <w:bottom w:w="43" w:type="dxa"/>
              <w:right w:w="43" w:type="dxa"/>
            </w:tcMar>
          </w:tcPr>
          <w:p w14:paraId="1799AB5E" w14:textId="77777777" w:rsidR="00E10CA5" w:rsidRPr="00C875CC" w:rsidRDefault="00E10CA5" w:rsidP="00362308">
            <w:pPr>
              <w:rPr>
                <w:sz w:val="22"/>
              </w:rPr>
            </w:pPr>
            <w:r w:rsidRPr="00C875CC">
              <w:rPr>
                <w:sz w:val="22"/>
              </w:rPr>
              <w:t xml:space="preserve">Større utstyrskjøp og </w:t>
            </w:r>
            <w:proofErr w:type="spellStart"/>
            <w:r w:rsidRPr="00C875CC">
              <w:rPr>
                <w:sz w:val="22"/>
              </w:rPr>
              <w:t>vedlikehald</w:t>
            </w:r>
            <w:proofErr w:type="spellEnd"/>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D500205" w14:textId="77777777" w:rsidR="00E10CA5" w:rsidRPr="00C875CC" w:rsidRDefault="00E10CA5" w:rsidP="00C875CC">
            <w:pPr>
              <w:jc w:val="right"/>
              <w:rPr>
                <w:sz w:val="22"/>
              </w:rPr>
            </w:pPr>
            <w:r w:rsidRPr="00C875CC">
              <w:rPr>
                <w:sz w:val="22"/>
              </w:rPr>
              <w:t>175 247 000</w:t>
            </w:r>
          </w:p>
        </w:tc>
        <w:tc>
          <w:tcPr>
            <w:tcW w:w="1580" w:type="dxa"/>
            <w:tcBorders>
              <w:top w:val="nil"/>
              <w:left w:val="nil"/>
              <w:bottom w:val="nil"/>
              <w:right w:val="nil"/>
            </w:tcBorders>
            <w:tcMar>
              <w:top w:w="128" w:type="dxa"/>
              <w:left w:w="43" w:type="dxa"/>
              <w:bottom w:w="43" w:type="dxa"/>
              <w:right w:w="43" w:type="dxa"/>
            </w:tcMar>
            <w:vAlign w:val="bottom"/>
          </w:tcPr>
          <w:p w14:paraId="016A87F6" w14:textId="77777777" w:rsidR="00E10CA5" w:rsidRPr="00C875CC" w:rsidRDefault="00E10CA5" w:rsidP="00C875CC">
            <w:pPr>
              <w:jc w:val="right"/>
              <w:rPr>
                <w:sz w:val="22"/>
              </w:rPr>
            </w:pPr>
          </w:p>
        </w:tc>
      </w:tr>
      <w:tr w:rsidR="003D59D3" w:rsidRPr="00362308" w14:paraId="240DAD7F"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06ADB56"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E6D40D8" w14:textId="77777777" w:rsidR="00E10CA5" w:rsidRPr="00C875CC" w:rsidRDefault="00E10CA5" w:rsidP="00C875CC">
            <w:pPr>
              <w:rPr>
                <w:sz w:val="22"/>
              </w:rPr>
            </w:pPr>
            <w:r w:rsidRPr="00C875CC">
              <w:rPr>
                <w:sz w:val="22"/>
              </w:rPr>
              <w:t>70</w:t>
            </w:r>
          </w:p>
        </w:tc>
        <w:tc>
          <w:tcPr>
            <w:tcW w:w="5040" w:type="dxa"/>
            <w:tcBorders>
              <w:top w:val="nil"/>
              <w:left w:val="nil"/>
              <w:bottom w:val="nil"/>
              <w:right w:val="nil"/>
            </w:tcBorders>
            <w:tcMar>
              <w:top w:w="128" w:type="dxa"/>
              <w:left w:w="43" w:type="dxa"/>
              <w:bottom w:w="43" w:type="dxa"/>
              <w:right w:w="43" w:type="dxa"/>
            </w:tcMar>
          </w:tcPr>
          <w:p w14:paraId="305D66B3" w14:textId="77777777" w:rsidR="00E10CA5" w:rsidRPr="00C875CC" w:rsidRDefault="00E10CA5" w:rsidP="00362308">
            <w:pPr>
              <w:rPr>
                <w:sz w:val="22"/>
              </w:rPr>
            </w:pPr>
            <w:proofErr w:type="spellStart"/>
            <w:r w:rsidRPr="00C875CC">
              <w:rPr>
                <w:sz w:val="22"/>
              </w:rPr>
              <w:t>Tilskot</w:t>
            </w:r>
            <w:proofErr w:type="spellEnd"/>
            <w:r w:rsidRPr="00C875CC">
              <w:rPr>
                <w:sz w:val="22"/>
              </w:rPr>
              <w:t xml:space="preserve"> til partigruppene</w:t>
            </w:r>
          </w:p>
        </w:tc>
        <w:tc>
          <w:tcPr>
            <w:tcW w:w="1580" w:type="dxa"/>
            <w:tcBorders>
              <w:top w:val="nil"/>
              <w:left w:val="nil"/>
              <w:bottom w:val="nil"/>
              <w:right w:val="nil"/>
            </w:tcBorders>
            <w:tcMar>
              <w:top w:w="128" w:type="dxa"/>
              <w:left w:w="43" w:type="dxa"/>
              <w:bottom w:w="43" w:type="dxa"/>
              <w:right w:w="43" w:type="dxa"/>
            </w:tcMar>
            <w:vAlign w:val="bottom"/>
          </w:tcPr>
          <w:p w14:paraId="0A39BEC4" w14:textId="77777777" w:rsidR="00E10CA5" w:rsidRPr="00C875CC" w:rsidRDefault="00E10CA5" w:rsidP="00C875CC">
            <w:pPr>
              <w:jc w:val="right"/>
              <w:rPr>
                <w:sz w:val="22"/>
              </w:rPr>
            </w:pPr>
            <w:r w:rsidRPr="00C875CC">
              <w:rPr>
                <w:sz w:val="22"/>
              </w:rPr>
              <w:t>255 288 000</w:t>
            </w:r>
          </w:p>
        </w:tc>
        <w:tc>
          <w:tcPr>
            <w:tcW w:w="1580" w:type="dxa"/>
            <w:tcBorders>
              <w:top w:val="nil"/>
              <w:left w:val="nil"/>
              <w:bottom w:val="nil"/>
              <w:right w:val="nil"/>
            </w:tcBorders>
            <w:tcMar>
              <w:top w:w="128" w:type="dxa"/>
              <w:left w:w="43" w:type="dxa"/>
              <w:bottom w:w="43" w:type="dxa"/>
              <w:right w:w="43" w:type="dxa"/>
            </w:tcMar>
            <w:vAlign w:val="bottom"/>
          </w:tcPr>
          <w:p w14:paraId="64582198" w14:textId="77777777" w:rsidR="00E10CA5" w:rsidRPr="00C875CC" w:rsidRDefault="00E10CA5" w:rsidP="00C875CC">
            <w:pPr>
              <w:jc w:val="right"/>
              <w:rPr>
                <w:sz w:val="22"/>
              </w:rPr>
            </w:pPr>
          </w:p>
        </w:tc>
      </w:tr>
      <w:tr w:rsidR="003D59D3" w:rsidRPr="00362308" w14:paraId="5E114787"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BC59C7B"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710EF21" w14:textId="77777777" w:rsidR="00E10CA5" w:rsidRPr="00C875CC" w:rsidRDefault="00E10CA5" w:rsidP="00C875CC">
            <w:pPr>
              <w:rPr>
                <w:sz w:val="22"/>
              </w:rPr>
            </w:pPr>
            <w:r w:rsidRPr="00C875CC">
              <w:rPr>
                <w:sz w:val="22"/>
              </w:rPr>
              <w:t>73</w:t>
            </w:r>
          </w:p>
        </w:tc>
        <w:tc>
          <w:tcPr>
            <w:tcW w:w="5040" w:type="dxa"/>
            <w:tcBorders>
              <w:top w:val="nil"/>
              <w:left w:val="nil"/>
              <w:bottom w:val="nil"/>
              <w:right w:val="nil"/>
            </w:tcBorders>
            <w:tcMar>
              <w:top w:w="128" w:type="dxa"/>
              <w:left w:w="43" w:type="dxa"/>
              <w:bottom w:w="43" w:type="dxa"/>
              <w:right w:w="43" w:type="dxa"/>
            </w:tcMar>
          </w:tcPr>
          <w:p w14:paraId="4FB293AA" w14:textId="77777777" w:rsidR="00E10CA5" w:rsidRPr="00C875CC" w:rsidRDefault="00E10CA5" w:rsidP="00362308">
            <w:pPr>
              <w:rPr>
                <w:sz w:val="22"/>
              </w:rPr>
            </w:pPr>
            <w:proofErr w:type="spellStart"/>
            <w:r w:rsidRPr="00C875CC">
              <w:rPr>
                <w:sz w:val="22"/>
              </w:rPr>
              <w:t>Kontingentar</w:t>
            </w:r>
            <w:proofErr w:type="spellEnd"/>
            <w:r w:rsidRPr="00C875CC">
              <w:rPr>
                <w:sz w:val="22"/>
              </w:rPr>
              <w:t xml:space="preserve">, internasjonale </w:t>
            </w:r>
            <w:proofErr w:type="spellStart"/>
            <w:r w:rsidRPr="00C875CC">
              <w:rPr>
                <w:sz w:val="22"/>
              </w:rPr>
              <w:t>delegasjonar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0D7AFF6" w14:textId="77777777" w:rsidR="00E10CA5" w:rsidRPr="00C875CC" w:rsidRDefault="00E10CA5" w:rsidP="00C875CC">
            <w:pPr>
              <w:jc w:val="right"/>
              <w:rPr>
                <w:sz w:val="22"/>
              </w:rPr>
            </w:pPr>
            <w:r w:rsidRPr="00C875CC">
              <w:rPr>
                <w:sz w:val="22"/>
              </w:rPr>
              <w:t>18 788 000</w:t>
            </w:r>
          </w:p>
        </w:tc>
        <w:tc>
          <w:tcPr>
            <w:tcW w:w="1580" w:type="dxa"/>
            <w:tcBorders>
              <w:top w:val="nil"/>
              <w:left w:val="nil"/>
              <w:bottom w:val="nil"/>
              <w:right w:val="nil"/>
            </w:tcBorders>
            <w:tcMar>
              <w:top w:w="128" w:type="dxa"/>
              <w:left w:w="43" w:type="dxa"/>
              <w:bottom w:w="43" w:type="dxa"/>
              <w:right w:w="43" w:type="dxa"/>
            </w:tcMar>
            <w:vAlign w:val="bottom"/>
          </w:tcPr>
          <w:p w14:paraId="3D86239E" w14:textId="77777777" w:rsidR="00E10CA5" w:rsidRPr="00C875CC" w:rsidRDefault="00E10CA5" w:rsidP="00C875CC">
            <w:pPr>
              <w:jc w:val="right"/>
              <w:rPr>
                <w:sz w:val="22"/>
              </w:rPr>
            </w:pPr>
          </w:p>
        </w:tc>
      </w:tr>
      <w:tr w:rsidR="003D59D3" w:rsidRPr="00362308" w14:paraId="6DD1BF5A"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7F1EBCB"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76EFBE35" w14:textId="77777777" w:rsidR="00E10CA5" w:rsidRPr="00C875CC" w:rsidRDefault="00E10CA5" w:rsidP="00C875CC">
            <w:pPr>
              <w:rPr>
                <w:sz w:val="22"/>
              </w:rPr>
            </w:pPr>
            <w:r w:rsidRPr="00C875CC">
              <w:rPr>
                <w:sz w:val="22"/>
              </w:rPr>
              <w:t>74</w:t>
            </w:r>
          </w:p>
        </w:tc>
        <w:tc>
          <w:tcPr>
            <w:tcW w:w="5040" w:type="dxa"/>
            <w:tcBorders>
              <w:top w:val="nil"/>
              <w:left w:val="nil"/>
              <w:bottom w:val="nil"/>
              <w:right w:val="nil"/>
            </w:tcBorders>
            <w:tcMar>
              <w:top w:w="128" w:type="dxa"/>
              <w:left w:w="43" w:type="dxa"/>
              <w:bottom w:w="43" w:type="dxa"/>
              <w:right w:w="43" w:type="dxa"/>
            </w:tcMar>
          </w:tcPr>
          <w:p w14:paraId="6660F3EF" w14:textId="77777777" w:rsidR="00E10CA5" w:rsidRPr="00C875CC" w:rsidRDefault="00E10CA5" w:rsidP="00362308">
            <w:pPr>
              <w:rPr>
                <w:sz w:val="22"/>
              </w:rPr>
            </w:pPr>
            <w:proofErr w:type="spellStart"/>
            <w:r w:rsidRPr="00C875CC">
              <w:rPr>
                <w:sz w:val="22"/>
              </w:rPr>
              <w:t>Reisetilskot</w:t>
            </w:r>
            <w:proofErr w:type="spellEnd"/>
            <w:r w:rsidRPr="00C875CC">
              <w:rPr>
                <w:sz w:val="22"/>
              </w:rPr>
              <w:t xml:space="preserve"> til </w:t>
            </w:r>
            <w:proofErr w:type="spellStart"/>
            <w:r w:rsidRPr="00C875CC">
              <w:rPr>
                <w:sz w:val="22"/>
              </w:rPr>
              <w:t>skular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07AFB41" w14:textId="77777777" w:rsidR="00E10CA5" w:rsidRPr="00C875CC" w:rsidRDefault="00E10CA5" w:rsidP="00C875CC">
            <w:pPr>
              <w:jc w:val="right"/>
              <w:rPr>
                <w:sz w:val="22"/>
              </w:rPr>
            </w:pPr>
            <w:r w:rsidRPr="00C875CC">
              <w:rPr>
                <w:sz w:val="22"/>
              </w:rPr>
              <w:t>7 120 000</w:t>
            </w:r>
          </w:p>
        </w:tc>
        <w:tc>
          <w:tcPr>
            <w:tcW w:w="1580" w:type="dxa"/>
            <w:tcBorders>
              <w:top w:val="nil"/>
              <w:left w:val="nil"/>
              <w:bottom w:val="nil"/>
              <w:right w:val="nil"/>
            </w:tcBorders>
            <w:tcMar>
              <w:top w:w="128" w:type="dxa"/>
              <w:left w:w="43" w:type="dxa"/>
              <w:bottom w:w="43" w:type="dxa"/>
              <w:right w:w="43" w:type="dxa"/>
            </w:tcMar>
            <w:vAlign w:val="bottom"/>
          </w:tcPr>
          <w:p w14:paraId="7905C7DF" w14:textId="77777777" w:rsidR="00E10CA5" w:rsidRPr="00C875CC" w:rsidRDefault="00E10CA5" w:rsidP="00C875CC">
            <w:pPr>
              <w:jc w:val="right"/>
              <w:rPr>
                <w:sz w:val="22"/>
              </w:rPr>
            </w:pPr>
            <w:r w:rsidRPr="00C875CC">
              <w:rPr>
                <w:sz w:val="22"/>
              </w:rPr>
              <w:t>1 676 848 000</w:t>
            </w:r>
          </w:p>
        </w:tc>
      </w:tr>
      <w:tr w:rsidR="003D59D3" w:rsidRPr="00362308" w14:paraId="3ED830BC"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2A6DDF4" w14:textId="77777777" w:rsidR="00E10CA5" w:rsidRPr="00C875CC" w:rsidRDefault="00E10CA5" w:rsidP="00C875CC">
            <w:pPr>
              <w:rPr>
                <w:sz w:val="22"/>
              </w:rPr>
            </w:pPr>
            <w:r w:rsidRPr="00C875CC">
              <w:rPr>
                <w:sz w:val="22"/>
              </w:rPr>
              <w:t>42</w:t>
            </w:r>
          </w:p>
        </w:tc>
        <w:tc>
          <w:tcPr>
            <w:tcW w:w="680" w:type="dxa"/>
            <w:tcBorders>
              <w:top w:val="nil"/>
              <w:left w:val="nil"/>
              <w:bottom w:val="nil"/>
              <w:right w:val="nil"/>
            </w:tcBorders>
            <w:tcMar>
              <w:top w:w="128" w:type="dxa"/>
              <w:left w:w="43" w:type="dxa"/>
              <w:bottom w:w="43" w:type="dxa"/>
              <w:right w:w="43" w:type="dxa"/>
            </w:tcMar>
          </w:tcPr>
          <w:p w14:paraId="769D8FA9"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159D452D" w14:textId="77777777" w:rsidR="00E10CA5" w:rsidRPr="00C875CC" w:rsidRDefault="00E10CA5" w:rsidP="00362308">
            <w:pPr>
              <w:rPr>
                <w:sz w:val="22"/>
              </w:rPr>
            </w:pPr>
            <w:r w:rsidRPr="00C875CC">
              <w:rPr>
                <w:sz w:val="22"/>
              </w:rPr>
              <w:t xml:space="preserve">Stortingets </w:t>
            </w:r>
            <w:proofErr w:type="spellStart"/>
            <w:r w:rsidRPr="00C875CC">
              <w:rPr>
                <w:sz w:val="22"/>
              </w:rPr>
              <w:t>ombodsnemnd</w:t>
            </w:r>
            <w:proofErr w:type="spellEnd"/>
            <w:r w:rsidRPr="00C875CC">
              <w:rPr>
                <w:sz w:val="22"/>
              </w:rPr>
              <w:t xml:space="preserve"> for Forsvaret</w:t>
            </w:r>
          </w:p>
        </w:tc>
        <w:tc>
          <w:tcPr>
            <w:tcW w:w="1580" w:type="dxa"/>
            <w:tcBorders>
              <w:top w:val="nil"/>
              <w:left w:val="nil"/>
              <w:bottom w:val="nil"/>
              <w:right w:val="nil"/>
            </w:tcBorders>
            <w:tcMar>
              <w:top w:w="128" w:type="dxa"/>
              <w:left w:w="43" w:type="dxa"/>
              <w:bottom w:w="43" w:type="dxa"/>
              <w:right w:w="43" w:type="dxa"/>
            </w:tcMar>
            <w:vAlign w:val="bottom"/>
          </w:tcPr>
          <w:p w14:paraId="4D738FB6"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655D1414" w14:textId="77777777" w:rsidR="00E10CA5" w:rsidRPr="00C875CC" w:rsidRDefault="00E10CA5" w:rsidP="00C875CC">
            <w:pPr>
              <w:jc w:val="right"/>
              <w:rPr>
                <w:sz w:val="22"/>
              </w:rPr>
            </w:pPr>
          </w:p>
        </w:tc>
      </w:tr>
      <w:tr w:rsidR="003D59D3" w:rsidRPr="00362308" w14:paraId="00D7785B"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06D2849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5535B56D"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087DFA42"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63F6596A" w14:textId="77777777" w:rsidR="00E10CA5" w:rsidRPr="00C875CC" w:rsidRDefault="00E10CA5" w:rsidP="00C875CC">
            <w:pPr>
              <w:jc w:val="right"/>
              <w:rPr>
                <w:sz w:val="22"/>
              </w:rPr>
            </w:pPr>
            <w:r w:rsidRPr="00C875CC">
              <w:rPr>
                <w:sz w:val="22"/>
              </w:rPr>
              <w:t>10 478 000</w:t>
            </w:r>
          </w:p>
        </w:tc>
        <w:tc>
          <w:tcPr>
            <w:tcW w:w="1580" w:type="dxa"/>
            <w:tcBorders>
              <w:top w:val="nil"/>
              <w:left w:val="nil"/>
              <w:bottom w:val="nil"/>
              <w:right w:val="nil"/>
            </w:tcBorders>
            <w:tcMar>
              <w:top w:w="128" w:type="dxa"/>
              <w:left w:w="43" w:type="dxa"/>
              <w:bottom w:w="43" w:type="dxa"/>
              <w:right w:w="43" w:type="dxa"/>
            </w:tcMar>
            <w:vAlign w:val="bottom"/>
          </w:tcPr>
          <w:p w14:paraId="7CD1347C" w14:textId="77777777" w:rsidR="00E10CA5" w:rsidRPr="00C875CC" w:rsidRDefault="00E10CA5" w:rsidP="00C875CC">
            <w:pPr>
              <w:jc w:val="right"/>
              <w:rPr>
                <w:sz w:val="22"/>
              </w:rPr>
            </w:pPr>
          </w:p>
        </w:tc>
      </w:tr>
      <w:tr w:rsidR="003D59D3" w:rsidRPr="00362308" w14:paraId="4DAB0F92"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530DF8C"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EFCE94F" w14:textId="77777777" w:rsidR="00E10CA5" w:rsidRPr="00C875CC" w:rsidRDefault="00E10CA5" w:rsidP="00C875CC">
            <w:pPr>
              <w:rPr>
                <w:sz w:val="22"/>
              </w:rPr>
            </w:pPr>
            <w:r w:rsidRPr="00C875CC">
              <w:rPr>
                <w:sz w:val="22"/>
              </w:rPr>
              <w:t>75</w:t>
            </w:r>
          </w:p>
        </w:tc>
        <w:tc>
          <w:tcPr>
            <w:tcW w:w="5040" w:type="dxa"/>
            <w:tcBorders>
              <w:top w:val="nil"/>
              <w:left w:val="nil"/>
              <w:bottom w:val="nil"/>
              <w:right w:val="nil"/>
            </w:tcBorders>
            <w:tcMar>
              <w:top w:w="128" w:type="dxa"/>
              <w:left w:w="43" w:type="dxa"/>
              <w:bottom w:w="43" w:type="dxa"/>
              <w:right w:w="43" w:type="dxa"/>
            </w:tcMar>
          </w:tcPr>
          <w:p w14:paraId="678F4CC5" w14:textId="77777777" w:rsidR="00E10CA5" w:rsidRPr="00C875CC" w:rsidRDefault="00E10CA5" w:rsidP="00362308">
            <w:pPr>
              <w:rPr>
                <w:sz w:val="22"/>
              </w:rPr>
            </w:pPr>
            <w:r w:rsidRPr="00C875CC">
              <w:rPr>
                <w:sz w:val="22"/>
              </w:rPr>
              <w:t xml:space="preserve">Internasjonale </w:t>
            </w:r>
            <w:proofErr w:type="spellStart"/>
            <w:r w:rsidRPr="00C875CC">
              <w:rPr>
                <w:sz w:val="22"/>
              </w:rPr>
              <w:t>organisasjonar</w:t>
            </w:r>
            <w:proofErr w:type="spellEnd"/>
            <w:r w:rsidRPr="00C875CC">
              <w:rPr>
                <w:sz w:val="22"/>
              </w:rPr>
              <w:t xml:space="preserve"> og nettverk</w:t>
            </w:r>
          </w:p>
        </w:tc>
        <w:tc>
          <w:tcPr>
            <w:tcW w:w="1580" w:type="dxa"/>
            <w:tcBorders>
              <w:top w:val="nil"/>
              <w:left w:val="nil"/>
              <w:bottom w:val="nil"/>
              <w:right w:val="nil"/>
            </w:tcBorders>
            <w:tcMar>
              <w:top w:w="128" w:type="dxa"/>
              <w:left w:w="43" w:type="dxa"/>
              <w:bottom w:w="43" w:type="dxa"/>
              <w:right w:w="43" w:type="dxa"/>
            </w:tcMar>
            <w:vAlign w:val="bottom"/>
          </w:tcPr>
          <w:p w14:paraId="7F810FEF" w14:textId="77777777" w:rsidR="00E10CA5" w:rsidRPr="00C875CC" w:rsidRDefault="00E10CA5" w:rsidP="00C875CC">
            <w:pPr>
              <w:jc w:val="right"/>
              <w:rPr>
                <w:sz w:val="22"/>
              </w:rPr>
            </w:pPr>
            <w:r w:rsidRPr="00C875CC">
              <w:rPr>
                <w:sz w:val="22"/>
              </w:rPr>
              <w:t>250 000</w:t>
            </w:r>
          </w:p>
        </w:tc>
        <w:tc>
          <w:tcPr>
            <w:tcW w:w="1580" w:type="dxa"/>
            <w:tcBorders>
              <w:top w:val="nil"/>
              <w:left w:val="nil"/>
              <w:bottom w:val="nil"/>
              <w:right w:val="nil"/>
            </w:tcBorders>
            <w:tcMar>
              <w:top w:w="128" w:type="dxa"/>
              <w:left w:w="43" w:type="dxa"/>
              <w:bottom w:w="43" w:type="dxa"/>
              <w:right w:w="43" w:type="dxa"/>
            </w:tcMar>
            <w:vAlign w:val="bottom"/>
          </w:tcPr>
          <w:p w14:paraId="154D3305" w14:textId="77777777" w:rsidR="00E10CA5" w:rsidRPr="00C875CC" w:rsidRDefault="00E10CA5" w:rsidP="00C875CC">
            <w:pPr>
              <w:jc w:val="right"/>
              <w:rPr>
                <w:sz w:val="22"/>
              </w:rPr>
            </w:pPr>
            <w:r w:rsidRPr="00C875CC">
              <w:rPr>
                <w:sz w:val="22"/>
              </w:rPr>
              <w:t>10 728 000</w:t>
            </w:r>
          </w:p>
        </w:tc>
      </w:tr>
      <w:tr w:rsidR="003D59D3" w:rsidRPr="00362308" w14:paraId="04DE9571"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6813C31" w14:textId="77777777" w:rsidR="00E10CA5" w:rsidRPr="00C875CC" w:rsidRDefault="00E10CA5" w:rsidP="00C875CC">
            <w:pPr>
              <w:rPr>
                <w:sz w:val="22"/>
              </w:rPr>
            </w:pPr>
            <w:r w:rsidRPr="00C875CC">
              <w:rPr>
                <w:sz w:val="22"/>
              </w:rPr>
              <w:t>43</w:t>
            </w:r>
          </w:p>
        </w:tc>
        <w:tc>
          <w:tcPr>
            <w:tcW w:w="680" w:type="dxa"/>
            <w:tcBorders>
              <w:top w:val="nil"/>
              <w:left w:val="nil"/>
              <w:bottom w:val="nil"/>
              <w:right w:val="nil"/>
            </w:tcBorders>
            <w:tcMar>
              <w:top w:w="128" w:type="dxa"/>
              <w:left w:w="43" w:type="dxa"/>
              <w:bottom w:w="43" w:type="dxa"/>
              <w:right w:w="43" w:type="dxa"/>
            </w:tcMar>
          </w:tcPr>
          <w:p w14:paraId="16EEE9B6"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6688B0A6" w14:textId="77777777" w:rsidR="00E10CA5" w:rsidRPr="00C875CC" w:rsidRDefault="00E10CA5" w:rsidP="00362308">
            <w:pPr>
              <w:rPr>
                <w:sz w:val="22"/>
              </w:rPr>
            </w:pPr>
            <w:r w:rsidRPr="00C875CC">
              <w:rPr>
                <w:sz w:val="22"/>
              </w:rPr>
              <w:t xml:space="preserve">Stortingets </w:t>
            </w:r>
            <w:proofErr w:type="spellStart"/>
            <w:r w:rsidRPr="00C875CC">
              <w:rPr>
                <w:sz w:val="22"/>
              </w:rPr>
              <w:t>ombod</w:t>
            </w:r>
            <w:proofErr w:type="spellEnd"/>
            <w:r w:rsidRPr="00C875CC">
              <w:rPr>
                <w:sz w:val="22"/>
              </w:rPr>
              <w:t xml:space="preserve"> for kontroll med forvaltninga</w:t>
            </w:r>
          </w:p>
        </w:tc>
        <w:tc>
          <w:tcPr>
            <w:tcW w:w="1580" w:type="dxa"/>
            <w:tcBorders>
              <w:top w:val="nil"/>
              <w:left w:val="nil"/>
              <w:bottom w:val="nil"/>
              <w:right w:val="nil"/>
            </w:tcBorders>
            <w:tcMar>
              <w:top w:w="128" w:type="dxa"/>
              <w:left w:w="43" w:type="dxa"/>
              <w:bottom w:w="43" w:type="dxa"/>
              <w:right w:w="43" w:type="dxa"/>
            </w:tcMar>
            <w:vAlign w:val="bottom"/>
          </w:tcPr>
          <w:p w14:paraId="24EDBFBA"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4FE0F9DE" w14:textId="77777777" w:rsidR="00E10CA5" w:rsidRPr="00C875CC" w:rsidRDefault="00E10CA5" w:rsidP="00C875CC">
            <w:pPr>
              <w:jc w:val="right"/>
              <w:rPr>
                <w:sz w:val="22"/>
              </w:rPr>
            </w:pPr>
          </w:p>
        </w:tc>
      </w:tr>
      <w:tr w:rsidR="003D59D3" w:rsidRPr="00362308" w14:paraId="39718378"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A17B0B8"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9E3642D"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1386EA51"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39D7E258" w14:textId="77777777" w:rsidR="00E10CA5" w:rsidRPr="00C875CC" w:rsidRDefault="00E10CA5" w:rsidP="00C875CC">
            <w:pPr>
              <w:jc w:val="right"/>
              <w:rPr>
                <w:sz w:val="22"/>
              </w:rPr>
            </w:pPr>
            <w:r w:rsidRPr="00C875CC">
              <w:rPr>
                <w:sz w:val="22"/>
              </w:rPr>
              <w:t>118 311 000</w:t>
            </w:r>
          </w:p>
        </w:tc>
        <w:tc>
          <w:tcPr>
            <w:tcW w:w="1580" w:type="dxa"/>
            <w:tcBorders>
              <w:top w:val="nil"/>
              <w:left w:val="nil"/>
              <w:bottom w:val="nil"/>
              <w:right w:val="nil"/>
            </w:tcBorders>
            <w:tcMar>
              <w:top w:w="128" w:type="dxa"/>
              <w:left w:w="43" w:type="dxa"/>
              <w:bottom w:w="43" w:type="dxa"/>
              <w:right w:w="43" w:type="dxa"/>
            </w:tcMar>
            <w:vAlign w:val="bottom"/>
          </w:tcPr>
          <w:p w14:paraId="2A13174C" w14:textId="77777777" w:rsidR="00E10CA5" w:rsidRPr="00C875CC" w:rsidRDefault="00E10CA5" w:rsidP="00C875CC">
            <w:pPr>
              <w:jc w:val="right"/>
              <w:rPr>
                <w:sz w:val="22"/>
              </w:rPr>
            </w:pPr>
            <w:r w:rsidRPr="00C875CC">
              <w:rPr>
                <w:sz w:val="22"/>
              </w:rPr>
              <w:t>118 311 000</w:t>
            </w:r>
          </w:p>
        </w:tc>
      </w:tr>
      <w:tr w:rsidR="003D59D3" w:rsidRPr="00362308" w14:paraId="4CD5303A" w14:textId="77777777" w:rsidTr="00C875CC">
        <w:trPr>
          <w:trHeight w:val="640"/>
        </w:trPr>
        <w:tc>
          <w:tcPr>
            <w:tcW w:w="680" w:type="dxa"/>
            <w:tcBorders>
              <w:top w:val="nil"/>
              <w:left w:val="nil"/>
              <w:bottom w:val="nil"/>
              <w:right w:val="nil"/>
            </w:tcBorders>
            <w:tcMar>
              <w:top w:w="128" w:type="dxa"/>
              <w:left w:w="43" w:type="dxa"/>
              <w:bottom w:w="43" w:type="dxa"/>
              <w:right w:w="43" w:type="dxa"/>
            </w:tcMar>
          </w:tcPr>
          <w:p w14:paraId="52CD69A9" w14:textId="77777777" w:rsidR="00E10CA5" w:rsidRPr="00C875CC" w:rsidRDefault="00E10CA5" w:rsidP="00C875CC">
            <w:pPr>
              <w:rPr>
                <w:sz w:val="22"/>
              </w:rPr>
            </w:pPr>
            <w:r w:rsidRPr="00C875CC">
              <w:rPr>
                <w:sz w:val="22"/>
              </w:rPr>
              <w:lastRenderedPageBreak/>
              <w:t>44</w:t>
            </w:r>
          </w:p>
        </w:tc>
        <w:tc>
          <w:tcPr>
            <w:tcW w:w="680" w:type="dxa"/>
            <w:tcBorders>
              <w:top w:val="nil"/>
              <w:left w:val="nil"/>
              <w:bottom w:val="nil"/>
              <w:right w:val="nil"/>
            </w:tcBorders>
            <w:tcMar>
              <w:top w:w="128" w:type="dxa"/>
              <w:left w:w="43" w:type="dxa"/>
              <w:bottom w:w="43" w:type="dxa"/>
              <w:right w:w="43" w:type="dxa"/>
            </w:tcMar>
          </w:tcPr>
          <w:p w14:paraId="2D5B54C8"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23D05513" w14:textId="77777777" w:rsidR="00E10CA5" w:rsidRPr="00C875CC" w:rsidRDefault="00E10CA5" w:rsidP="00362308">
            <w:pPr>
              <w:rPr>
                <w:sz w:val="22"/>
              </w:rPr>
            </w:pPr>
            <w:r w:rsidRPr="00C875CC">
              <w:rPr>
                <w:sz w:val="22"/>
              </w:rPr>
              <w:t xml:space="preserve">Stortingets </w:t>
            </w:r>
            <w:proofErr w:type="spellStart"/>
            <w:r w:rsidRPr="00C875CC">
              <w:rPr>
                <w:sz w:val="22"/>
              </w:rPr>
              <w:t>kontrollutval</w:t>
            </w:r>
            <w:proofErr w:type="spellEnd"/>
            <w:r w:rsidRPr="00C875CC">
              <w:rPr>
                <w:sz w:val="22"/>
              </w:rPr>
              <w:t xml:space="preserve"> for etterretnings-, </w:t>
            </w:r>
            <w:r w:rsidRPr="00C875CC">
              <w:rPr>
                <w:sz w:val="22"/>
              </w:rPr>
              <w:br/>
            </w:r>
            <w:proofErr w:type="spellStart"/>
            <w:r w:rsidRPr="00C875CC">
              <w:rPr>
                <w:sz w:val="22"/>
              </w:rPr>
              <w:t>overvakings</w:t>
            </w:r>
            <w:proofErr w:type="spellEnd"/>
            <w:r w:rsidRPr="00C875CC">
              <w:rPr>
                <w:sz w:val="22"/>
              </w:rPr>
              <w:t xml:space="preserve">- og </w:t>
            </w:r>
            <w:proofErr w:type="spellStart"/>
            <w:r w:rsidRPr="00C875CC">
              <w:rPr>
                <w:sz w:val="22"/>
              </w:rPr>
              <w:t>tryggingsteneste</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A5C7A45"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18CB5DAB" w14:textId="77777777" w:rsidR="00E10CA5" w:rsidRPr="00C875CC" w:rsidRDefault="00E10CA5" w:rsidP="00C875CC">
            <w:pPr>
              <w:jc w:val="right"/>
              <w:rPr>
                <w:sz w:val="22"/>
              </w:rPr>
            </w:pPr>
          </w:p>
        </w:tc>
      </w:tr>
      <w:tr w:rsidR="003D59D3" w:rsidRPr="00362308" w14:paraId="129BAB87"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9A8095F"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E7C555C"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72E367B6"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90EA14A" w14:textId="77777777" w:rsidR="00E10CA5" w:rsidRPr="00C875CC" w:rsidRDefault="00E10CA5" w:rsidP="00C875CC">
            <w:pPr>
              <w:jc w:val="right"/>
              <w:rPr>
                <w:sz w:val="22"/>
              </w:rPr>
            </w:pPr>
            <w:r w:rsidRPr="00C875CC">
              <w:rPr>
                <w:sz w:val="22"/>
              </w:rPr>
              <w:t>49 986 000</w:t>
            </w:r>
          </w:p>
        </w:tc>
        <w:tc>
          <w:tcPr>
            <w:tcW w:w="1580" w:type="dxa"/>
            <w:tcBorders>
              <w:top w:val="nil"/>
              <w:left w:val="nil"/>
              <w:bottom w:val="nil"/>
              <w:right w:val="nil"/>
            </w:tcBorders>
            <w:tcMar>
              <w:top w:w="128" w:type="dxa"/>
              <w:left w:w="43" w:type="dxa"/>
              <w:bottom w:w="43" w:type="dxa"/>
              <w:right w:w="43" w:type="dxa"/>
            </w:tcMar>
            <w:vAlign w:val="bottom"/>
          </w:tcPr>
          <w:p w14:paraId="614E4436" w14:textId="77777777" w:rsidR="00E10CA5" w:rsidRPr="00C875CC" w:rsidRDefault="00E10CA5" w:rsidP="00C875CC">
            <w:pPr>
              <w:jc w:val="right"/>
              <w:rPr>
                <w:sz w:val="22"/>
              </w:rPr>
            </w:pPr>
            <w:r w:rsidRPr="00C875CC">
              <w:rPr>
                <w:sz w:val="22"/>
              </w:rPr>
              <w:t>49 986 000</w:t>
            </w:r>
          </w:p>
        </w:tc>
      </w:tr>
      <w:tr w:rsidR="003D59D3" w:rsidRPr="00362308" w14:paraId="0BAE17A2"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91020B2" w14:textId="77777777" w:rsidR="00E10CA5" w:rsidRPr="00C875CC" w:rsidRDefault="00E10CA5" w:rsidP="00C875CC">
            <w:pPr>
              <w:rPr>
                <w:sz w:val="22"/>
              </w:rPr>
            </w:pPr>
            <w:r w:rsidRPr="00C875CC">
              <w:rPr>
                <w:sz w:val="22"/>
              </w:rPr>
              <w:t>45</w:t>
            </w:r>
          </w:p>
        </w:tc>
        <w:tc>
          <w:tcPr>
            <w:tcW w:w="680" w:type="dxa"/>
            <w:tcBorders>
              <w:top w:val="nil"/>
              <w:left w:val="nil"/>
              <w:bottom w:val="nil"/>
              <w:right w:val="nil"/>
            </w:tcBorders>
            <w:tcMar>
              <w:top w:w="128" w:type="dxa"/>
              <w:left w:w="43" w:type="dxa"/>
              <w:bottom w:w="43" w:type="dxa"/>
              <w:right w:w="43" w:type="dxa"/>
            </w:tcMar>
          </w:tcPr>
          <w:p w14:paraId="7AC357E1"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330F3F76" w14:textId="77777777" w:rsidR="00E10CA5" w:rsidRPr="00C875CC" w:rsidRDefault="00E10CA5" w:rsidP="00362308">
            <w:pPr>
              <w:rPr>
                <w:sz w:val="22"/>
              </w:rPr>
            </w:pPr>
            <w:proofErr w:type="spellStart"/>
            <w:r w:rsidRPr="00C875CC">
              <w:rPr>
                <w:sz w:val="22"/>
              </w:rPr>
              <w:t>Noregs</w:t>
            </w:r>
            <w:proofErr w:type="spellEnd"/>
            <w:r w:rsidRPr="00C875CC">
              <w:rPr>
                <w:sz w:val="22"/>
              </w:rPr>
              <w:t xml:space="preserve"> institusjon for </w:t>
            </w:r>
            <w:proofErr w:type="spellStart"/>
            <w:r w:rsidRPr="00C875CC">
              <w:rPr>
                <w:sz w:val="22"/>
              </w:rPr>
              <w:t>menneskerettar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B025AEC"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5466ED65" w14:textId="77777777" w:rsidR="00E10CA5" w:rsidRPr="00C875CC" w:rsidRDefault="00E10CA5" w:rsidP="00C875CC">
            <w:pPr>
              <w:jc w:val="right"/>
              <w:rPr>
                <w:sz w:val="22"/>
              </w:rPr>
            </w:pPr>
          </w:p>
        </w:tc>
      </w:tr>
      <w:tr w:rsidR="003D59D3" w:rsidRPr="00362308" w14:paraId="473EA6DA"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0CD5075"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4F947198"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0CD6ACF0"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22B52910" w14:textId="77777777" w:rsidR="00E10CA5" w:rsidRPr="00C875CC" w:rsidRDefault="00E10CA5" w:rsidP="00C875CC">
            <w:pPr>
              <w:jc w:val="right"/>
              <w:rPr>
                <w:sz w:val="22"/>
              </w:rPr>
            </w:pPr>
            <w:r w:rsidRPr="00C875CC">
              <w:rPr>
                <w:sz w:val="22"/>
              </w:rPr>
              <w:t>31 322 000</w:t>
            </w:r>
          </w:p>
        </w:tc>
        <w:tc>
          <w:tcPr>
            <w:tcW w:w="1580" w:type="dxa"/>
            <w:tcBorders>
              <w:top w:val="nil"/>
              <w:left w:val="nil"/>
              <w:bottom w:val="nil"/>
              <w:right w:val="nil"/>
            </w:tcBorders>
            <w:tcMar>
              <w:top w:w="128" w:type="dxa"/>
              <w:left w:w="43" w:type="dxa"/>
              <w:bottom w:w="43" w:type="dxa"/>
              <w:right w:w="43" w:type="dxa"/>
            </w:tcMar>
            <w:vAlign w:val="bottom"/>
          </w:tcPr>
          <w:p w14:paraId="1AF5154B" w14:textId="77777777" w:rsidR="00E10CA5" w:rsidRPr="00C875CC" w:rsidRDefault="00E10CA5" w:rsidP="00C875CC">
            <w:pPr>
              <w:jc w:val="right"/>
              <w:rPr>
                <w:sz w:val="22"/>
              </w:rPr>
            </w:pPr>
            <w:r w:rsidRPr="00C875CC">
              <w:rPr>
                <w:sz w:val="22"/>
              </w:rPr>
              <w:t>31 322 000</w:t>
            </w:r>
          </w:p>
        </w:tc>
      </w:tr>
      <w:tr w:rsidR="003D59D3" w:rsidRPr="00362308" w14:paraId="2D4E3EDF"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4993D369" w14:textId="77777777" w:rsidR="00E10CA5" w:rsidRPr="00C875CC" w:rsidRDefault="00E10CA5" w:rsidP="00C875CC">
            <w:pPr>
              <w:rPr>
                <w:sz w:val="22"/>
              </w:rPr>
            </w:pPr>
            <w:r w:rsidRPr="00C875CC">
              <w:rPr>
                <w:sz w:val="22"/>
              </w:rPr>
              <w:t>51</w:t>
            </w:r>
          </w:p>
        </w:tc>
        <w:tc>
          <w:tcPr>
            <w:tcW w:w="680" w:type="dxa"/>
            <w:tcBorders>
              <w:top w:val="nil"/>
              <w:left w:val="nil"/>
              <w:bottom w:val="nil"/>
              <w:right w:val="nil"/>
            </w:tcBorders>
            <w:tcMar>
              <w:top w:w="128" w:type="dxa"/>
              <w:left w:w="43" w:type="dxa"/>
              <w:bottom w:w="43" w:type="dxa"/>
              <w:right w:w="43" w:type="dxa"/>
            </w:tcMar>
          </w:tcPr>
          <w:p w14:paraId="4722314B"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05C9F566" w14:textId="77777777" w:rsidR="00E10CA5" w:rsidRPr="00C875CC" w:rsidRDefault="00E10CA5" w:rsidP="00362308">
            <w:pPr>
              <w:rPr>
                <w:sz w:val="22"/>
              </w:rPr>
            </w:pPr>
            <w:r w:rsidRPr="00C875CC">
              <w:rPr>
                <w:sz w:val="22"/>
              </w:rPr>
              <w:t>Riksrevisjonen</w:t>
            </w:r>
          </w:p>
        </w:tc>
        <w:tc>
          <w:tcPr>
            <w:tcW w:w="1580" w:type="dxa"/>
            <w:tcBorders>
              <w:top w:val="nil"/>
              <w:left w:val="nil"/>
              <w:bottom w:val="nil"/>
              <w:right w:val="nil"/>
            </w:tcBorders>
            <w:tcMar>
              <w:top w:w="128" w:type="dxa"/>
              <w:left w:w="43" w:type="dxa"/>
              <w:bottom w:w="43" w:type="dxa"/>
              <w:right w:w="43" w:type="dxa"/>
            </w:tcMar>
            <w:vAlign w:val="bottom"/>
          </w:tcPr>
          <w:p w14:paraId="2FD7F3CB"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AB06CE5" w14:textId="77777777" w:rsidR="00E10CA5" w:rsidRPr="00C875CC" w:rsidRDefault="00E10CA5" w:rsidP="00C875CC">
            <w:pPr>
              <w:jc w:val="right"/>
              <w:rPr>
                <w:sz w:val="22"/>
              </w:rPr>
            </w:pPr>
          </w:p>
        </w:tc>
      </w:tr>
      <w:tr w:rsidR="003D59D3" w:rsidRPr="00362308" w14:paraId="7FE74562"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DCEB4E6"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6DFEA4C2"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5D039212"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6D07B672" w14:textId="77777777" w:rsidR="00E10CA5" w:rsidRPr="00C875CC" w:rsidRDefault="00E10CA5" w:rsidP="00C875CC">
            <w:pPr>
              <w:jc w:val="right"/>
              <w:rPr>
                <w:sz w:val="22"/>
              </w:rPr>
            </w:pPr>
            <w:r w:rsidRPr="00C875CC">
              <w:rPr>
                <w:sz w:val="22"/>
              </w:rPr>
              <w:t>669 959 000</w:t>
            </w:r>
          </w:p>
        </w:tc>
        <w:tc>
          <w:tcPr>
            <w:tcW w:w="1580" w:type="dxa"/>
            <w:tcBorders>
              <w:top w:val="nil"/>
              <w:left w:val="nil"/>
              <w:bottom w:val="nil"/>
              <w:right w:val="nil"/>
            </w:tcBorders>
            <w:tcMar>
              <w:top w:w="128" w:type="dxa"/>
              <w:left w:w="43" w:type="dxa"/>
              <w:bottom w:w="43" w:type="dxa"/>
              <w:right w:w="43" w:type="dxa"/>
            </w:tcMar>
            <w:vAlign w:val="bottom"/>
          </w:tcPr>
          <w:p w14:paraId="5BEF218F" w14:textId="77777777" w:rsidR="00E10CA5" w:rsidRPr="00C875CC" w:rsidRDefault="00E10CA5" w:rsidP="00C875CC">
            <w:pPr>
              <w:jc w:val="right"/>
              <w:rPr>
                <w:sz w:val="22"/>
              </w:rPr>
            </w:pPr>
          </w:p>
        </w:tc>
      </w:tr>
      <w:tr w:rsidR="003D59D3" w:rsidRPr="00362308" w14:paraId="2C268FF3"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65DCA05"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371C00C0" w14:textId="77777777" w:rsidR="00E10CA5" w:rsidRPr="00C875CC" w:rsidRDefault="00E10CA5" w:rsidP="00C875CC">
            <w:pPr>
              <w:rPr>
                <w:sz w:val="22"/>
              </w:rPr>
            </w:pPr>
            <w:r w:rsidRPr="00C875CC">
              <w:rPr>
                <w:sz w:val="22"/>
              </w:rPr>
              <w:t>75</w:t>
            </w:r>
          </w:p>
        </w:tc>
        <w:tc>
          <w:tcPr>
            <w:tcW w:w="5040" w:type="dxa"/>
            <w:tcBorders>
              <w:top w:val="nil"/>
              <w:left w:val="nil"/>
              <w:bottom w:val="nil"/>
              <w:right w:val="nil"/>
            </w:tcBorders>
            <w:tcMar>
              <w:top w:w="128" w:type="dxa"/>
              <w:left w:w="43" w:type="dxa"/>
              <w:bottom w:w="43" w:type="dxa"/>
              <w:right w:w="43" w:type="dxa"/>
            </w:tcMar>
          </w:tcPr>
          <w:p w14:paraId="4855A4E9" w14:textId="77777777" w:rsidR="00E10CA5" w:rsidRPr="00C875CC" w:rsidRDefault="00E10CA5" w:rsidP="00362308">
            <w:pPr>
              <w:rPr>
                <w:sz w:val="22"/>
              </w:rPr>
            </w:pPr>
            <w:r w:rsidRPr="00C875CC">
              <w:rPr>
                <w:sz w:val="22"/>
              </w:rPr>
              <w:t xml:space="preserve">Internasjonale </w:t>
            </w:r>
            <w:proofErr w:type="spellStart"/>
            <w:r w:rsidRPr="00C875CC">
              <w:rPr>
                <w:sz w:val="22"/>
              </w:rPr>
              <w:t>organisasjonar</w:t>
            </w:r>
            <w:proofErr w:type="spellEnd"/>
            <w:r w:rsidRPr="00C875CC">
              <w:rPr>
                <w:sz w:val="22"/>
              </w:rPr>
              <w:t xml:space="preserve"> og nettverk</w:t>
            </w:r>
          </w:p>
        </w:tc>
        <w:tc>
          <w:tcPr>
            <w:tcW w:w="1580" w:type="dxa"/>
            <w:tcBorders>
              <w:top w:val="nil"/>
              <w:left w:val="nil"/>
              <w:bottom w:val="nil"/>
              <w:right w:val="nil"/>
            </w:tcBorders>
            <w:tcMar>
              <w:top w:w="128" w:type="dxa"/>
              <w:left w:w="43" w:type="dxa"/>
              <w:bottom w:w="43" w:type="dxa"/>
              <w:right w:w="43" w:type="dxa"/>
            </w:tcMar>
            <w:vAlign w:val="bottom"/>
          </w:tcPr>
          <w:p w14:paraId="18A44C59" w14:textId="77777777" w:rsidR="00E10CA5" w:rsidRPr="00C875CC" w:rsidRDefault="00E10CA5" w:rsidP="00C875CC">
            <w:pPr>
              <w:jc w:val="right"/>
              <w:rPr>
                <w:sz w:val="22"/>
              </w:rPr>
            </w:pPr>
            <w:r w:rsidRPr="00C875CC">
              <w:rPr>
                <w:sz w:val="22"/>
              </w:rPr>
              <w:t>29 791 000</w:t>
            </w:r>
          </w:p>
        </w:tc>
        <w:tc>
          <w:tcPr>
            <w:tcW w:w="1580" w:type="dxa"/>
            <w:tcBorders>
              <w:top w:val="nil"/>
              <w:left w:val="nil"/>
              <w:bottom w:val="nil"/>
              <w:right w:val="nil"/>
            </w:tcBorders>
            <w:tcMar>
              <w:top w:w="128" w:type="dxa"/>
              <w:left w:w="43" w:type="dxa"/>
              <w:bottom w:w="43" w:type="dxa"/>
              <w:right w:w="43" w:type="dxa"/>
            </w:tcMar>
            <w:vAlign w:val="bottom"/>
          </w:tcPr>
          <w:p w14:paraId="7211B3AB" w14:textId="77777777" w:rsidR="00E10CA5" w:rsidRPr="00C875CC" w:rsidRDefault="00E10CA5" w:rsidP="00C875CC">
            <w:pPr>
              <w:jc w:val="right"/>
              <w:rPr>
                <w:sz w:val="22"/>
              </w:rPr>
            </w:pPr>
            <w:r w:rsidRPr="00C875CC">
              <w:rPr>
                <w:sz w:val="22"/>
              </w:rPr>
              <w:t>699 750 000</w:t>
            </w:r>
          </w:p>
        </w:tc>
      </w:tr>
      <w:tr w:rsidR="003D59D3" w:rsidRPr="00362308" w14:paraId="3CC7E211"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E6D153F"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9D50607"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1C5502DA" w14:textId="77777777" w:rsidR="00E10CA5" w:rsidRPr="00C875CC" w:rsidRDefault="00E10CA5" w:rsidP="00362308">
            <w:pPr>
              <w:rPr>
                <w:sz w:val="22"/>
              </w:rPr>
            </w:pPr>
            <w:r w:rsidRPr="00C875CC">
              <w:rPr>
                <w:sz w:val="22"/>
              </w:rPr>
              <w:t>Sum Stortinget og eksterne organ</w:t>
            </w:r>
          </w:p>
        </w:tc>
        <w:tc>
          <w:tcPr>
            <w:tcW w:w="1580" w:type="dxa"/>
            <w:tcBorders>
              <w:top w:val="nil"/>
              <w:left w:val="nil"/>
              <w:bottom w:val="nil"/>
              <w:right w:val="nil"/>
            </w:tcBorders>
            <w:tcMar>
              <w:top w:w="128" w:type="dxa"/>
              <w:left w:w="43" w:type="dxa"/>
              <w:bottom w:w="43" w:type="dxa"/>
              <w:right w:w="43" w:type="dxa"/>
            </w:tcMar>
            <w:vAlign w:val="bottom"/>
          </w:tcPr>
          <w:p w14:paraId="045B238A"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376F1D68" w14:textId="77777777" w:rsidR="00E10CA5" w:rsidRPr="00C875CC" w:rsidRDefault="00E10CA5" w:rsidP="00C875CC">
            <w:pPr>
              <w:jc w:val="right"/>
              <w:rPr>
                <w:sz w:val="22"/>
              </w:rPr>
            </w:pPr>
            <w:r w:rsidRPr="00C875CC">
              <w:rPr>
                <w:sz w:val="22"/>
              </w:rPr>
              <w:t>2 586 945 000</w:t>
            </w:r>
          </w:p>
        </w:tc>
      </w:tr>
      <w:tr w:rsidR="003D59D3" w:rsidRPr="00362308" w14:paraId="223AA3A0" w14:textId="77777777" w:rsidTr="00C875CC">
        <w:trPr>
          <w:trHeight w:val="380"/>
        </w:trPr>
        <w:tc>
          <w:tcPr>
            <w:tcW w:w="9560" w:type="dxa"/>
            <w:gridSpan w:val="5"/>
            <w:tcBorders>
              <w:top w:val="nil"/>
              <w:left w:val="nil"/>
              <w:bottom w:val="nil"/>
              <w:right w:val="nil"/>
            </w:tcBorders>
            <w:tcMar>
              <w:top w:w="128" w:type="dxa"/>
              <w:left w:w="43" w:type="dxa"/>
              <w:bottom w:w="43" w:type="dxa"/>
              <w:right w:w="43" w:type="dxa"/>
            </w:tcMar>
          </w:tcPr>
          <w:p w14:paraId="5B38845C" w14:textId="77777777" w:rsidR="00E10CA5" w:rsidRPr="00C875CC" w:rsidRDefault="00E10CA5" w:rsidP="00C875CC">
            <w:pPr>
              <w:jc w:val="center"/>
              <w:rPr>
                <w:sz w:val="22"/>
              </w:rPr>
            </w:pPr>
            <w:r w:rsidRPr="00C875CC">
              <w:rPr>
                <w:sz w:val="22"/>
              </w:rPr>
              <w:t>Finansadministrasjon</w:t>
            </w:r>
          </w:p>
        </w:tc>
      </w:tr>
      <w:tr w:rsidR="003D59D3" w:rsidRPr="00362308" w14:paraId="6CA11746"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EA401AC" w14:textId="77777777" w:rsidR="00E10CA5" w:rsidRPr="00C875CC" w:rsidRDefault="00E10CA5" w:rsidP="00C875CC">
            <w:pPr>
              <w:rPr>
                <w:sz w:val="22"/>
              </w:rPr>
            </w:pPr>
            <w:r w:rsidRPr="00C875CC">
              <w:rPr>
                <w:sz w:val="22"/>
              </w:rPr>
              <w:t>1600</w:t>
            </w:r>
          </w:p>
        </w:tc>
        <w:tc>
          <w:tcPr>
            <w:tcW w:w="680" w:type="dxa"/>
            <w:tcBorders>
              <w:top w:val="nil"/>
              <w:left w:val="nil"/>
              <w:bottom w:val="nil"/>
              <w:right w:val="nil"/>
            </w:tcBorders>
            <w:tcMar>
              <w:top w:w="128" w:type="dxa"/>
              <w:left w:w="43" w:type="dxa"/>
              <w:bottom w:w="43" w:type="dxa"/>
              <w:right w:w="43" w:type="dxa"/>
            </w:tcMar>
          </w:tcPr>
          <w:p w14:paraId="34E10771"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37E7395E" w14:textId="77777777" w:rsidR="00E10CA5" w:rsidRPr="00C875CC" w:rsidRDefault="00E10CA5" w:rsidP="00362308">
            <w:pPr>
              <w:rPr>
                <w:sz w:val="22"/>
              </w:rPr>
            </w:pPr>
            <w:r w:rsidRPr="00C875CC">
              <w:rPr>
                <w:sz w:val="22"/>
              </w:rPr>
              <w:t>Finansdepartementet</w:t>
            </w:r>
          </w:p>
        </w:tc>
        <w:tc>
          <w:tcPr>
            <w:tcW w:w="1580" w:type="dxa"/>
            <w:tcBorders>
              <w:top w:val="nil"/>
              <w:left w:val="nil"/>
              <w:bottom w:val="nil"/>
              <w:right w:val="nil"/>
            </w:tcBorders>
            <w:tcMar>
              <w:top w:w="128" w:type="dxa"/>
              <w:left w:w="43" w:type="dxa"/>
              <w:bottom w:w="43" w:type="dxa"/>
              <w:right w:w="43" w:type="dxa"/>
            </w:tcMar>
            <w:vAlign w:val="bottom"/>
          </w:tcPr>
          <w:p w14:paraId="3C909148"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11225199" w14:textId="77777777" w:rsidR="00E10CA5" w:rsidRPr="00C875CC" w:rsidRDefault="00E10CA5" w:rsidP="00C875CC">
            <w:pPr>
              <w:jc w:val="right"/>
              <w:rPr>
                <w:sz w:val="22"/>
              </w:rPr>
            </w:pPr>
          </w:p>
        </w:tc>
      </w:tr>
      <w:tr w:rsidR="003D59D3" w:rsidRPr="00362308" w14:paraId="11AA125C"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B06B736"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4BAF8A47"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2858A2C8"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6B699617" w14:textId="77777777" w:rsidR="00E10CA5" w:rsidRPr="00C875CC" w:rsidRDefault="00E10CA5" w:rsidP="00C875CC">
            <w:pPr>
              <w:jc w:val="right"/>
              <w:rPr>
                <w:sz w:val="22"/>
              </w:rPr>
            </w:pPr>
            <w:r w:rsidRPr="00C875CC">
              <w:rPr>
                <w:sz w:val="22"/>
              </w:rPr>
              <w:t>463 902 000</w:t>
            </w:r>
          </w:p>
        </w:tc>
        <w:tc>
          <w:tcPr>
            <w:tcW w:w="1580" w:type="dxa"/>
            <w:tcBorders>
              <w:top w:val="nil"/>
              <w:left w:val="nil"/>
              <w:bottom w:val="nil"/>
              <w:right w:val="nil"/>
            </w:tcBorders>
            <w:tcMar>
              <w:top w:w="128" w:type="dxa"/>
              <w:left w:w="43" w:type="dxa"/>
              <w:bottom w:w="43" w:type="dxa"/>
              <w:right w:w="43" w:type="dxa"/>
            </w:tcMar>
            <w:vAlign w:val="bottom"/>
          </w:tcPr>
          <w:p w14:paraId="4CAFDC7A" w14:textId="77777777" w:rsidR="00E10CA5" w:rsidRPr="00C875CC" w:rsidRDefault="00E10CA5" w:rsidP="00C875CC">
            <w:pPr>
              <w:jc w:val="right"/>
              <w:rPr>
                <w:sz w:val="22"/>
              </w:rPr>
            </w:pPr>
          </w:p>
        </w:tc>
      </w:tr>
      <w:tr w:rsidR="003D59D3" w:rsidRPr="00362308" w14:paraId="04C6C2E7"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448F0553"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3DCC19F1" w14:textId="77777777" w:rsidR="00E10CA5" w:rsidRPr="00C875CC" w:rsidRDefault="00E10CA5" w:rsidP="00C875CC">
            <w:pPr>
              <w:rPr>
                <w:sz w:val="22"/>
              </w:rPr>
            </w:pPr>
            <w:r w:rsidRPr="00C875CC">
              <w:rPr>
                <w:sz w:val="22"/>
              </w:rPr>
              <w:t>21</w:t>
            </w:r>
          </w:p>
        </w:tc>
        <w:tc>
          <w:tcPr>
            <w:tcW w:w="5040" w:type="dxa"/>
            <w:tcBorders>
              <w:top w:val="nil"/>
              <w:left w:val="nil"/>
              <w:bottom w:val="nil"/>
              <w:right w:val="nil"/>
            </w:tcBorders>
            <w:tcMar>
              <w:top w:w="128" w:type="dxa"/>
              <w:left w:w="43" w:type="dxa"/>
              <w:bottom w:w="43" w:type="dxa"/>
              <w:right w:w="43" w:type="dxa"/>
            </w:tcMar>
          </w:tcPr>
          <w:p w14:paraId="5A0C15C1" w14:textId="77777777" w:rsidR="00E10CA5" w:rsidRPr="00C875CC" w:rsidRDefault="00E10CA5" w:rsidP="00362308">
            <w:pPr>
              <w:rPr>
                <w:sz w:val="22"/>
              </w:rPr>
            </w:pPr>
            <w:r w:rsidRPr="00C875CC">
              <w:rPr>
                <w:sz w:val="22"/>
              </w:rPr>
              <w:t>Spesielle driftsutgifter</w:t>
            </w:r>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CAB79D6" w14:textId="77777777" w:rsidR="00E10CA5" w:rsidRPr="00C875CC" w:rsidRDefault="00E10CA5" w:rsidP="00C875CC">
            <w:pPr>
              <w:jc w:val="right"/>
              <w:rPr>
                <w:sz w:val="22"/>
              </w:rPr>
            </w:pPr>
            <w:r w:rsidRPr="00C875CC">
              <w:rPr>
                <w:sz w:val="22"/>
              </w:rPr>
              <w:t>67 874 000</w:t>
            </w:r>
          </w:p>
        </w:tc>
        <w:tc>
          <w:tcPr>
            <w:tcW w:w="1580" w:type="dxa"/>
            <w:tcBorders>
              <w:top w:val="nil"/>
              <w:left w:val="nil"/>
              <w:bottom w:val="nil"/>
              <w:right w:val="nil"/>
            </w:tcBorders>
            <w:tcMar>
              <w:top w:w="128" w:type="dxa"/>
              <w:left w:w="43" w:type="dxa"/>
              <w:bottom w:w="43" w:type="dxa"/>
              <w:right w:w="43" w:type="dxa"/>
            </w:tcMar>
            <w:vAlign w:val="bottom"/>
          </w:tcPr>
          <w:p w14:paraId="796DCFB8" w14:textId="77777777" w:rsidR="00E10CA5" w:rsidRPr="00C875CC" w:rsidRDefault="00E10CA5" w:rsidP="00C875CC">
            <w:pPr>
              <w:jc w:val="right"/>
              <w:rPr>
                <w:sz w:val="22"/>
              </w:rPr>
            </w:pPr>
          </w:p>
        </w:tc>
      </w:tr>
      <w:tr w:rsidR="003D59D3" w:rsidRPr="00362308" w14:paraId="2F60DBD7" w14:textId="77777777" w:rsidTr="00C875CC">
        <w:trPr>
          <w:trHeight w:val="640"/>
        </w:trPr>
        <w:tc>
          <w:tcPr>
            <w:tcW w:w="680" w:type="dxa"/>
            <w:tcBorders>
              <w:top w:val="nil"/>
              <w:left w:val="nil"/>
              <w:bottom w:val="nil"/>
              <w:right w:val="nil"/>
            </w:tcBorders>
            <w:tcMar>
              <w:top w:w="128" w:type="dxa"/>
              <w:left w:w="43" w:type="dxa"/>
              <w:bottom w:w="43" w:type="dxa"/>
              <w:right w:w="43" w:type="dxa"/>
            </w:tcMar>
          </w:tcPr>
          <w:p w14:paraId="582FD189"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3D8668C2" w14:textId="77777777" w:rsidR="00E10CA5" w:rsidRPr="00C875CC" w:rsidRDefault="00E10CA5" w:rsidP="00C875CC">
            <w:pPr>
              <w:rPr>
                <w:sz w:val="22"/>
              </w:rPr>
            </w:pPr>
            <w:r w:rsidRPr="00C875CC">
              <w:rPr>
                <w:sz w:val="22"/>
              </w:rPr>
              <w:t>71</w:t>
            </w:r>
          </w:p>
        </w:tc>
        <w:tc>
          <w:tcPr>
            <w:tcW w:w="5040" w:type="dxa"/>
            <w:tcBorders>
              <w:top w:val="nil"/>
              <w:left w:val="nil"/>
              <w:bottom w:val="nil"/>
              <w:right w:val="nil"/>
            </w:tcBorders>
            <w:tcMar>
              <w:top w:w="128" w:type="dxa"/>
              <w:left w:w="43" w:type="dxa"/>
              <w:bottom w:w="43" w:type="dxa"/>
              <w:right w:w="43" w:type="dxa"/>
            </w:tcMar>
          </w:tcPr>
          <w:p w14:paraId="686DBB35" w14:textId="77777777" w:rsidR="00E10CA5" w:rsidRPr="00C875CC" w:rsidRDefault="00E10CA5" w:rsidP="00362308">
            <w:pPr>
              <w:rPr>
                <w:sz w:val="22"/>
              </w:rPr>
            </w:pPr>
            <w:r w:rsidRPr="00C875CC">
              <w:rPr>
                <w:sz w:val="22"/>
              </w:rPr>
              <w:t xml:space="preserve">Forsking og allmennopplysning – </w:t>
            </w:r>
            <w:proofErr w:type="spellStart"/>
            <w:r w:rsidRPr="00C875CC">
              <w:rPr>
                <w:sz w:val="22"/>
              </w:rPr>
              <w:t>Noregs</w:t>
            </w:r>
            <w:proofErr w:type="spellEnd"/>
            <w:r w:rsidRPr="00C875CC">
              <w:rPr>
                <w:sz w:val="22"/>
              </w:rPr>
              <w:t xml:space="preserve"> </w:t>
            </w:r>
            <w:r w:rsidRPr="00C875CC">
              <w:rPr>
                <w:sz w:val="22"/>
              </w:rPr>
              <w:br/>
              <w:t>forskningsråd</w:t>
            </w:r>
          </w:p>
        </w:tc>
        <w:tc>
          <w:tcPr>
            <w:tcW w:w="1580" w:type="dxa"/>
            <w:tcBorders>
              <w:top w:val="nil"/>
              <w:left w:val="nil"/>
              <w:bottom w:val="nil"/>
              <w:right w:val="nil"/>
            </w:tcBorders>
            <w:tcMar>
              <w:top w:w="128" w:type="dxa"/>
              <w:left w:w="43" w:type="dxa"/>
              <w:bottom w:w="43" w:type="dxa"/>
              <w:right w:w="43" w:type="dxa"/>
            </w:tcMar>
            <w:vAlign w:val="bottom"/>
          </w:tcPr>
          <w:p w14:paraId="54B3CD33" w14:textId="77777777" w:rsidR="00E10CA5" w:rsidRPr="00C875CC" w:rsidRDefault="00E10CA5" w:rsidP="00C875CC">
            <w:pPr>
              <w:jc w:val="right"/>
              <w:rPr>
                <w:sz w:val="22"/>
              </w:rPr>
            </w:pPr>
            <w:r w:rsidRPr="00C875CC">
              <w:rPr>
                <w:sz w:val="22"/>
              </w:rPr>
              <w:t>38 400 000</w:t>
            </w:r>
          </w:p>
        </w:tc>
        <w:tc>
          <w:tcPr>
            <w:tcW w:w="1580" w:type="dxa"/>
            <w:tcBorders>
              <w:top w:val="nil"/>
              <w:left w:val="nil"/>
              <w:bottom w:val="nil"/>
              <w:right w:val="nil"/>
            </w:tcBorders>
            <w:tcMar>
              <w:top w:w="128" w:type="dxa"/>
              <w:left w:w="43" w:type="dxa"/>
              <w:bottom w:w="43" w:type="dxa"/>
              <w:right w:w="43" w:type="dxa"/>
            </w:tcMar>
            <w:vAlign w:val="bottom"/>
          </w:tcPr>
          <w:p w14:paraId="10D3FB6A" w14:textId="77777777" w:rsidR="00E10CA5" w:rsidRPr="00C875CC" w:rsidRDefault="00E10CA5" w:rsidP="00C875CC">
            <w:pPr>
              <w:jc w:val="right"/>
              <w:rPr>
                <w:sz w:val="22"/>
              </w:rPr>
            </w:pPr>
            <w:r w:rsidRPr="00C875CC">
              <w:rPr>
                <w:sz w:val="22"/>
              </w:rPr>
              <w:t>570 176 000</w:t>
            </w:r>
          </w:p>
        </w:tc>
      </w:tr>
      <w:tr w:rsidR="003D59D3" w:rsidRPr="00362308" w14:paraId="36F7F3F7"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1DE81C7" w14:textId="77777777" w:rsidR="00E10CA5" w:rsidRPr="00C875CC" w:rsidRDefault="00E10CA5" w:rsidP="00C875CC">
            <w:pPr>
              <w:rPr>
                <w:sz w:val="22"/>
              </w:rPr>
            </w:pPr>
            <w:r w:rsidRPr="00C875CC">
              <w:rPr>
                <w:sz w:val="22"/>
              </w:rPr>
              <w:t>1602</w:t>
            </w:r>
          </w:p>
        </w:tc>
        <w:tc>
          <w:tcPr>
            <w:tcW w:w="680" w:type="dxa"/>
            <w:tcBorders>
              <w:top w:val="nil"/>
              <w:left w:val="nil"/>
              <w:bottom w:val="nil"/>
              <w:right w:val="nil"/>
            </w:tcBorders>
            <w:tcMar>
              <w:top w:w="128" w:type="dxa"/>
              <w:left w:w="43" w:type="dxa"/>
              <w:bottom w:w="43" w:type="dxa"/>
              <w:right w:w="43" w:type="dxa"/>
            </w:tcMar>
          </w:tcPr>
          <w:p w14:paraId="40256B63"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7695825D" w14:textId="77777777" w:rsidR="00E10CA5" w:rsidRPr="00C875CC" w:rsidRDefault="00E10CA5" w:rsidP="00362308">
            <w:pPr>
              <w:rPr>
                <w:sz w:val="22"/>
              </w:rPr>
            </w:pPr>
            <w:r w:rsidRPr="00C875CC">
              <w:rPr>
                <w:sz w:val="22"/>
              </w:rPr>
              <w:t>Finanstilsynet</w:t>
            </w:r>
          </w:p>
        </w:tc>
        <w:tc>
          <w:tcPr>
            <w:tcW w:w="1580" w:type="dxa"/>
            <w:tcBorders>
              <w:top w:val="nil"/>
              <w:left w:val="nil"/>
              <w:bottom w:val="nil"/>
              <w:right w:val="nil"/>
            </w:tcBorders>
            <w:tcMar>
              <w:top w:w="128" w:type="dxa"/>
              <w:left w:w="43" w:type="dxa"/>
              <w:bottom w:w="43" w:type="dxa"/>
              <w:right w:w="43" w:type="dxa"/>
            </w:tcMar>
            <w:vAlign w:val="bottom"/>
          </w:tcPr>
          <w:p w14:paraId="60B71BF9"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6BB918C3" w14:textId="77777777" w:rsidR="00E10CA5" w:rsidRPr="00C875CC" w:rsidRDefault="00E10CA5" w:rsidP="00C875CC">
            <w:pPr>
              <w:jc w:val="right"/>
              <w:rPr>
                <w:sz w:val="22"/>
              </w:rPr>
            </w:pPr>
          </w:p>
        </w:tc>
      </w:tr>
      <w:tr w:rsidR="003D59D3" w:rsidRPr="00362308" w14:paraId="4D8F4E3B"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1571FC6"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666ACEFC"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2A939481"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7AB4F579" w14:textId="77777777" w:rsidR="00E10CA5" w:rsidRPr="00C875CC" w:rsidRDefault="00E10CA5" w:rsidP="00C875CC">
            <w:pPr>
              <w:jc w:val="right"/>
              <w:rPr>
                <w:sz w:val="22"/>
              </w:rPr>
            </w:pPr>
            <w:r w:rsidRPr="00C875CC">
              <w:rPr>
                <w:sz w:val="22"/>
              </w:rPr>
              <w:t>556 492 000</w:t>
            </w:r>
          </w:p>
        </w:tc>
        <w:tc>
          <w:tcPr>
            <w:tcW w:w="1580" w:type="dxa"/>
            <w:tcBorders>
              <w:top w:val="nil"/>
              <w:left w:val="nil"/>
              <w:bottom w:val="nil"/>
              <w:right w:val="nil"/>
            </w:tcBorders>
            <w:tcMar>
              <w:top w:w="128" w:type="dxa"/>
              <w:left w:w="43" w:type="dxa"/>
              <w:bottom w:w="43" w:type="dxa"/>
              <w:right w:w="43" w:type="dxa"/>
            </w:tcMar>
            <w:vAlign w:val="bottom"/>
          </w:tcPr>
          <w:p w14:paraId="0B3A1048" w14:textId="77777777" w:rsidR="00E10CA5" w:rsidRPr="00C875CC" w:rsidRDefault="00E10CA5" w:rsidP="00C875CC">
            <w:pPr>
              <w:jc w:val="right"/>
              <w:rPr>
                <w:sz w:val="22"/>
              </w:rPr>
            </w:pPr>
          </w:p>
        </w:tc>
      </w:tr>
      <w:tr w:rsidR="003D59D3" w:rsidRPr="00362308" w14:paraId="73B81E2B"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0DB9107E"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FBA6A33" w14:textId="77777777" w:rsidR="00E10CA5" w:rsidRPr="00C875CC" w:rsidRDefault="00E10CA5" w:rsidP="00C875CC">
            <w:pPr>
              <w:rPr>
                <w:sz w:val="22"/>
              </w:rPr>
            </w:pPr>
            <w:r w:rsidRPr="00C875CC">
              <w:rPr>
                <w:sz w:val="22"/>
              </w:rPr>
              <w:t>23</w:t>
            </w:r>
          </w:p>
        </w:tc>
        <w:tc>
          <w:tcPr>
            <w:tcW w:w="5040" w:type="dxa"/>
            <w:tcBorders>
              <w:top w:val="nil"/>
              <w:left w:val="nil"/>
              <w:bottom w:val="nil"/>
              <w:right w:val="nil"/>
            </w:tcBorders>
            <w:tcMar>
              <w:top w:w="128" w:type="dxa"/>
              <w:left w:w="43" w:type="dxa"/>
              <w:bottom w:w="43" w:type="dxa"/>
              <w:right w:w="43" w:type="dxa"/>
            </w:tcMar>
          </w:tcPr>
          <w:p w14:paraId="7D88D162" w14:textId="77777777" w:rsidR="00E10CA5" w:rsidRPr="00C875CC" w:rsidRDefault="00E10CA5" w:rsidP="00362308">
            <w:pPr>
              <w:rPr>
                <w:sz w:val="22"/>
              </w:rPr>
            </w:pPr>
            <w:r w:rsidRPr="00C875CC">
              <w:rPr>
                <w:sz w:val="22"/>
              </w:rPr>
              <w:t>Spesielle driftsutgifter, klagenemnd</w:t>
            </w:r>
          </w:p>
        </w:tc>
        <w:tc>
          <w:tcPr>
            <w:tcW w:w="1580" w:type="dxa"/>
            <w:tcBorders>
              <w:top w:val="nil"/>
              <w:left w:val="nil"/>
              <w:bottom w:val="nil"/>
              <w:right w:val="nil"/>
            </w:tcBorders>
            <w:tcMar>
              <w:top w:w="128" w:type="dxa"/>
              <w:left w:w="43" w:type="dxa"/>
              <w:bottom w:w="43" w:type="dxa"/>
              <w:right w:w="43" w:type="dxa"/>
            </w:tcMar>
            <w:vAlign w:val="bottom"/>
          </w:tcPr>
          <w:p w14:paraId="04D598E9" w14:textId="77777777" w:rsidR="00E10CA5" w:rsidRPr="00C875CC" w:rsidRDefault="00E10CA5" w:rsidP="00C875CC">
            <w:pPr>
              <w:jc w:val="right"/>
              <w:rPr>
                <w:sz w:val="22"/>
              </w:rPr>
            </w:pPr>
            <w:r w:rsidRPr="00C875CC">
              <w:rPr>
                <w:sz w:val="22"/>
              </w:rPr>
              <w:t>8 900 000</w:t>
            </w:r>
          </w:p>
        </w:tc>
        <w:tc>
          <w:tcPr>
            <w:tcW w:w="1580" w:type="dxa"/>
            <w:tcBorders>
              <w:top w:val="nil"/>
              <w:left w:val="nil"/>
              <w:bottom w:val="nil"/>
              <w:right w:val="nil"/>
            </w:tcBorders>
            <w:tcMar>
              <w:top w:w="128" w:type="dxa"/>
              <w:left w:w="43" w:type="dxa"/>
              <w:bottom w:w="43" w:type="dxa"/>
              <w:right w:w="43" w:type="dxa"/>
            </w:tcMar>
            <w:vAlign w:val="bottom"/>
          </w:tcPr>
          <w:p w14:paraId="1157E350" w14:textId="77777777" w:rsidR="00E10CA5" w:rsidRPr="00C875CC" w:rsidRDefault="00E10CA5" w:rsidP="00C875CC">
            <w:pPr>
              <w:jc w:val="right"/>
              <w:rPr>
                <w:sz w:val="22"/>
              </w:rPr>
            </w:pPr>
          </w:p>
        </w:tc>
      </w:tr>
      <w:tr w:rsidR="003D59D3" w:rsidRPr="00362308" w14:paraId="0E944029"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96A5AF8"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030C5F9" w14:textId="77777777" w:rsidR="00E10CA5" w:rsidRPr="00C875CC" w:rsidRDefault="00E10CA5" w:rsidP="00C875CC">
            <w:pPr>
              <w:rPr>
                <w:sz w:val="22"/>
              </w:rPr>
            </w:pPr>
            <w:r w:rsidRPr="00C875CC">
              <w:rPr>
                <w:sz w:val="22"/>
              </w:rPr>
              <w:t>45</w:t>
            </w:r>
          </w:p>
        </w:tc>
        <w:tc>
          <w:tcPr>
            <w:tcW w:w="5040" w:type="dxa"/>
            <w:tcBorders>
              <w:top w:val="nil"/>
              <w:left w:val="nil"/>
              <w:bottom w:val="nil"/>
              <w:right w:val="nil"/>
            </w:tcBorders>
            <w:tcMar>
              <w:top w:w="128" w:type="dxa"/>
              <w:left w:w="43" w:type="dxa"/>
              <w:bottom w:w="43" w:type="dxa"/>
              <w:right w:w="43" w:type="dxa"/>
            </w:tcMar>
          </w:tcPr>
          <w:p w14:paraId="6A2787E5" w14:textId="77777777" w:rsidR="00E10CA5" w:rsidRPr="00C875CC" w:rsidRDefault="00E10CA5" w:rsidP="00362308">
            <w:pPr>
              <w:rPr>
                <w:sz w:val="22"/>
              </w:rPr>
            </w:pPr>
            <w:r w:rsidRPr="00C875CC">
              <w:rPr>
                <w:sz w:val="22"/>
              </w:rPr>
              <w:t xml:space="preserve">Større utstyrskjøp og </w:t>
            </w:r>
            <w:proofErr w:type="spellStart"/>
            <w:r w:rsidRPr="00C875CC">
              <w:rPr>
                <w:sz w:val="22"/>
              </w:rPr>
              <w:t>vedlikehald</w:t>
            </w:r>
            <w:proofErr w:type="spellEnd"/>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9953D01" w14:textId="77777777" w:rsidR="00E10CA5" w:rsidRPr="00C875CC" w:rsidRDefault="00E10CA5" w:rsidP="00C875CC">
            <w:pPr>
              <w:jc w:val="right"/>
              <w:rPr>
                <w:sz w:val="22"/>
              </w:rPr>
            </w:pPr>
            <w:r w:rsidRPr="00C875CC">
              <w:rPr>
                <w:sz w:val="22"/>
              </w:rPr>
              <w:t>33 725 000</w:t>
            </w:r>
          </w:p>
        </w:tc>
        <w:tc>
          <w:tcPr>
            <w:tcW w:w="1580" w:type="dxa"/>
            <w:tcBorders>
              <w:top w:val="nil"/>
              <w:left w:val="nil"/>
              <w:bottom w:val="nil"/>
              <w:right w:val="nil"/>
            </w:tcBorders>
            <w:tcMar>
              <w:top w:w="128" w:type="dxa"/>
              <w:left w:w="43" w:type="dxa"/>
              <w:bottom w:w="43" w:type="dxa"/>
              <w:right w:w="43" w:type="dxa"/>
            </w:tcMar>
            <w:vAlign w:val="bottom"/>
          </w:tcPr>
          <w:p w14:paraId="3D5204F0" w14:textId="77777777" w:rsidR="00E10CA5" w:rsidRPr="00C875CC" w:rsidRDefault="00E10CA5" w:rsidP="00C875CC">
            <w:pPr>
              <w:jc w:val="right"/>
              <w:rPr>
                <w:sz w:val="22"/>
              </w:rPr>
            </w:pPr>
            <w:r w:rsidRPr="00C875CC">
              <w:rPr>
                <w:sz w:val="22"/>
              </w:rPr>
              <w:t>599 117 000</w:t>
            </w:r>
          </w:p>
        </w:tc>
      </w:tr>
      <w:tr w:rsidR="003D59D3" w:rsidRPr="00362308" w14:paraId="40C1ABE4"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86E179E" w14:textId="77777777" w:rsidR="00E10CA5" w:rsidRPr="00C875CC" w:rsidRDefault="00E10CA5" w:rsidP="00C875CC">
            <w:pPr>
              <w:rPr>
                <w:sz w:val="22"/>
              </w:rPr>
            </w:pPr>
            <w:r w:rsidRPr="00C875CC">
              <w:rPr>
                <w:sz w:val="22"/>
              </w:rPr>
              <w:t>1605</w:t>
            </w:r>
          </w:p>
        </w:tc>
        <w:tc>
          <w:tcPr>
            <w:tcW w:w="680" w:type="dxa"/>
            <w:tcBorders>
              <w:top w:val="nil"/>
              <w:left w:val="nil"/>
              <w:bottom w:val="nil"/>
              <w:right w:val="nil"/>
            </w:tcBorders>
            <w:tcMar>
              <w:top w:w="128" w:type="dxa"/>
              <w:left w:w="43" w:type="dxa"/>
              <w:bottom w:w="43" w:type="dxa"/>
              <w:right w:w="43" w:type="dxa"/>
            </w:tcMar>
          </w:tcPr>
          <w:p w14:paraId="628D077A"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5764AF8E" w14:textId="77777777" w:rsidR="00E10CA5" w:rsidRPr="00C875CC" w:rsidRDefault="00E10CA5" w:rsidP="00362308">
            <w:pPr>
              <w:rPr>
                <w:sz w:val="22"/>
              </w:rPr>
            </w:pPr>
            <w:r w:rsidRPr="00C875CC">
              <w:rPr>
                <w:sz w:val="22"/>
              </w:rPr>
              <w:t>Direktoratet for forvaltning og økonomistyring</w:t>
            </w:r>
          </w:p>
        </w:tc>
        <w:tc>
          <w:tcPr>
            <w:tcW w:w="1580" w:type="dxa"/>
            <w:tcBorders>
              <w:top w:val="nil"/>
              <w:left w:val="nil"/>
              <w:bottom w:val="nil"/>
              <w:right w:val="nil"/>
            </w:tcBorders>
            <w:tcMar>
              <w:top w:w="128" w:type="dxa"/>
              <w:left w:w="43" w:type="dxa"/>
              <w:bottom w:w="43" w:type="dxa"/>
              <w:right w:w="43" w:type="dxa"/>
            </w:tcMar>
            <w:vAlign w:val="bottom"/>
          </w:tcPr>
          <w:p w14:paraId="4CAFCB6D"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F1C0392" w14:textId="77777777" w:rsidR="00E10CA5" w:rsidRPr="00C875CC" w:rsidRDefault="00E10CA5" w:rsidP="00C875CC">
            <w:pPr>
              <w:jc w:val="right"/>
              <w:rPr>
                <w:sz w:val="22"/>
              </w:rPr>
            </w:pPr>
          </w:p>
        </w:tc>
      </w:tr>
      <w:tr w:rsidR="003D59D3" w:rsidRPr="00362308" w14:paraId="0D13C8E9"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0EC17F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5C60BCF7"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063E4632"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E17A650" w14:textId="77777777" w:rsidR="00E10CA5" w:rsidRPr="00C875CC" w:rsidRDefault="00E10CA5" w:rsidP="00C875CC">
            <w:pPr>
              <w:jc w:val="right"/>
              <w:rPr>
                <w:sz w:val="22"/>
              </w:rPr>
            </w:pPr>
            <w:r w:rsidRPr="00C875CC">
              <w:rPr>
                <w:sz w:val="22"/>
              </w:rPr>
              <w:t>1 122 485 000</w:t>
            </w:r>
          </w:p>
        </w:tc>
        <w:tc>
          <w:tcPr>
            <w:tcW w:w="1580" w:type="dxa"/>
            <w:tcBorders>
              <w:top w:val="nil"/>
              <w:left w:val="nil"/>
              <w:bottom w:val="nil"/>
              <w:right w:val="nil"/>
            </w:tcBorders>
            <w:tcMar>
              <w:top w:w="128" w:type="dxa"/>
              <w:left w:w="43" w:type="dxa"/>
              <w:bottom w:w="43" w:type="dxa"/>
              <w:right w:w="43" w:type="dxa"/>
            </w:tcMar>
            <w:vAlign w:val="bottom"/>
          </w:tcPr>
          <w:p w14:paraId="0C53FCBE" w14:textId="77777777" w:rsidR="00E10CA5" w:rsidRPr="00C875CC" w:rsidRDefault="00E10CA5" w:rsidP="00C875CC">
            <w:pPr>
              <w:jc w:val="right"/>
              <w:rPr>
                <w:sz w:val="22"/>
              </w:rPr>
            </w:pPr>
          </w:p>
        </w:tc>
      </w:tr>
      <w:tr w:rsidR="003D59D3" w:rsidRPr="00362308" w14:paraId="1DE86E93"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4B0F5BD9"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7437F6E" w14:textId="77777777" w:rsidR="00E10CA5" w:rsidRPr="00C875CC" w:rsidRDefault="00E10CA5" w:rsidP="00C875CC">
            <w:pPr>
              <w:rPr>
                <w:sz w:val="22"/>
              </w:rPr>
            </w:pPr>
            <w:r w:rsidRPr="00C875CC">
              <w:rPr>
                <w:sz w:val="22"/>
              </w:rPr>
              <w:t>22</w:t>
            </w:r>
          </w:p>
        </w:tc>
        <w:tc>
          <w:tcPr>
            <w:tcW w:w="5040" w:type="dxa"/>
            <w:tcBorders>
              <w:top w:val="nil"/>
              <w:left w:val="nil"/>
              <w:bottom w:val="nil"/>
              <w:right w:val="nil"/>
            </w:tcBorders>
            <w:tcMar>
              <w:top w:w="128" w:type="dxa"/>
              <w:left w:w="43" w:type="dxa"/>
              <w:bottom w:w="43" w:type="dxa"/>
              <w:right w:w="43" w:type="dxa"/>
            </w:tcMar>
          </w:tcPr>
          <w:p w14:paraId="637C7281" w14:textId="77777777" w:rsidR="00E10CA5" w:rsidRPr="00C875CC" w:rsidRDefault="00E10CA5" w:rsidP="00362308">
            <w:pPr>
              <w:rPr>
                <w:sz w:val="22"/>
              </w:rPr>
            </w:pPr>
            <w:r w:rsidRPr="00C875CC">
              <w:rPr>
                <w:sz w:val="22"/>
              </w:rPr>
              <w:t>Opplæringskontoret OK stat</w:t>
            </w:r>
          </w:p>
        </w:tc>
        <w:tc>
          <w:tcPr>
            <w:tcW w:w="1580" w:type="dxa"/>
            <w:tcBorders>
              <w:top w:val="nil"/>
              <w:left w:val="nil"/>
              <w:bottom w:val="nil"/>
              <w:right w:val="nil"/>
            </w:tcBorders>
            <w:tcMar>
              <w:top w:w="128" w:type="dxa"/>
              <w:left w:w="43" w:type="dxa"/>
              <w:bottom w:w="43" w:type="dxa"/>
              <w:right w:w="43" w:type="dxa"/>
            </w:tcMar>
            <w:vAlign w:val="bottom"/>
          </w:tcPr>
          <w:p w14:paraId="3841AD02" w14:textId="77777777" w:rsidR="00E10CA5" w:rsidRPr="00C875CC" w:rsidRDefault="00E10CA5" w:rsidP="00C875CC">
            <w:pPr>
              <w:jc w:val="right"/>
              <w:rPr>
                <w:sz w:val="22"/>
              </w:rPr>
            </w:pPr>
            <w:r w:rsidRPr="00C875CC">
              <w:rPr>
                <w:sz w:val="22"/>
              </w:rPr>
              <w:t>13 296 000</w:t>
            </w:r>
          </w:p>
        </w:tc>
        <w:tc>
          <w:tcPr>
            <w:tcW w:w="1580" w:type="dxa"/>
            <w:tcBorders>
              <w:top w:val="nil"/>
              <w:left w:val="nil"/>
              <w:bottom w:val="nil"/>
              <w:right w:val="nil"/>
            </w:tcBorders>
            <w:tcMar>
              <w:top w:w="128" w:type="dxa"/>
              <w:left w:w="43" w:type="dxa"/>
              <w:bottom w:w="43" w:type="dxa"/>
              <w:right w:w="43" w:type="dxa"/>
            </w:tcMar>
            <w:vAlign w:val="bottom"/>
          </w:tcPr>
          <w:p w14:paraId="4A970004" w14:textId="77777777" w:rsidR="00E10CA5" w:rsidRPr="00C875CC" w:rsidRDefault="00E10CA5" w:rsidP="00C875CC">
            <w:pPr>
              <w:jc w:val="right"/>
              <w:rPr>
                <w:sz w:val="22"/>
              </w:rPr>
            </w:pPr>
          </w:p>
        </w:tc>
      </w:tr>
      <w:tr w:rsidR="003D59D3" w:rsidRPr="00362308" w14:paraId="5BA7913E"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8E6BE10"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471662A6" w14:textId="77777777" w:rsidR="00E10CA5" w:rsidRPr="00C875CC" w:rsidRDefault="00E10CA5" w:rsidP="00C875CC">
            <w:pPr>
              <w:rPr>
                <w:sz w:val="22"/>
              </w:rPr>
            </w:pPr>
            <w:r w:rsidRPr="00C875CC">
              <w:rPr>
                <w:sz w:val="22"/>
              </w:rPr>
              <w:t>45</w:t>
            </w:r>
          </w:p>
        </w:tc>
        <w:tc>
          <w:tcPr>
            <w:tcW w:w="5040" w:type="dxa"/>
            <w:tcBorders>
              <w:top w:val="nil"/>
              <w:left w:val="nil"/>
              <w:bottom w:val="nil"/>
              <w:right w:val="nil"/>
            </w:tcBorders>
            <w:tcMar>
              <w:top w:w="128" w:type="dxa"/>
              <w:left w:w="43" w:type="dxa"/>
              <w:bottom w:w="43" w:type="dxa"/>
              <w:right w:w="43" w:type="dxa"/>
            </w:tcMar>
          </w:tcPr>
          <w:p w14:paraId="40D35771" w14:textId="77777777" w:rsidR="00E10CA5" w:rsidRPr="00C875CC" w:rsidRDefault="00E10CA5" w:rsidP="00362308">
            <w:pPr>
              <w:rPr>
                <w:sz w:val="22"/>
              </w:rPr>
            </w:pPr>
            <w:r w:rsidRPr="00C875CC">
              <w:rPr>
                <w:sz w:val="22"/>
              </w:rPr>
              <w:t xml:space="preserve">Større utstyrskjøp og </w:t>
            </w:r>
            <w:proofErr w:type="spellStart"/>
            <w:r w:rsidRPr="00C875CC">
              <w:rPr>
                <w:sz w:val="22"/>
              </w:rPr>
              <w:t>vedlikehald</w:t>
            </w:r>
            <w:proofErr w:type="spellEnd"/>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6CE5B6D" w14:textId="77777777" w:rsidR="00E10CA5" w:rsidRPr="00C875CC" w:rsidRDefault="00E10CA5" w:rsidP="00C875CC">
            <w:pPr>
              <w:jc w:val="right"/>
              <w:rPr>
                <w:sz w:val="22"/>
              </w:rPr>
            </w:pPr>
            <w:r w:rsidRPr="00C875CC">
              <w:rPr>
                <w:sz w:val="22"/>
              </w:rPr>
              <w:t>20 237 000</w:t>
            </w:r>
          </w:p>
        </w:tc>
        <w:tc>
          <w:tcPr>
            <w:tcW w:w="1580" w:type="dxa"/>
            <w:tcBorders>
              <w:top w:val="nil"/>
              <w:left w:val="nil"/>
              <w:bottom w:val="nil"/>
              <w:right w:val="nil"/>
            </w:tcBorders>
            <w:tcMar>
              <w:top w:w="128" w:type="dxa"/>
              <w:left w:w="43" w:type="dxa"/>
              <w:bottom w:w="43" w:type="dxa"/>
              <w:right w:w="43" w:type="dxa"/>
            </w:tcMar>
            <w:vAlign w:val="bottom"/>
          </w:tcPr>
          <w:p w14:paraId="3596221D" w14:textId="77777777" w:rsidR="00E10CA5" w:rsidRPr="00C875CC" w:rsidRDefault="00E10CA5" w:rsidP="00C875CC">
            <w:pPr>
              <w:jc w:val="right"/>
              <w:rPr>
                <w:sz w:val="22"/>
              </w:rPr>
            </w:pPr>
            <w:r w:rsidRPr="00C875CC">
              <w:rPr>
                <w:sz w:val="22"/>
              </w:rPr>
              <w:t>1 156 018 000</w:t>
            </w:r>
          </w:p>
        </w:tc>
      </w:tr>
      <w:tr w:rsidR="003D59D3" w:rsidRPr="00362308" w14:paraId="6F6287A8"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467BE824"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A858725"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0F9E56A9" w14:textId="77777777" w:rsidR="00E10CA5" w:rsidRPr="00C875CC" w:rsidRDefault="00E10CA5" w:rsidP="00362308">
            <w:pPr>
              <w:rPr>
                <w:sz w:val="22"/>
              </w:rPr>
            </w:pPr>
            <w:r w:rsidRPr="00C875CC">
              <w:rPr>
                <w:sz w:val="22"/>
              </w:rPr>
              <w:t>Sum Finansadministrasjon</w:t>
            </w:r>
          </w:p>
        </w:tc>
        <w:tc>
          <w:tcPr>
            <w:tcW w:w="1580" w:type="dxa"/>
            <w:tcBorders>
              <w:top w:val="nil"/>
              <w:left w:val="nil"/>
              <w:bottom w:val="nil"/>
              <w:right w:val="nil"/>
            </w:tcBorders>
            <w:tcMar>
              <w:top w:w="128" w:type="dxa"/>
              <w:left w:w="43" w:type="dxa"/>
              <w:bottom w:w="43" w:type="dxa"/>
              <w:right w:w="43" w:type="dxa"/>
            </w:tcMar>
            <w:vAlign w:val="bottom"/>
          </w:tcPr>
          <w:p w14:paraId="486F380F"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6DC666CC" w14:textId="77777777" w:rsidR="00E10CA5" w:rsidRPr="00C875CC" w:rsidRDefault="00E10CA5" w:rsidP="00C875CC">
            <w:pPr>
              <w:jc w:val="right"/>
              <w:rPr>
                <w:sz w:val="22"/>
              </w:rPr>
            </w:pPr>
            <w:r w:rsidRPr="00C875CC">
              <w:rPr>
                <w:sz w:val="22"/>
              </w:rPr>
              <w:t>2 325 311 000</w:t>
            </w:r>
          </w:p>
        </w:tc>
      </w:tr>
      <w:tr w:rsidR="003D59D3" w:rsidRPr="00362308" w14:paraId="0DD7257A" w14:textId="77777777" w:rsidTr="00C875CC">
        <w:trPr>
          <w:trHeight w:val="380"/>
        </w:trPr>
        <w:tc>
          <w:tcPr>
            <w:tcW w:w="9560" w:type="dxa"/>
            <w:gridSpan w:val="5"/>
            <w:tcBorders>
              <w:top w:val="nil"/>
              <w:left w:val="nil"/>
              <w:bottom w:val="nil"/>
              <w:right w:val="nil"/>
            </w:tcBorders>
            <w:tcMar>
              <w:top w:w="128" w:type="dxa"/>
              <w:left w:w="43" w:type="dxa"/>
              <w:bottom w:w="43" w:type="dxa"/>
              <w:right w:w="43" w:type="dxa"/>
            </w:tcMar>
          </w:tcPr>
          <w:p w14:paraId="31FB396F" w14:textId="77777777" w:rsidR="00E10CA5" w:rsidRPr="00C875CC" w:rsidRDefault="00E10CA5" w:rsidP="00C875CC">
            <w:pPr>
              <w:jc w:val="center"/>
              <w:rPr>
                <w:sz w:val="22"/>
              </w:rPr>
            </w:pPr>
            <w:r w:rsidRPr="00C875CC">
              <w:rPr>
                <w:sz w:val="22"/>
              </w:rPr>
              <w:lastRenderedPageBreak/>
              <w:t>Skatte-, avgifts- og tolladministrasjon</w:t>
            </w:r>
          </w:p>
        </w:tc>
      </w:tr>
      <w:tr w:rsidR="003D59D3" w:rsidRPr="00362308" w14:paraId="5FF5DD40"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11C57E1C" w14:textId="77777777" w:rsidR="00E10CA5" w:rsidRPr="00C875CC" w:rsidRDefault="00E10CA5" w:rsidP="00C875CC">
            <w:pPr>
              <w:rPr>
                <w:sz w:val="22"/>
              </w:rPr>
            </w:pPr>
            <w:r w:rsidRPr="00C875CC">
              <w:rPr>
                <w:sz w:val="22"/>
              </w:rPr>
              <w:t>1610</w:t>
            </w:r>
          </w:p>
        </w:tc>
        <w:tc>
          <w:tcPr>
            <w:tcW w:w="680" w:type="dxa"/>
            <w:tcBorders>
              <w:top w:val="nil"/>
              <w:left w:val="nil"/>
              <w:bottom w:val="nil"/>
              <w:right w:val="nil"/>
            </w:tcBorders>
            <w:tcMar>
              <w:top w:w="128" w:type="dxa"/>
              <w:left w:w="43" w:type="dxa"/>
              <w:bottom w:w="43" w:type="dxa"/>
              <w:right w:w="43" w:type="dxa"/>
            </w:tcMar>
          </w:tcPr>
          <w:p w14:paraId="6083A1E8"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34E721CA" w14:textId="77777777" w:rsidR="00E10CA5" w:rsidRPr="00C875CC" w:rsidRDefault="00E10CA5" w:rsidP="00362308">
            <w:pPr>
              <w:rPr>
                <w:sz w:val="22"/>
              </w:rPr>
            </w:pPr>
            <w:r w:rsidRPr="00C875CC">
              <w:rPr>
                <w:sz w:val="22"/>
              </w:rPr>
              <w:t>Tolletaten</w:t>
            </w:r>
          </w:p>
        </w:tc>
        <w:tc>
          <w:tcPr>
            <w:tcW w:w="1580" w:type="dxa"/>
            <w:tcBorders>
              <w:top w:val="nil"/>
              <w:left w:val="nil"/>
              <w:bottom w:val="nil"/>
              <w:right w:val="nil"/>
            </w:tcBorders>
            <w:tcMar>
              <w:top w:w="128" w:type="dxa"/>
              <w:left w:w="43" w:type="dxa"/>
              <w:bottom w:w="43" w:type="dxa"/>
              <w:right w:w="43" w:type="dxa"/>
            </w:tcMar>
            <w:vAlign w:val="bottom"/>
          </w:tcPr>
          <w:p w14:paraId="22081A6D"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2BEA8B7C" w14:textId="77777777" w:rsidR="00E10CA5" w:rsidRPr="00C875CC" w:rsidRDefault="00E10CA5" w:rsidP="00C875CC">
            <w:pPr>
              <w:jc w:val="right"/>
              <w:rPr>
                <w:sz w:val="22"/>
              </w:rPr>
            </w:pPr>
          </w:p>
        </w:tc>
      </w:tr>
      <w:tr w:rsidR="003D59D3" w:rsidRPr="00362308" w14:paraId="1E5C6154"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635CBD8"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8DA1761"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31BFAC19"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2139F5FA" w14:textId="77777777" w:rsidR="00E10CA5" w:rsidRPr="00C875CC" w:rsidRDefault="00E10CA5" w:rsidP="00C875CC">
            <w:pPr>
              <w:jc w:val="right"/>
              <w:rPr>
                <w:sz w:val="22"/>
              </w:rPr>
            </w:pPr>
            <w:r w:rsidRPr="00C875CC">
              <w:rPr>
                <w:sz w:val="22"/>
              </w:rPr>
              <w:t>2 042 566 000</w:t>
            </w:r>
          </w:p>
        </w:tc>
        <w:tc>
          <w:tcPr>
            <w:tcW w:w="1580" w:type="dxa"/>
            <w:tcBorders>
              <w:top w:val="nil"/>
              <w:left w:val="nil"/>
              <w:bottom w:val="nil"/>
              <w:right w:val="nil"/>
            </w:tcBorders>
            <w:tcMar>
              <w:top w:w="128" w:type="dxa"/>
              <w:left w:w="43" w:type="dxa"/>
              <w:bottom w:w="43" w:type="dxa"/>
              <w:right w:w="43" w:type="dxa"/>
            </w:tcMar>
            <w:vAlign w:val="bottom"/>
          </w:tcPr>
          <w:p w14:paraId="479E48D1" w14:textId="77777777" w:rsidR="00E10CA5" w:rsidRPr="00C875CC" w:rsidRDefault="00E10CA5" w:rsidP="00C875CC">
            <w:pPr>
              <w:jc w:val="right"/>
              <w:rPr>
                <w:sz w:val="22"/>
              </w:rPr>
            </w:pPr>
          </w:p>
        </w:tc>
      </w:tr>
      <w:tr w:rsidR="003D59D3" w:rsidRPr="00362308" w14:paraId="6166526B"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90EA077"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12EE3FA" w14:textId="77777777" w:rsidR="00E10CA5" w:rsidRPr="00C875CC" w:rsidRDefault="00E10CA5" w:rsidP="00C875CC">
            <w:pPr>
              <w:rPr>
                <w:sz w:val="22"/>
              </w:rPr>
            </w:pPr>
            <w:r w:rsidRPr="00C875CC">
              <w:rPr>
                <w:sz w:val="22"/>
              </w:rPr>
              <w:t>45</w:t>
            </w:r>
          </w:p>
        </w:tc>
        <w:tc>
          <w:tcPr>
            <w:tcW w:w="5040" w:type="dxa"/>
            <w:tcBorders>
              <w:top w:val="nil"/>
              <w:left w:val="nil"/>
              <w:bottom w:val="nil"/>
              <w:right w:val="nil"/>
            </w:tcBorders>
            <w:tcMar>
              <w:top w:w="128" w:type="dxa"/>
              <w:left w:w="43" w:type="dxa"/>
              <w:bottom w:w="43" w:type="dxa"/>
              <w:right w:w="43" w:type="dxa"/>
            </w:tcMar>
          </w:tcPr>
          <w:p w14:paraId="1EECB322" w14:textId="77777777" w:rsidR="00E10CA5" w:rsidRPr="00C875CC" w:rsidRDefault="00E10CA5" w:rsidP="00362308">
            <w:pPr>
              <w:rPr>
                <w:sz w:val="22"/>
              </w:rPr>
            </w:pPr>
            <w:r w:rsidRPr="00C875CC">
              <w:rPr>
                <w:sz w:val="22"/>
              </w:rPr>
              <w:t xml:space="preserve">Større utstyrskjøp og </w:t>
            </w:r>
            <w:proofErr w:type="spellStart"/>
            <w:r w:rsidRPr="00C875CC">
              <w:rPr>
                <w:sz w:val="22"/>
              </w:rPr>
              <w:t>vedlikehald</w:t>
            </w:r>
            <w:proofErr w:type="spellEnd"/>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9A0D380" w14:textId="77777777" w:rsidR="00E10CA5" w:rsidRPr="00C875CC" w:rsidRDefault="00E10CA5" w:rsidP="00C875CC">
            <w:pPr>
              <w:jc w:val="right"/>
              <w:rPr>
                <w:sz w:val="22"/>
              </w:rPr>
            </w:pPr>
            <w:r w:rsidRPr="00C875CC">
              <w:rPr>
                <w:sz w:val="22"/>
              </w:rPr>
              <w:t>321 854 000</w:t>
            </w:r>
          </w:p>
        </w:tc>
        <w:tc>
          <w:tcPr>
            <w:tcW w:w="1580" w:type="dxa"/>
            <w:tcBorders>
              <w:top w:val="nil"/>
              <w:left w:val="nil"/>
              <w:bottom w:val="nil"/>
              <w:right w:val="nil"/>
            </w:tcBorders>
            <w:tcMar>
              <w:top w:w="128" w:type="dxa"/>
              <w:left w:w="43" w:type="dxa"/>
              <w:bottom w:w="43" w:type="dxa"/>
              <w:right w:w="43" w:type="dxa"/>
            </w:tcMar>
            <w:vAlign w:val="bottom"/>
          </w:tcPr>
          <w:p w14:paraId="29DEBF86" w14:textId="77777777" w:rsidR="00E10CA5" w:rsidRPr="00C875CC" w:rsidRDefault="00E10CA5" w:rsidP="00C875CC">
            <w:pPr>
              <w:jc w:val="right"/>
              <w:rPr>
                <w:sz w:val="22"/>
              </w:rPr>
            </w:pPr>
            <w:r w:rsidRPr="00C875CC">
              <w:rPr>
                <w:sz w:val="22"/>
              </w:rPr>
              <w:t>2 364 420 000</w:t>
            </w:r>
          </w:p>
        </w:tc>
      </w:tr>
      <w:tr w:rsidR="003D59D3" w:rsidRPr="00362308" w14:paraId="6C1F1016"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D74AB70" w14:textId="77777777" w:rsidR="00E10CA5" w:rsidRPr="00C875CC" w:rsidRDefault="00E10CA5" w:rsidP="00C875CC">
            <w:pPr>
              <w:rPr>
                <w:sz w:val="22"/>
              </w:rPr>
            </w:pPr>
            <w:r w:rsidRPr="00C875CC">
              <w:rPr>
                <w:sz w:val="22"/>
              </w:rPr>
              <w:t>1618</w:t>
            </w:r>
          </w:p>
        </w:tc>
        <w:tc>
          <w:tcPr>
            <w:tcW w:w="680" w:type="dxa"/>
            <w:tcBorders>
              <w:top w:val="nil"/>
              <w:left w:val="nil"/>
              <w:bottom w:val="nil"/>
              <w:right w:val="nil"/>
            </w:tcBorders>
            <w:tcMar>
              <w:top w:w="128" w:type="dxa"/>
              <w:left w:w="43" w:type="dxa"/>
              <w:bottom w:w="43" w:type="dxa"/>
              <w:right w:w="43" w:type="dxa"/>
            </w:tcMar>
          </w:tcPr>
          <w:p w14:paraId="6FE1B5FC"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410F7DA2" w14:textId="77777777" w:rsidR="00E10CA5" w:rsidRPr="00C875CC" w:rsidRDefault="00E10CA5" w:rsidP="00362308">
            <w:pPr>
              <w:rPr>
                <w:sz w:val="22"/>
              </w:rPr>
            </w:pPr>
            <w:r w:rsidRPr="00C875CC">
              <w:rPr>
                <w:sz w:val="22"/>
              </w:rPr>
              <w:t>Skatteetaten</w:t>
            </w:r>
          </w:p>
        </w:tc>
        <w:tc>
          <w:tcPr>
            <w:tcW w:w="1580" w:type="dxa"/>
            <w:tcBorders>
              <w:top w:val="nil"/>
              <w:left w:val="nil"/>
              <w:bottom w:val="nil"/>
              <w:right w:val="nil"/>
            </w:tcBorders>
            <w:tcMar>
              <w:top w:w="128" w:type="dxa"/>
              <w:left w:w="43" w:type="dxa"/>
              <w:bottom w:w="43" w:type="dxa"/>
              <w:right w:w="43" w:type="dxa"/>
            </w:tcMar>
            <w:vAlign w:val="bottom"/>
          </w:tcPr>
          <w:p w14:paraId="0A5377B6"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3F243C03" w14:textId="77777777" w:rsidR="00E10CA5" w:rsidRPr="00C875CC" w:rsidRDefault="00E10CA5" w:rsidP="00C875CC">
            <w:pPr>
              <w:jc w:val="right"/>
              <w:rPr>
                <w:sz w:val="22"/>
              </w:rPr>
            </w:pPr>
          </w:p>
        </w:tc>
      </w:tr>
      <w:tr w:rsidR="003D59D3" w:rsidRPr="00362308" w14:paraId="62855534"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EB90364"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AC406A5"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6D3FB065"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3F5F0555" w14:textId="77777777" w:rsidR="00E10CA5" w:rsidRPr="00C875CC" w:rsidRDefault="00E10CA5" w:rsidP="00C875CC">
            <w:pPr>
              <w:jc w:val="right"/>
              <w:rPr>
                <w:sz w:val="22"/>
              </w:rPr>
            </w:pPr>
            <w:r w:rsidRPr="00C875CC">
              <w:rPr>
                <w:sz w:val="22"/>
              </w:rPr>
              <w:t>8 152 802 000</w:t>
            </w:r>
          </w:p>
        </w:tc>
        <w:tc>
          <w:tcPr>
            <w:tcW w:w="1580" w:type="dxa"/>
            <w:tcBorders>
              <w:top w:val="nil"/>
              <w:left w:val="nil"/>
              <w:bottom w:val="nil"/>
              <w:right w:val="nil"/>
            </w:tcBorders>
            <w:tcMar>
              <w:top w:w="128" w:type="dxa"/>
              <w:left w:w="43" w:type="dxa"/>
              <w:bottom w:w="43" w:type="dxa"/>
              <w:right w:w="43" w:type="dxa"/>
            </w:tcMar>
            <w:vAlign w:val="bottom"/>
          </w:tcPr>
          <w:p w14:paraId="3B5C646C" w14:textId="77777777" w:rsidR="00E10CA5" w:rsidRPr="00C875CC" w:rsidRDefault="00E10CA5" w:rsidP="00C875CC">
            <w:pPr>
              <w:jc w:val="right"/>
              <w:rPr>
                <w:sz w:val="22"/>
              </w:rPr>
            </w:pPr>
          </w:p>
        </w:tc>
      </w:tr>
      <w:tr w:rsidR="003D59D3" w:rsidRPr="00362308" w14:paraId="29D4BEF6"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022A128"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3B8D3946" w14:textId="77777777" w:rsidR="00E10CA5" w:rsidRPr="00C875CC" w:rsidRDefault="00E10CA5" w:rsidP="00C875CC">
            <w:pPr>
              <w:rPr>
                <w:sz w:val="22"/>
              </w:rPr>
            </w:pPr>
            <w:r w:rsidRPr="00C875CC">
              <w:rPr>
                <w:sz w:val="22"/>
              </w:rPr>
              <w:t>21</w:t>
            </w:r>
          </w:p>
        </w:tc>
        <w:tc>
          <w:tcPr>
            <w:tcW w:w="5040" w:type="dxa"/>
            <w:tcBorders>
              <w:top w:val="nil"/>
              <w:left w:val="nil"/>
              <w:bottom w:val="nil"/>
              <w:right w:val="nil"/>
            </w:tcBorders>
            <w:tcMar>
              <w:top w:w="128" w:type="dxa"/>
              <w:left w:w="43" w:type="dxa"/>
              <w:bottom w:w="43" w:type="dxa"/>
              <w:right w:w="43" w:type="dxa"/>
            </w:tcMar>
          </w:tcPr>
          <w:p w14:paraId="33DAFFAF" w14:textId="77777777" w:rsidR="00E10CA5" w:rsidRPr="00C875CC" w:rsidRDefault="00E10CA5" w:rsidP="00362308">
            <w:pPr>
              <w:rPr>
                <w:sz w:val="22"/>
              </w:rPr>
            </w:pPr>
            <w:r w:rsidRPr="00C875CC">
              <w:rPr>
                <w:sz w:val="22"/>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738F9A76" w14:textId="77777777" w:rsidR="00E10CA5" w:rsidRPr="00C875CC" w:rsidRDefault="00E10CA5" w:rsidP="00C875CC">
            <w:pPr>
              <w:jc w:val="right"/>
              <w:rPr>
                <w:sz w:val="22"/>
              </w:rPr>
            </w:pPr>
            <w:r w:rsidRPr="00C875CC">
              <w:rPr>
                <w:sz w:val="22"/>
              </w:rPr>
              <w:t>109 000 000</w:t>
            </w:r>
          </w:p>
        </w:tc>
        <w:tc>
          <w:tcPr>
            <w:tcW w:w="1580" w:type="dxa"/>
            <w:tcBorders>
              <w:top w:val="nil"/>
              <w:left w:val="nil"/>
              <w:bottom w:val="nil"/>
              <w:right w:val="nil"/>
            </w:tcBorders>
            <w:tcMar>
              <w:top w:w="128" w:type="dxa"/>
              <w:left w:w="43" w:type="dxa"/>
              <w:bottom w:w="43" w:type="dxa"/>
              <w:right w:w="43" w:type="dxa"/>
            </w:tcMar>
            <w:vAlign w:val="bottom"/>
          </w:tcPr>
          <w:p w14:paraId="6725A26B" w14:textId="77777777" w:rsidR="00E10CA5" w:rsidRPr="00C875CC" w:rsidRDefault="00E10CA5" w:rsidP="00C875CC">
            <w:pPr>
              <w:jc w:val="right"/>
              <w:rPr>
                <w:sz w:val="22"/>
              </w:rPr>
            </w:pPr>
          </w:p>
        </w:tc>
      </w:tr>
      <w:tr w:rsidR="003D59D3" w:rsidRPr="00362308" w14:paraId="1D5C52F4"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1AE9FE8"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3397E7F" w14:textId="77777777" w:rsidR="00E10CA5" w:rsidRPr="00C875CC" w:rsidRDefault="00E10CA5" w:rsidP="00C875CC">
            <w:pPr>
              <w:rPr>
                <w:sz w:val="22"/>
              </w:rPr>
            </w:pPr>
            <w:r w:rsidRPr="00C875CC">
              <w:rPr>
                <w:sz w:val="22"/>
              </w:rPr>
              <w:t>22</w:t>
            </w:r>
          </w:p>
        </w:tc>
        <w:tc>
          <w:tcPr>
            <w:tcW w:w="5040" w:type="dxa"/>
            <w:tcBorders>
              <w:top w:val="nil"/>
              <w:left w:val="nil"/>
              <w:bottom w:val="nil"/>
              <w:right w:val="nil"/>
            </w:tcBorders>
            <w:tcMar>
              <w:top w:w="128" w:type="dxa"/>
              <w:left w:w="43" w:type="dxa"/>
              <w:bottom w:w="43" w:type="dxa"/>
              <w:right w:w="43" w:type="dxa"/>
            </w:tcMar>
          </w:tcPr>
          <w:p w14:paraId="4FB6813D" w14:textId="77777777" w:rsidR="00E10CA5" w:rsidRPr="00C875CC" w:rsidRDefault="00E10CA5" w:rsidP="00362308">
            <w:pPr>
              <w:rPr>
                <w:sz w:val="22"/>
              </w:rPr>
            </w:pPr>
            <w:r w:rsidRPr="00C875CC">
              <w:rPr>
                <w:sz w:val="22"/>
              </w:rPr>
              <w:t>Større IT-prosjekt</w:t>
            </w:r>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788D65C" w14:textId="77777777" w:rsidR="00E10CA5" w:rsidRPr="00C875CC" w:rsidRDefault="00E10CA5" w:rsidP="00C875CC">
            <w:pPr>
              <w:jc w:val="right"/>
              <w:rPr>
                <w:sz w:val="22"/>
              </w:rPr>
            </w:pPr>
            <w:r w:rsidRPr="00C875CC">
              <w:rPr>
                <w:sz w:val="22"/>
              </w:rPr>
              <w:t>557 631 000</w:t>
            </w:r>
          </w:p>
        </w:tc>
        <w:tc>
          <w:tcPr>
            <w:tcW w:w="1580" w:type="dxa"/>
            <w:tcBorders>
              <w:top w:val="nil"/>
              <w:left w:val="nil"/>
              <w:bottom w:val="nil"/>
              <w:right w:val="nil"/>
            </w:tcBorders>
            <w:tcMar>
              <w:top w:w="128" w:type="dxa"/>
              <w:left w:w="43" w:type="dxa"/>
              <w:bottom w:w="43" w:type="dxa"/>
              <w:right w:w="43" w:type="dxa"/>
            </w:tcMar>
            <w:vAlign w:val="bottom"/>
          </w:tcPr>
          <w:p w14:paraId="47943FB1" w14:textId="77777777" w:rsidR="00E10CA5" w:rsidRPr="00C875CC" w:rsidRDefault="00E10CA5" w:rsidP="00C875CC">
            <w:pPr>
              <w:jc w:val="right"/>
              <w:rPr>
                <w:sz w:val="22"/>
              </w:rPr>
            </w:pPr>
          </w:p>
        </w:tc>
      </w:tr>
      <w:tr w:rsidR="003D59D3" w:rsidRPr="00362308" w14:paraId="0431375B"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9E71276"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30BC1F12" w14:textId="77777777" w:rsidR="00E10CA5" w:rsidRPr="00C875CC" w:rsidRDefault="00E10CA5" w:rsidP="00C875CC">
            <w:pPr>
              <w:rPr>
                <w:sz w:val="22"/>
              </w:rPr>
            </w:pPr>
            <w:r w:rsidRPr="00C875CC">
              <w:rPr>
                <w:sz w:val="22"/>
              </w:rPr>
              <w:t>23</w:t>
            </w:r>
          </w:p>
        </w:tc>
        <w:tc>
          <w:tcPr>
            <w:tcW w:w="5040" w:type="dxa"/>
            <w:tcBorders>
              <w:top w:val="nil"/>
              <w:left w:val="nil"/>
              <w:bottom w:val="nil"/>
              <w:right w:val="nil"/>
            </w:tcBorders>
            <w:tcMar>
              <w:top w:w="128" w:type="dxa"/>
              <w:left w:w="43" w:type="dxa"/>
              <w:bottom w:w="43" w:type="dxa"/>
              <w:right w:w="43" w:type="dxa"/>
            </w:tcMar>
          </w:tcPr>
          <w:p w14:paraId="3C00C616" w14:textId="77777777" w:rsidR="00E10CA5" w:rsidRPr="00C875CC" w:rsidRDefault="00E10CA5" w:rsidP="00362308">
            <w:pPr>
              <w:rPr>
                <w:sz w:val="22"/>
              </w:rPr>
            </w:pPr>
            <w:r w:rsidRPr="00C875CC">
              <w:rPr>
                <w:sz w:val="22"/>
              </w:rPr>
              <w:t>Spesielle driftsutgifter, a-ordninga</w:t>
            </w:r>
          </w:p>
        </w:tc>
        <w:tc>
          <w:tcPr>
            <w:tcW w:w="1580" w:type="dxa"/>
            <w:tcBorders>
              <w:top w:val="nil"/>
              <w:left w:val="nil"/>
              <w:bottom w:val="nil"/>
              <w:right w:val="nil"/>
            </w:tcBorders>
            <w:tcMar>
              <w:top w:w="128" w:type="dxa"/>
              <w:left w:w="43" w:type="dxa"/>
              <w:bottom w:w="43" w:type="dxa"/>
              <w:right w:w="43" w:type="dxa"/>
            </w:tcMar>
            <w:vAlign w:val="bottom"/>
          </w:tcPr>
          <w:p w14:paraId="04BC1DF3" w14:textId="77777777" w:rsidR="00E10CA5" w:rsidRPr="00C875CC" w:rsidRDefault="00E10CA5" w:rsidP="00C875CC">
            <w:pPr>
              <w:jc w:val="right"/>
              <w:rPr>
                <w:sz w:val="22"/>
              </w:rPr>
            </w:pPr>
            <w:r w:rsidRPr="00C875CC">
              <w:rPr>
                <w:sz w:val="22"/>
              </w:rPr>
              <w:t>110 132 000</w:t>
            </w:r>
          </w:p>
        </w:tc>
        <w:tc>
          <w:tcPr>
            <w:tcW w:w="1580" w:type="dxa"/>
            <w:tcBorders>
              <w:top w:val="nil"/>
              <w:left w:val="nil"/>
              <w:bottom w:val="nil"/>
              <w:right w:val="nil"/>
            </w:tcBorders>
            <w:tcMar>
              <w:top w:w="128" w:type="dxa"/>
              <w:left w:w="43" w:type="dxa"/>
              <w:bottom w:w="43" w:type="dxa"/>
              <w:right w:w="43" w:type="dxa"/>
            </w:tcMar>
            <w:vAlign w:val="bottom"/>
          </w:tcPr>
          <w:p w14:paraId="3FD5B298" w14:textId="77777777" w:rsidR="00E10CA5" w:rsidRPr="00C875CC" w:rsidRDefault="00E10CA5" w:rsidP="00C875CC">
            <w:pPr>
              <w:jc w:val="right"/>
              <w:rPr>
                <w:sz w:val="22"/>
              </w:rPr>
            </w:pPr>
          </w:p>
        </w:tc>
      </w:tr>
      <w:tr w:rsidR="003D59D3" w:rsidRPr="00362308" w14:paraId="28B1C47F"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6F255222"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5CCC569" w14:textId="77777777" w:rsidR="00E10CA5" w:rsidRPr="00C875CC" w:rsidRDefault="00E10CA5" w:rsidP="00C875CC">
            <w:pPr>
              <w:rPr>
                <w:sz w:val="22"/>
              </w:rPr>
            </w:pPr>
            <w:r w:rsidRPr="00C875CC">
              <w:rPr>
                <w:sz w:val="22"/>
              </w:rPr>
              <w:t>45</w:t>
            </w:r>
          </w:p>
        </w:tc>
        <w:tc>
          <w:tcPr>
            <w:tcW w:w="5040" w:type="dxa"/>
            <w:tcBorders>
              <w:top w:val="nil"/>
              <w:left w:val="nil"/>
              <w:bottom w:val="nil"/>
              <w:right w:val="nil"/>
            </w:tcBorders>
            <w:tcMar>
              <w:top w:w="128" w:type="dxa"/>
              <w:left w:w="43" w:type="dxa"/>
              <w:bottom w:w="43" w:type="dxa"/>
              <w:right w:w="43" w:type="dxa"/>
            </w:tcMar>
          </w:tcPr>
          <w:p w14:paraId="1BBE05B8" w14:textId="77777777" w:rsidR="00E10CA5" w:rsidRPr="00C875CC" w:rsidRDefault="00E10CA5" w:rsidP="00362308">
            <w:pPr>
              <w:rPr>
                <w:sz w:val="22"/>
              </w:rPr>
            </w:pPr>
            <w:r w:rsidRPr="00C875CC">
              <w:rPr>
                <w:sz w:val="22"/>
              </w:rPr>
              <w:t xml:space="preserve">Større utstyrskjøp og </w:t>
            </w:r>
            <w:proofErr w:type="spellStart"/>
            <w:r w:rsidRPr="00C875CC">
              <w:rPr>
                <w:sz w:val="22"/>
              </w:rPr>
              <w:t>vedlikehald</w:t>
            </w:r>
            <w:proofErr w:type="spellEnd"/>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3EE1CA3" w14:textId="77777777" w:rsidR="00E10CA5" w:rsidRPr="00C875CC" w:rsidRDefault="00E10CA5" w:rsidP="00C875CC">
            <w:pPr>
              <w:jc w:val="right"/>
              <w:rPr>
                <w:sz w:val="22"/>
              </w:rPr>
            </w:pPr>
            <w:r w:rsidRPr="00C875CC">
              <w:rPr>
                <w:sz w:val="22"/>
              </w:rPr>
              <w:t>112 029 000</w:t>
            </w:r>
          </w:p>
        </w:tc>
        <w:tc>
          <w:tcPr>
            <w:tcW w:w="1580" w:type="dxa"/>
            <w:tcBorders>
              <w:top w:val="nil"/>
              <w:left w:val="nil"/>
              <w:bottom w:val="nil"/>
              <w:right w:val="nil"/>
            </w:tcBorders>
            <w:tcMar>
              <w:top w:w="128" w:type="dxa"/>
              <w:left w:w="43" w:type="dxa"/>
              <w:bottom w:w="43" w:type="dxa"/>
              <w:right w:w="43" w:type="dxa"/>
            </w:tcMar>
            <w:vAlign w:val="bottom"/>
          </w:tcPr>
          <w:p w14:paraId="40CD8D47" w14:textId="77777777" w:rsidR="00E10CA5" w:rsidRPr="00C875CC" w:rsidRDefault="00E10CA5" w:rsidP="00C875CC">
            <w:pPr>
              <w:jc w:val="right"/>
              <w:rPr>
                <w:sz w:val="22"/>
              </w:rPr>
            </w:pPr>
          </w:p>
        </w:tc>
      </w:tr>
      <w:tr w:rsidR="003D59D3" w:rsidRPr="00362308" w14:paraId="75BA5AB6"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46CBFE99"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AF311D8" w14:textId="77777777" w:rsidR="00E10CA5" w:rsidRPr="00C875CC" w:rsidRDefault="00E10CA5" w:rsidP="00C875CC">
            <w:pPr>
              <w:rPr>
                <w:sz w:val="22"/>
              </w:rPr>
            </w:pPr>
            <w:r w:rsidRPr="00C875CC">
              <w:rPr>
                <w:sz w:val="22"/>
              </w:rPr>
              <w:t>50</w:t>
            </w:r>
          </w:p>
        </w:tc>
        <w:tc>
          <w:tcPr>
            <w:tcW w:w="5040" w:type="dxa"/>
            <w:tcBorders>
              <w:top w:val="nil"/>
              <w:left w:val="nil"/>
              <w:bottom w:val="nil"/>
              <w:right w:val="nil"/>
            </w:tcBorders>
            <w:tcMar>
              <w:top w:w="128" w:type="dxa"/>
              <w:left w:w="43" w:type="dxa"/>
              <w:bottom w:w="43" w:type="dxa"/>
              <w:right w:w="43" w:type="dxa"/>
            </w:tcMar>
          </w:tcPr>
          <w:p w14:paraId="7A005246" w14:textId="77777777" w:rsidR="00E10CA5" w:rsidRPr="00C875CC" w:rsidRDefault="00E10CA5" w:rsidP="00362308">
            <w:pPr>
              <w:rPr>
                <w:sz w:val="22"/>
              </w:rPr>
            </w:pPr>
            <w:r w:rsidRPr="00C875CC">
              <w:rPr>
                <w:sz w:val="22"/>
              </w:rPr>
              <w:t xml:space="preserve">Skatte- og </w:t>
            </w:r>
            <w:proofErr w:type="spellStart"/>
            <w:r w:rsidRPr="00C875CC">
              <w:rPr>
                <w:sz w:val="22"/>
              </w:rPr>
              <w:t>avgiftsforsking</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9613A37" w14:textId="77777777" w:rsidR="00E10CA5" w:rsidRPr="00C875CC" w:rsidRDefault="00E10CA5" w:rsidP="00C875CC">
            <w:pPr>
              <w:jc w:val="right"/>
              <w:rPr>
                <w:sz w:val="22"/>
              </w:rPr>
            </w:pPr>
            <w:r w:rsidRPr="00C875CC">
              <w:rPr>
                <w:sz w:val="22"/>
              </w:rPr>
              <w:t>6 142 000</w:t>
            </w:r>
          </w:p>
        </w:tc>
        <w:tc>
          <w:tcPr>
            <w:tcW w:w="1580" w:type="dxa"/>
            <w:tcBorders>
              <w:top w:val="nil"/>
              <w:left w:val="nil"/>
              <w:bottom w:val="nil"/>
              <w:right w:val="nil"/>
            </w:tcBorders>
            <w:tcMar>
              <w:top w:w="128" w:type="dxa"/>
              <w:left w:w="43" w:type="dxa"/>
              <w:bottom w:w="43" w:type="dxa"/>
              <w:right w:w="43" w:type="dxa"/>
            </w:tcMar>
            <w:vAlign w:val="bottom"/>
          </w:tcPr>
          <w:p w14:paraId="22035AAD" w14:textId="77777777" w:rsidR="00E10CA5" w:rsidRPr="00C875CC" w:rsidRDefault="00E10CA5" w:rsidP="00C875CC">
            <w:pPr>
              <w:jc w:val="right"/>
              <w:rPr>
                <w:sz w:val="22"/>
              </w:rPr>
            </w:pPr>
            <w:r w:rsidRPr="00C875CC">
              <w:rPr>
                <w:sz w:val="22"/>
              </w:rPr>
              <w:t>9 047 736 000</w:t>
            </w:r>
          </w:p>
        </w:tc>
      </w:tr>
      <w:tr w:rsidR="003D59D3" w:rsidRPr="00362308" w14:paraId="5D5D4263"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0936FD58" w14:textId="77777777" w:rsidR="00E10CA5" w:rsidRPr="00C875CC" w:rsidRDefault="00E10CA5" w:rsidP="00C875CC">
            <w:pPr>
              <w:rPr>
                <w:sz w:val="22"/>
              </w:rPr>
            </w:pPr>
            <w:r w:rsidRPr="00C875CC">
              <w:rPr>
                <w:sz w:val="22"/>
              </w:rPr>
              <w:t>1619</w:t>
            </w:r>
          </w:p>
        </w:tc>
        <w:tc>
          <w:tcPr>
            <w:tcW w:w="680" w:type="dxa"/>
            <w:tcBorders>
              <w:top w:val="nil"/>
              <w:left w:val="nil"/>
              <w:bottom w:val="nil"/>
              <w:right w:val="nil"/>
            </w:tcBorders>
            <w:tcMar>
              <w:top w:w="128" w:type="dxa"/>
              <w:left w:w="43" w:type="dxa"/>
              <w:bottom w:w="43" w:type="dxa"/>
              <w:right w:w="43" w:type="dxa"/>
            </w:tcMar>
          </w:tcPr>
          <w:p w14:paraId="1DA1CAF3"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62F385AC" w14:textId="77777777" w:rsidR="00E10CA5" w:rsidRPr="00C875CC" w:rsidRDefault="00E10CA5" w:rsidP="00362308">
            <w:pPr>
              <w:rPr>
                <w:sz w:val="22"/>
              </w:rPr>
            </w:pPr>
            <w:r w:rsidRPr="00C875CC">
              <w:rPr>
                <w:sz w:val="22"/>
              </w:rPr>
              <w:t>Skatteklagenemnda</w:t>
            </w:r>
          </w:p>
        </w:tc>
        <w:tc>
          <w:tcPr>
            <w:tcW w:w="1580" w:type="dxa"/>
            <w:tcBorders>
              <w:top w:val="nil"/>
              <w:left w:val="nil"/>
              <w:bottom w:val="nil"/>
              <w:right w:val="nil"/>
            </w:tcBorders>
            <w:tcMar>
              <w:top w:w="128" w:type="dxa"/>
              <w:left w:w="43" w:type="dxa"/>
              <w:bottom w:w="43" w:type="dxa"/>
              <w:right w:w="43" w:type="dxa"/>
            </w:tcMar>
            <w:vAlign w:val="bottom"/>
          </w:tcPr>
          <w:p w14:paraId="335BF692"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6A0F05C5" w14:textId="77777777" w:rsidR="00E10CA5" w:rsidRPr="00C875CC" w:rsidRDefault="00E10CA5" w:rsidP="00C875CC">
            <w:pPr>
              <w:jc w:val="right"/>
              <w:rPr>
                <w:sz w:val="22"/>
              </w:rPr>
            </w:pPr>
          </w:p>
        </w:tc>
      </w:tr>
      <w:tr w:rsidR="003D59D3" w:rsidRPr="00362308" w14:paraId="6ABD6778"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DC8B86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78579C49"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54139E4B"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0FAC942B" w14:textId="77777777" w:rsidR="00E10CA5" w:rsidRPr="00C875CC" w:rsidRDefault="00E10CA5" w:rsidP="00C875CC">
            <w:pPr>
              <w:jc w:val="right"/>
              <w:rPr>
                <w:sz w:val="22"/>
              </w:rPr>
            </w:pPr>
            <w:r w:rsidRPr="00C875CC">
              <w:rPr>
                <w:sz w:val="22"/>
              </w:rPr>
              <w:t>80 238 000</w:t>
            </w:r>
          </w:p>
        </w:tc>
        <w:tc>
          <w:tcPr>
            <w:tcW w:w="1580" w:type="dxa"/>
            <w:tcBorders>
              <w:top w:val="nil"/>
              <w:left w:val="nil"/>
              <w:bottom w:val="nil"/>
              <w:right w:val="nil"/>
            </w:tcBorders>
            <w:tcMar>
              <w:top w:w="128" w:type="dxa"/>
              <w:left w:w="43" w:type="dxa"/>
              <w:bottom w:w="43" w:type="dxa"/>
              <w:right w:w="43" w:type="dxa"/>
            </w:tcMar>
            <w:vAlign w:val="bottom"/>
          </w:tcPr>
          <w:p w14:paraId="6ABCDED4" w14:textId="77777777" w:rsidR="00E10CA5" w:rsidRPr="00C875CC" w:rsidRDefault="00E10CA5" w:rsidP="00C875CC">
            <w:pPr>
              <w:jc w:val="right"/>
              <w:rPr>
                <w:sz w:val="22"/>
              </w:rPr>
            </w:pPr>
            <w:r w:rsidRPr="00C875CC">
              <w:rPr>
                <w:sz w:val="22"/>
              </w:rPr>
              <w:t>80 238 000</w:t>
            </w:r>
          </w:p>
        </w:tc>
      </w:tr>
      <w:tr w:rsidR="003D59D3" w:rsidRPr="00362308" w14:paraId="4CC6C945"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F375B7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9BD6550"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41E469A1" w14:textId="77777777" w:rsidR="00E10CA5" w:rsidRPr="00C875CC" w:rsidRDefault="00E10CA5" w:rsidP="00362308">
            <w:pPr>
              <w:rPr>
                <w:sz w:val="22"/>
              </w:rPr>
            </w:pPr>
            <w:r w:rsidRPr="00C875CC">
              <w:rPr>
                <w:sz w:val="22"/>
              </w:rPr>
              <w:t>Sum Skatte-, avgifts- og tolladministrasjon</w:t>
            </w:r>
          </w:p>
        </w:tc>
        <w:tc>
          <w:tcPr>
            <w:tcW w:w="1580" w:type="dxa"/>
            <w:tcBorders>
              <w:top w:val="nil"/>
              <w:left w:val="nil"/>
              <w:bottom w:val="nil"/>
              <w:right w:val="nil"/>
            </w:tcBorders>
            <w:tcMar>
              <w:top w:w="128" w:type="dxa"/>
              <w:left w:w="43" w:type="dxa"/>
              <w:bottom w:w="43" w:type="dxa"/>
              <w:right w:w="43" w:type="dxa"/>
            </w:tcMar>
            <w:vAlign w:val="bottom"/>
          </w:tcPr>
          <w:p w14:paraId="72B52ED6"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2BD2B06B" w14:textId="77777777" w:rsidR="00E10CA5" w:rsidRPr="00C875CC" w:rsidRDefault="00E10CA5" w:rsidP="00C875CC">
            <w:pPr>
              <w:jc w:val="right"/>
              <w:rPr>
                <w:sz w:val="22"/>
              </w:rPr>
            </w:pPr>
            <w:r w:rsidRPr="00C875CC">
              <w:rPr>
                <w:sz w:val="22"/>
              </w:rPr>
              <w:t>11 492 394 000</w:t>
            </w:r>
          </w:p>
        </w:tc>
      </w:tr>
      <w:tr w:rsidR="003D59D3" w:rsidRPr="00362308" w14:paraId="64A23D8C" w14:textId="77777777" w:rsidTr="00C875CC">
        <w:trPr>
          <w:trHeight w:val="380"/>
        </w:trPr>
        <w:tc>
          <w:tcPr>
            <w:tcW w:w="9560" w:type="dxa"/>
            <w:gridSpan w:val="5"/>
            <w:tcBorders>
              <w:top w:val="nil"/>
              <w:left w:val="nil"/>
              <w:bottom w:val="nil"/>
              <w:right w:val="nil"/>
            </w:tcBorders>
            <w:tcMar>
              <w:top w:w="128" w:type="dxa"/>
              <w:left w:w="43" w:type="dxa"/>
              <w:bottom w:w="43" w:type="dxa"/>
              <w:right w:w="43" w:type="dxa"/>
            </w:tcMar>
          </w:tcPr>
          <w:p w14:paraId="01243217" w14:textId="77777777" w:rsidR="00E10CA5" w:rsidRPr="00C875CC" w:rsidRDefault="00E10CA5" w:rsidP="00C875CC">
            <w:pPr>
              <w:jc w:val="center"/>
              <w:rPr>
                <w:sz w:val="22"/>
              </w:rPr>
            </w:pPr>
            <w:r w:rsidRPr="00C875CC">
              <w:rPr>
                <w:sz w:val="22"/>
              </w:rPr>
              <w:t>Offisiell statistikk</w:t>
            </w:r>
          </w:p>
        </w:tc>
      </w:tr>
      <w:tr w:rsidR="003D59D3" w:rsidRPr="00362308" w14:paraId="3C8C75D1"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F200F9C" w14:textId="77777777" w:rsidR="00E10CA5" w:rsidRPr="00C875CC" w:rsidRDefault="00E10CA5" w:rsidP="00C875CC">
            <w:pPr>
              <w:rPr>
                <w:sz w:val="22"/>
              </w:rPr>
            </w:pPr>
            <w:r w:rsidRPr="00C875CC">
              <w:rPr>
                <w:sz w:val="22"/>
              </w:rPr>
              <w:t>1620</w:t>
            </w:r>
          </w:p>
        </w:tc>
        <w:tc>
          <w:tcPr>
            <w:tcW w:w="680" w:type="dxa"/>
            <w:tcBorders>
              <w:top w:val="nil"/>
              <w:left w:val="nil"/>
              <w:bottom w:val="nil"/>
              <w:right w:val="nil"/>
            </w:tcBorders>
            <w:tcMar>
              <w:top w:w="128" w:type="dxa"/>
              <w:left w:w="43" w:type="dxa"/>
              <w:bottom w:w="43" w:type="dxa"/>
              <w:right w:w="43" w:type="dxa"/>
            </w:tcMar>
          </w:tcPr>
          <w:p w14:paraId="4C039A41"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41418D80" w14:textId="77777777" w:rsidR="00E10CA5" w:rsidRPr="00C875CC" w:rsidRDefault="00E10CA5" w:rsidP="00362308">
            <w:pPr>
              <w:rPr>
                <w:sz w:val="22"/>
              </w:rPr>
            </w:pPr>
            <w:r w:rsidRPr="00C875CC">
              <w:rPr>
                <w:sz w:val="22"/>
              </w:rPr>
              <w:t>Statistisk sentralbyrå</w:t>
            </w:r>
          </w:p>
        </w:tc>
        <w:tc>
          <w:tcPr>
            <w:tcW w:w="1580" w:type="dxa"/>
            <w:tcBorders>
              <w:top w:val="nil"/>
              <w:left w:val="nil"/>
              <w:bottom w:val="nil"/>
              <w:right w:val="nil"/>
            </w:tcBorders>
            <w:tcMar>
              <w:top w:w="128" w:type="dxa"/>
              <w:left w:w="43" w:type="dxa"/>
              <w:bottom w:w="43" w:type="dxa"/>
              <w:right w:w="43" w:type="dxa"/>
            </w:tcMar>
            <w:vAlign w:val="bottom"/>
          </w:tcPr>
          <w:p w14:paraId="0ADE31D5"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92A730D" w14:textId="77777777" w:rsidR="00E10CA5" w:rsidRPr="00C875CC" w:rsidRDefault="00E10CA5" w:rsidP="00C875CC">
            <w:pPr>
              <w:jc w:val="right"/>
              <w:rPr>
                <w:sz w:val="22"/>
              </w:rPr>
            </w:pPr>
          </w:p>
        </w:tc>
      </w:tr>
      <w:tr w:rsidR="003D59D3" w:rsidRPr="00362308" w14:paraId="581473FD"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390A053"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E638259"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1A8C3CEB" w14:textId="77777777" w:rsidR="00E10CA5" w:rsidRPr="00C875CC" w:rsidRDefault="00E10CA5" w:rsidP="00362308">
            <w:pPr>
              <w:rPr>
                <w:sz w:val="22"/>
              </w:rPr>
            </w:pPr>
            <w:r w:rsidRPr="00C875CC">
              <w:rPr>
                <w:sz w:val="22"/>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109B9C6" w14:textId="77777777" w:rsidR="00E10CA5" w:rsidRPr="00C875CC" w:rsidRDefault="00E10CA5" w:rsidP="00C875CC">
            <w:pPr>
              <w:jc w:val="right"/>
              <w:rPr>
                <w:sz w:val="22"/>
              </w:rPr>
            </w:pPr>
            <w:r w:rsidRPr="00C875CC">
              <w:rPr>
                <w:sz w:val="22"/>
              </w:rPr>
              <w:t>783 068 000</w:t>
            </w:r>
          </w:p>
        </w:tc>
        <w:tc>
          <w:tcPr>
            <w:tcW w:w="1580" w:type="dxa"/>
            <w:tcBorders>
              <w:top w:val="nil"/>
              <w:left w:val="nil"/>
              <w:bottom w:val="nil"/>
              <w:right w:val="nil"/>
            </w:tcBorders>
            <w:tcMar>
              <w:top w:w="128" w:type="dxa"/>
              <w:left w:w="43" w:type="dxa"/>
              <w:bottom w:w="43" w:type="dxa"/>
              <w:right w:w="43" w:type="dxa"/>
            </w:tcMar>
            <w:vAlign w:val="bottom"/>
          </w:tcPr>
          <w:p w14:paraId="3D288F76" w14:textId="77777777" w:rsidR="00E10CA5" w:rsidRPr="00C875CC" w:rsidRDefault="00E10CA5" w:rsidP="00C875CC">
            <w:pPr>
              <w:jc w:val="right"/>
              <w:rPr>
                <w:sz w:val="22"/>
              </w:rPr>
            </w:pPr>
          </w:p>
        </w:tc>
      </w:tr>
      <w:tr w:rsidR="003D59D3" w:rsidRPr="00362308" w14:paraId="6605DD03"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3B28DC0"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3F4B440" w14:textId="77777777" w:rsidR="00E10CA5" w:rsidRPr="00C875CC" w:rsidRDefault="00E10CA5" w:rsidP="00C875CC">
            <w:pPr>
              <w:rPr>
                <w:sz w:val="22"/>
              </w:rPr>
            </w:pPr>
            <w:r w:rsidRPr="00C875CC">
              <w:rPr>
                <w:sz w:val="22"/>
              </w:rPr>
              <w:t>21</w:t>
            </w:r>
          </w:p>
        </w:tc>
        <w:tc>
          <w:tcPr>
            <w:tcW w:w="5040" w:type="dxa"/>
            <w:tcBorders>
              <w:top w:val="nil"/>
              <w:left w:val="nil"/>
              <w:bottom w:val="nil"/>
              <w:right w:val="nil"/>
            </w:tcBorders>
            <w:tcMar>
              <w:top w:w="128" w:type="dxa"/>
              <w:left w:w="43" w:type="dxa"/>
              <w:bottom w:w="43" w:type="dxa"/>
              <w:right w:w="43" w:type="dxa"/>
            </w:tcMar>
          </w:tcPr>
          <w:p w14:paraId="2DB3C940" w14:textId="77777777" w:rsidR="00E10CA5" w:rsidRPr="00C875CC" w:rsidRDefault="00E10CA5" w:rsidP="00362308">
            <w:pPr>
              <w:rPr>
                <w:sz w:val="22"/>
              </w:rPr>
            </w:pPr>
            <w:r w:rsidRPr="00C875CC">
              <w:rPr>
                <w:sz w:val="22"/>
              </w:rPr>
              <w:t>Spesielle driftsutgifter</w:t>
            </w:r>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53C7975" w14:textId="77777777" w:rsidR="00E10CA5" w:rsidRPr="00C875CC" w:rsidRDefault="00E10CA5" w:rsidP="00C875CC">
            <w:pPr>
              <w:jc w:val="right"/>
              <w:rPr>
                <w:sz w:val="22"/>
              </w:rPr>
            </w:pPr>
            <w:r w:rsidRPr="00C875CC">
              <w:rPr>
                <w:sz w:val="22"/>
              </w:rPr>
              <w:t>242 503 000</w:t>
            </w:r>
          </w:p>
        </w:tc>
        <w:tc>
          <w:tcPr>
            <w:tcW w:w="1580" w:type="dxa"/>
            <w:tcBorders>
              <w:top w:val="nil"/>
              <w:left w:val="nil"/>
              <w:bottom w:val="nil"/>
              <w:right w:val="nil"/>
            </w:tcBorders>
            <w:tcMar>
              <w:top w:w="128" w:type="dxa"/>
              <w:left w:w="43" w:type="dxa"/>
              <w:bottom w:w="43" w:type="dxa"/>
              <w:right w:w="43" w:type="dxa"/>
            </w:tcMar>
            <w:vAlign w:val="bottom"/>
          </w:tcPr>
          <w:p w14:paraId="5C0C7C35" w14:textId="77777777" w:rsidR="00E10CA5" w:rsidRPr="00C875CC" w:rsidRDefault="00E10CA5" w:rsidP="00C875CC">
            <w:pPr>
              <w:jc w:val="right"/>
              <w:rPr>
                <w:sz w:val="22"/>
              </w:rPr>
            </w:pPr>
          </w:p>
        </w:tc>
      </w:tr>
      <w:tr w:rsidR="003D59D3" w:rsidRPr="00362308" w14:paraId="3C07D5DE"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09FC9B2D"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3AD9D415" w14:textId="77777777" w:rsidR="00E10CA5" w:rsidRPr="00C875CC" w:rsidRDefault="00E10CA5" w:rsidP="00C875CC">
            <w:pPr>
              <w:rPr>
                <w:sz w:val="22"/>
              </w:rPr>
            </w:pPr>
            <w:r w:rsidRPr="00C875CC">
              <w:rPr>
                <w:sz w:val="22"/>
              </w:rPr>
              <w:t>45</w:t>
            </w:r>
          </w:p>
        </w:tc>
        <w:tc>
          <w:tcPr>
            <w:tcW w:w="5040" w:type="dxa"/>
            <w:tcBorders>
              <w:top w:val="nil"/>
              <w:left w:val="nil"/>
              <w:bottom w:val="nil"/>
              <w:right w:val="nil"/>
            </w:tcBorders>
            <w:tcMar>
              <w:top w:w="128" w:type="dxa"/>
              <w:left w:w="43" w:type="dxa"/>
              <w:bottom w:w="43" w:type="dxa"/>
              <w:right w:w="43" w:type="dxa"/>
            </w:tcMar>
          </w:tcPr>
          <w:p w14:paraId="51A9EF16" w14:textId="77777777" w:rsidR="00E10CA5" w:rsidRPr="00C875CC" w:rsidRDefault="00E10CA5" w:rsidP="00362308">
            <w:pPr>
              <w:rPr>
                <w:sz w:val="22"/>
              </w:rPr>
            </w:pPr>
            <w:r w:rsidRPr="00C875CC">
              <w:rPr>
                <w:sz w:val="22"/>
              </w:rPr>
              <w:t xml:space="preserve">Større utstyrskjøp og </w:t>
            </w:r>
            <w:proofErr w:type="spellStart"/>
            <w:r w:rsidRPr="00C875CC">
              <w:rPr>
                <w:sz w:val="22"/>
              </w:rPr>
              <w:t>vedlikehald</w:t>
            </w:r>
            <w:proofErr w:type="spellEnd"/>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F460770" w14:textId="77777777" w:rsidR="00E10CA5" w:rsidRPr="00C875CC" w:rsidRDefault="00E10CA5" w:rsidP="00C875CC">
            <w:pPr>
              <w:jc w:val="right"/>
              <w:rPr>
                <w:sz w:val="22"/>
              </w:rPr>
            </w:pPr>
            <w:r w:rsidRPr="00C875CC">
              <w:rPr>
                <w:sz w:val="22"/>
              </w:rPr>
              <w:t>4 183 000</w:t>
            </w:r>
          </w:p>
        </w:tc>
        <w:tc>
          <w:tcPr>
            <w:tcW w:w="1580" w:type="dxa"/>
            <w:tcBorders>
              <w:top w:val="nil"/>
              <w:left w:val="nil"/>
              <w:bottom w:val="nil"/>
              <w:right w:val="nil"/>
            </w:tcBorders>
            <w:tcMar>
              <w:top w:w="128" w:type="dxa"/>
              <w:left w:w="43" w:type="dxa"/>
              <w:bottom w:w="43" w:type="dxa"/>
              <w:right w:w="43" w:type="dxa"/>
            </w:tcMar>
            <w:vAlign w:val="bottom"/>
          </w:tcPr>
          <w:p w14:paraId="3C985BD5" w14:textId="77777777" w:rsidR="00E10CA5" w:rsidRPr="00C875CC" w:rsidRDefault="00E10CA5" w:rsidP="00C875CC">
            <w:pPr>
              <w:jc w:val="right"/>
              <w:rPr>
                <w:sz w:val="22"/>
              </w:rPr>
            </w:pPr>
            <w:r w:rsidRPr="00C875CC">
              <w:rPr>
                <w:sz w:val="22"/>
              </w:rPr>
              <w:t>1 029 754 000</w:t>
            </w:r>
          </w:p>
        </w:tc>
      </w:tr>
      <w:tr w:rsidR="003D59D3" w:rsidRPr="00362308" w14:paraId="59E7A4FB"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13A4772C"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77C9E70"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72D70527" w14:textId="77777777" w:rsidR="00E10CA5" w:rsidRPr="00C875CC" w:rsidRDefault="00E10CA5" w:rsidP="00362308">
            <w:pPr>
              <w:rPr>
                <w:sz w:val="22"/>
              </w:rPr>
            </w:pPr>
            <w:r w:rsidRPr="00C875CC">
              <w:rPr>
                <w:sz w:val="22"/>
              </w:rPr>
              <w:t>Sum Offisiell statistikk</w:t>
            </w:r>
          </w:p>
        </w:tc>
        <w:tc>
          <w:tcPr>
            <w:tcW w:w="1580" w:type="dxa"/>
            <w:tcBorders>
              <w:top w:val="nil"/>
              <w:left w:val="nil"/>
              <w:bottom w:val="nil"/>
              <w:right w:val="nil"/>
            </w:tcBorders>
            <w:tcMar>
              <w:top w:w="128" w:type="dxa"/>
              <w:left w:w="43" w:type="dxa"/>
              <w:bottom w:w="43" w:type="dxa"/>
              <w:right w:w="43" w:type="dxa"/>
            </w:tcMar>
            <w:vAlign w:val="bottom"/>
          </w:tcPr>
          <w:p w14:paraId="3DED9A89"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5F4E4CDD" w14:textId="77777777" w:rsidR="00E10CA5" w:rsidRPr="00C875CC" w:rsidRDefault="00E10CA5" w:rsidP="00C875CC">
            <w:pPr>
              <w:jc w:val="right"/>
              <w:rPr>
                <w:sz w:val="22"/>
              </w:rPr>
            </w:pPr>
            <w:r w:rsidRPr="00C875CC">
              <w:rPr>
                <w:sz w:val="22"/>
              </w:rPr>
              <w:t>1 029 754 000</w:t>
            </w:r>
          </w:p>
        </w:tc>
      </w:tr>
      <w:tr w:rsidR="003D59D3" w:rsidRPr="00362308" w14:paraId="74C68B65" w14:textId="77777777" w:rsidTr="00C875CC">
        <w:trPr>
          <w:trHeight w:val="380"/>
        </w:trPr>
        <w:tc>
          <w:tcPr>
            <w:tcW w:w="9560" w:type="dxa"/>
            <w:gridSpan w:val="5"/>
            <w:tcBorders>
              <w:top w:val="nil"/>
              <w:left w:val="nil"/>
              <w:bottom w:val="nil"/>
              <w:right w:val="nil"/>
            </w:tcBorders>
            <w:tcMar>
              <w:top w:w="128" w:type="dxa"/>
              <w:left w:w="43" w:type="dxa"/>
              <w:bottom w:w="43" w:type="dxa"/>
              <w:right w:w="43" w:type="dxa"/>
            </w:tcMar>
          </w:tcPr>
          <w:p w14:paraId="26B12433" w14:textId="77777777" w:rsidR="00E10CA5" w:rsidRPr="00C875CC" w:rsidRDefault="00E10CA5" w:rsidP="00C875CC">
            <w:pPr>
              <w:jc w:val="center"/>
              <w:rPr>
                <w:sz w:val="22"/>
              </w:rPr>
            </w:pPr>
            <w:r w:rsidRPr="00C875CC">
              <w:rPr>
                <w:sz w:val="22"/>
              </w:rPr>
              <w:t xml:space="preserve">Andre </w:t>
            </w:r>
            <w:proofErr w:type="spellStart"/>
            <w:r w:rsidRPr="00C875CC">
              <w:rPr>
                <w:sz w:val="22"/>
              </w:rPr>
              <w:t>føremål</w:t>
            </w:r>
            <w:proofErr w:type="spellEnd"/>
          </w:p>
        </w:tc>
      </w:tr>
      <w:tr w:rsidR="003D59D3" w:rsidRPr="00362308" w14:paraId="305D0CA2"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FDE9DD8" w14:textId="77777777" w:rsidR="00E10CA5" w:rsidRPr="00C875CC" w:rsidRDefault="00E10CA5" w:rsidP="00C875CC">
            <w:pPr>
              <w:rPr>
                <w:sz w:val="22"/>
              </w:rPr>
            </w:pPr>
            <w:r w:rsidRPr="00C875CC">
              <w:rPr>
                <w:sz w:val="22"/>
              </w:rPr>
              <w:t>1632</w:t>
            </w:r>
          </w:p>
        </w:tc>
        <w:tc>
          <w:tcPr>
            <w:tcW w:w="680" w:type="dxa"/>
            <w:tcBorders>
              <w:top w:val="nil"/>
              <w:left w:val="nil"/>
              <w:bottom w:val="nil"/>
              <w:right w:val="nil"/>
            </w:tcBorders>
            <w:tcMar>
              <w:top w:w="128" w:type="dxa"/>
              <w:left w:w="43" w:type="dxa"/>
              <w:bottom w:w="43" w:type="dxa"/>
              <w:right w:w="43" w:type="dxa"/>
            </w:tcMar>
          </w:tcPr>
          <w:p w14:paraId="1A5A66ED"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192B4487" w14:textId="77777777" w:rsidR="00E10CA5" w:rsidRPr="00C875CC" w:rsidRDefault="00E10CA5" w:rsidP="00362308">
            <w:pPr>
              <w:rPr>
                <w:sz w:val="22"/>
              </w:rPr>
            </w:pPr>
            <w:r w:rsidRPr="00C875CC">
              <w:rPr>
                <w:sz w:val="22"/>
              </w:rPr>
              <w:t xml:space="preserve">Kompensasjon for </w:t>
            </w:r>
            <w:proofErr w:type="spellStart"/>
            <w:r w:rsidRPr="00C875CC">
              <w:rPr>
                <w:sz w:val="22"/>
              </w:rPr>
              <w:t>meirverdiavgift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BF0ABE3"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4AFEE9D2" w14:textId="77777777" w:rsidR="00E10CA5" w:rsidRPr="00C875CC" w:rsidRDefault="00E10CA5" w:rsidP="00C875CC">
            <w:pPr>
              <w:jc w:val="right"/>
              <w:rPr>
                <w:sz w:val="22"/>
              </w:rPr>
            </w:pPr>
          </w:p>
        </w:tc>
      </w:tr>
      <w:tr w:rsidR="003D59D3" w:rsidRPr="00362308" w14:paraId="1A1A66E0" w14:textId="77777777" w:rsidTr="00C875CC">
        <w:trPr>
          <w:trHeight w:val="640"/>
        </w:trPr>
        <w:tc>
          <w:tcPr>
            <w:tcW w:w="680" w:type="dxa"/>
            <w:tcBorders>
              <w:top w:val="nil"/>
              <w:left w:val="nil"/>
              <w:bottom w:val="nil"/>
              <w:right w:val="nil"/>
            </w:tcBorders>
            <w:tcMar>
              <w:top w:w="128" w:type="dxa"/>
              <w:left w:w="43" w:type="dxa"/>
              <w:bottom w:w="43" w:type="dxa"/>
              <w:right w:w="43" w:type="dxa"/>
            </w:tcMar>
          </w:tcPr>
          <w:p w14:paraId="7CBA798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18D5A968" w14:textId="77777777" w:rsidR="00E10CA5" w:rsidRPr="00C875CC" w:rsidRDefault="00E10CA5" w:rsidP="00C875CC">
            <w:pPr>
              <w:rPr>
                <w:sz w:val="22"/>
              </w:rPr>
            </w:pPr>
            <w:r w:rsidRPr="00C875CC">
              <w:rPr>
                <w:sz w:val="22"/>
              </w:rPr>
              <w:t>61</w:t>
            </w:r>
          </w:p>
        </w:tc>
        <w:tc>
          <w:tcPr>
            <w:tcW w:w="5040" w:type="dxa"/>
            <w:tcBorders>
              <w:top w:val="nil"/>
              <w:left w:val="nil"/>
              <w:bottom w:val="nil"/>
              <w:right w:val="nil"/>
            </w:tcBorders>
            <w:tcMar>
              <w:top w:w="128" w:type="dxa"/>
              <w:left w:w="43" w:type="dxa"/>
              <w:bottom w:w="43" w:type="dxa"/>
              <w:right w:w="43" w:type="dxa"/>
            </w:tcMar>
          </w:tcPr>
          <w:p w14:paraId="57D0C170" w14:textId="77777777" w:rsidR="00E10CA5" w:rsidRPr="00C875CC" w:rsidRDefault="00E10CA5" w:rsidP="00362308">
            <w:pPr>
              <w:rPr>
                <w:sz w:val="22"/>
              </w:rPr>
            </w:pPr>
            <w:proofErr w:type="spellStart"/>
            <w:r w:rsidRPr="00C875CC">
              <w:rPr>
                <w:sz w:val="22"/>
              </w:rPr>
              <w:t>Tilskot</w:t>
            </w:r>
            <w:proofErr w:type="spellEnd"/>
            <w:r w:rsidRPr="00C875CC">
              <w:rPr>
                <w:sz w:val="22"/>
              </w:rPr>
              <w:t xml:space="preserve"> til </w:t>
            </w:r>
            <w:proofErr w:type="spellStart"/>
            <w:r w:rsidRPr="00C875CC">
              <w:rPr>
                <w:sz w:val="22"/>
              </w:rPr>
              <w:t>kommunar</w:t>
            </w:r>
            <w:proofErr w:type="spellEnd"/>
            <w:r w:rsidRPr="00C875CC">
              <w:rPr>
                <w:sz w:val="22"/>
              </w:rPr>
              <w:t xml:space="preserve"> og </w:t>
            </w:r>
            <w:proofErr w:type="spellStart"/>
            <w:r w:rsidRPr="00C875CC">
              <w:rPr>
                <w:sz w:val="22"/>
              </w:rPr>
              <w:t>fylkeskommunar</w:t>
            </w:r>
            <w:proofErr w:type="spellEnd"/>
            <w:r w:rsidRPr="00C875CC">
              <w:rPr>
                <w:rStyle w:val="kursiv"/>
                <w:sz w:val="22"/>
              </w:rPr>
              <w:t xml:space="preserve">, </w:t>
            </w:r>
            <w:r w:rsidRPr="00C875CC">
              <w:rPr>
                <w:rStyle w:val="kursiv"/>
                <w:sz w:val="22"/>
              </w:rPr>
              <w:br/>
              <w:t>overslagsløyving</w:t>
            </w:r>
          </w:p>
        </w:tc>
        <w:tc>
          <w:tcPr>
            <w:tcW w:w="1580" w:type="dxa"/>
            <w:tcBorders>
              <w:top w:val="nil"/>
              <w:left w:val="nil"/>
              <w:bottom w:val="nil"/>
              <w:right w:val="nil"/>
            </w:tcBorders>
            <w:tcMar>
              <w:top w:w="128" w:type="dxa"/>
              <w:left w:w="43" w:type="dxa"/>
              <w:bottom w:w="43" w:type="dxa"/>
              <w:right w:w="43" w:type="dxa"/>
            </w:tcMar>
            <w:vAlign w:val="bottom"/>
          </w:tcPr>
          <w:p w14:paraId="7E99CA8A" w14:textId="77777777" w:rsidR="00E10CA5" w:rsidRPr="00C875CC" w:rsidRDefault="00E10CA5" w:rsidP="00C875CC">
            <w:pPr>
              <w:jc w:val="right"/>
              <w:rPr>
                <w:sz w:val="22"/>
              </w:rPr>
            </w:pPr>
            <w:r w:rsidRPr="00C875CC">
              <w:rPr>
                <w:sz w:val="22"/>
              </w:rPr>
              <w:t>35 350 000 000</w:t>
            </w:r>
          </w:p>
        </w:tc>
        <w:tc>
          <w:tcPr>
            <w:tcW w:w="1580" w:type="dxa"/>
            <w:tcBorders>
              <w:top w:val="nil"/>
              <w:left w:val="nil"/>
              <w:bottom w:val="nil"/>
              <w:right w:val="nil"/>
            </w:tcBorders>
            <w:tcMar>
              <w:top w:w="128" w:type="dxa"/>
              <w:left w:w="43" w:type="dxa"/>
              <w:bottom w:w="43" w:type="dxa"/>
              <w:right w:w="43" w:type="dxa"/>
            </w:tcMar>
            <w:vAlign w:val="bottom"/>
          </w:tcPr>
          <w:p w14:paraId="6CFBFCB4" w14:textId="77777777" w:rsidR="00E10CA5" w:rsidRPr="00C875CC" w:rsidRDefault="00E10CA5" w:rsidP="00C875CC">
            <w:pPr>
              <w:jc w:val="right"/>
              <w:rPr>
                <w:sz w:val="22"/>
              </w:rPr>
            </w:pPr>
          </w:p>
        </w:tc>
      </w:tr>
      <w:tr w:rsidR="003D59D3" w:rsidRPr="00362308" w14:paraId="348BF3F9" w14:textId="77777777" w:rsidTr="00C875CC">
        <w:trPr>
          <w:trHeight w:val="640"/>
        </w:trPr>
        <w:tc>
          <w:tcPr>
            <w:tcW w:w="680" w:type="dxa"/>
            <w:tcBorders>
              <w:top w:val="nil"/>
              <w:left w:val="nil"/>
              <w:bottom w:val="nil"/>
              <w:right w:val="nil"/>
            </w:tcBorders>
            <w:tcMar>
              <w:top w:w="128" w:type="dxa"/>
              <w:left w:w="43" w:type="dxa"/>
              <w:bottom w:w="43" w:type="dxa"/>
              <w:right w:w="43" w:type="dxa"/>
            </w:tcMar>
          </w:tcPr>
          <w:p w14:paraId="01E95EFE"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70EDF1EA" w14:textId="77777777" w:rsidR="00E10CA5" w:rsidRPr="00C875CC" w:rsidRDefault="00E10CA5" w:rsidP="00C875CC">
            <w:pPr>
              <w:rPr>
                <w:sz w:val="22"/>
              </w:rPr>
            </w:pPr>
            <w:r w:rsidRPr="00C875CC">
              <w:rPr>
                <w:sz w:val="22"/>
              </w:rPr>
              <w:t>72</w:t>
            </w:r>
          </w:p>
        </w:tc>
        <w:tc>
          <w:tcPr>
            <w:tcW w:w="5040" w:type="dxa"/>
            <w:tcBorders>
              <w:top w:val="nil"/>
              <w:left w:val="nil"/>
              <w:bottom w:val="nil"/>
              <w:right w:val="nil"/>
            </w:tcBorders>
            <w:tcMar>
              <w:top w:w="128" w:type="dxa"/>
              <w:left w:w="43" w:type="dxa"/>
              <w:bottom w:w="43" w:type="dxa"/>
              <w:right w:w="43" w:type="dxa"/>
            </w:tcMar>
          </w:tcPr>
          <w:p w14:paraId="73668E53" w14:textId="77777777" w:rsidR="00E10CA5" w:rsidRPr="00C875CC" w:rsidRDefault="00E10CA5" w:rsidP="00362308">
            <w:pPr>
              <w:rPr>
                <w:sz w:val="22"/>
              </w:rPr>
            </w:pPr>
            <w:proofErr w:type="spellStart"/>
            <w:r w:rsidRPr="00C875CC">
              <w:rPr>
                <w:sz w:val="22"/>
              </w:rPr>
              <w:t>Tilskot</w:t>
            </w:r>
            <w:proofErr w:type="spellEnd"/>
            <w:r w:rsidRPr="00C875CC">
              <w:rPr>
                <w:sz w:val="22"/>
              </w:rPr>
              <w:t xml:space="preserve"> til private og ideelle </w:t>
            </w:r>
            <w:proofErr w:type="spellStart"/>
            <w:r w:rsidRPr="00C875CC">
              <w:rPr>
                <w:sz w:val="22"/>
              </w:rPr>
              <w:t>verksemder</w:t>
            </w:r>
            <w:proofErr w:type="spellEnd"/>
            <w:r w:rsidRPr="00C875CC">
              <w:rPr>
                <w:rStyle w:val="kursiv"/>
                <w:sz w:val="22"/>
              </w:rPr>
              <w:t xml:space="preserve">, </w:t>
            </w:r>
            <w:r w:rsidRPr="00C875CC">
              <w:rPr>
                <w:rStyle w:val="kursiv"/>
                <w:sz w:val="22"/>
              </w:rPr>
              <w:br/>
              <w:t>overslagsløyving</w:t>
            </w:r>
          </w:p>
        </w:tc>
        <w:tc>
          <w:tcPr>
            <w:tcW w:w="1580" w:type="dxa"/>
            <w:tcBorders>
              <w:top w:val="nil"/>
              <w:left w:val="nil"/>
              <w:bottom w:val="nil"/>
              <w:right w:val="nil"/>
            </w:tcBorders>
            <w:tcMar>
              <w:top w:w="128" w:type="dxa"/>
              <w:left w:w="43" w:type="dxa"/>
              <w:bottom w:w="43" w:type="dxa"/>
              <w:right w:w="43" w:type="dxa"/>
            </w:tcMar>
            <w:vAlign w:val="bottom"/>
          </w:tcPr>
          <w:p w14:paraId="406F01B6" w14:textId="77777777" w:rsidR="00E10CA5" w:rsidRPr="00C875CC" w:rsidRDefault="00E10CA5" w:rsidP="00C875CC">
            <w:pPr>
              <w:jc w:val="right"/>
              <w:rPr>
                <w:sz w:val="22"/>
              </w:rPr>
            </w:pPr>
            <w:r w:rsidRPr="00C875CC">
              <w:rPr>
                <w:sz w:val="22"/>
              </w:rPr>
              <w:t>2 850 000 000</w:t>
            </w:r>
          </w:p>
        </w:tc>
        <w:tc>
          <w:tcPr>
            <w:tcW w:w="1580" w:type="dxa"/>
            <w:tcBorders>
              <w:top w:val="nil"/>
              <w:left w:val="nil"/>
              <w:bottom w:val="nil"/>
              <w:right w:val="nil"/>
            </w:tcBorders>
            <w:tcMar>
              <w:top w:w="128" w:type="dxa"/>
              <w:left w:w="43" w:type="dxa"/>
              <w:bottom w:w="43" w:type="dxa"/>
              <w:right w:w="43" w:type="dxa"/>
            </w:tcMar>
            <w:vAlign w:val="bottom"/>
          </w:tcPr>
          <w:p w14:paraId="7DA16AD2" w14:textId="77777777" w:rsidR="00E10CA5" w:rsidRPr="00C875CC" w:rsidRDefault="00E10CA5" w:rsidP="00C875CC">
            <w:pPr>
              <w:jc w:val="right"/>
              <w:rPr>
                <w:sz w:val="22"/>
              </w:rPr>
            </w:pPr>
            <w:r w:rsidRPr="00C875CC">
              <w:rPr>
                <w:sz w:val="22"/>
              </w:rPr>
              <w:t>38 200 000 000</w:t>
            </w:r>
          </w:p>
        </w:tc>
      </w:tr>
      <w:tr w:rsidR="003D59D3" w:rsidRPr="00362308" w14:paraId="470BF156"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81B70B2" w14:textId="77777777" w:rsidR="00E10CA5" w:rsidRPr="00C875CC" w:rsidRDefault="00E10CA5" w:rsidP="00C875CC">
            <w:pPr>
              <w:rPr>
                <w:sz w:val="22"/>
              </w:rPr>
            </w:pPr>
            <w:r w:rsidRPr="00C875CC">
              <w:rPr>
                <w:sz w:val="22"/>
              </w:rPr>
              <w:t>1633</w:t>
            </w:r>
          </w:p>
        </w:tc>
        <w:tc>
          <w:tcPr>
            <w:tcW w:w="680" w:type="dxa"/>
            <w:tcBorders>
              <w:top w:val="nil"/>
              <w:left w:val="nil"/>
              <w:bottom w:val="nil"/>
              <w:right w:val="nil"/>
            </w:tcBorders>
            <w:tcMar>
              <w:top w:w="128" w:type="dxa"/>
              <w:left w:w="43" w:type="dxa"/>
              <w:bottom w:w="43" w:type="dxa"/>
              <w:right w:w="43" w:type="dxa"/>
            </w:tcMar>
          </w:tcPr>
          <w:p w14:paraId="4FBF4351"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77864E91" w14:textId="77777777" w:rsidR="00E10CA5" w:rsidRPr="00C875CC" w:rsidRDefault="00E10CA5" w:rsidP="00362308">
            <w:pPr>
              <w:rPr>
                <w:sz w:val="22"/>
              </w:rPr>
            </w:pPr>
            <w:r w:rsidRPr="00C875CC">
              <w:rPr>
                <w:sz w:val="22"/>
              </w:rPr>
              <w:t xml:space="preserve">Nettoordning, </w:t>
            </w:r>
            <w:proofErr w:type="spellStart"/>
            <w:r w:rsidRPr="00C875CC">
              <w:rPr>
                <w:sz w:val="22"/>
              </w:rPr>
              <w:t>statleg</w:t>
            </w:r>
            <w:proofErr w:type="spellEnd"/>
            <w:r w:rsidRPr="00C875CC">
              <w:rPr>
                <w:sz w:val="22"/>
              </w:rPr>
              <w:t xml:space="preserve"> betalt </w:t>
            </w:r>
            <w:proofErr w:type="spellStart"/>
            <w:r w:rsidRPr="00C875CC">
              <w:rPr>
                <w:sz w:val="22"/>
              </w:rPr>
              <w:t>meirverdiavgift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6811033"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50577AB9" w14:textId="77777777" w:rsidR="00E10CA5" w:rsidRPr="00C875CC" w:rsidRDefault="00E10CA5" w:rsidP="00C875CC">
            <w:pPr>
              <w:jc w:val="right"/>
              <w:rPr>
                <w:sz w:val="22"/>
              </w:rPr>
            </w:pPr>
          </w:p>
        </w:tc>
      </w:tr>
      <w:tr w:rsidR="003D59D3" w:rsidRPr="00362308" w14:paraId="2EA01FB2"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03639D3"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B55155E" w14:textId="77777777" w:rsidR="00E10CA5" w:rsidRPr="00C875CC" w:rsidRDefault="00E10CA5" w:rsidP="00C875CC">
            <w:pPr>
              <w:rPr>
                <w:sz w:val="22"/>
              </w:rPr>
            </w:pPr>
            <w:r w:rsidRPr="00C875CC">
              <w:rPr>
                <w:sz w:val="22"/>
              </w:rPr>
              <w:t>01</w:t>
            </w:r>
          </w:p>
        </w:tc>
        <w:tc>
          <w:tcPr>
            <w:tcW w:w="5040" w:type="dxa"/>
            <w:tcBorders>
              <w:top w:val="nil"/>
              <w:left w:val="nil"/>
              <w:bottom w:val="nil"/>
              <w:right w:val="nil"/>
            </w:tcBorders>
            <w:tcMar>
              <w:top w:w="128" w:type="dxa"/>
              <w:left w:w="43" w:type="dxa"/>
              <w:bottom w:w="43" w:type="dxa"/>
              <w:right w:w="43" w:type="dxa"/>
            </w:tcMar>
          </w:tcPr>
          <w:p w14:paraId="7A217616" w14:textId="77777777" w:rsidR="00E10CA5" w:rsidRPr="00C875CC" w:rsidRDefault="00E10CA5" w:rsidP="00362308">
            <w:pPr>
              <w:rPr>
                <w:sz w:val="22"/>
              </w:rPr>
            </w:pPr>
            <w:r w:rsidRPr="00C875CC">
              <w:rPr>
                <w:sz w:val="22"/>
              </w:rPr>
              <w:t>Driftsutgifter</w:t>
            </w:r>
            <w:r w:rsidRPr="00C875CC">
              <w:rPr>
                <w:rStyle w:val="kursiv"/>
                <w:sz w:val="22"/>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70BC1A02" w14:textId="77777777" w:rsidR="00E10CA5" w:rsidRPr="00C875CC" w:rsidRDefault="00E10CA5" w:rsidP="00C875CC">
            <w:pPr>
              <w:jc w:val="right"/>
              <w:rPr>
                <w:sz w:val="22"/>
              </w:rPr>
            </w:pPr>
            <w:r w:rsidRPr="00C875CC">
              <w:rPr>
                <w:sz w:val="22"/>
              </w:rPr>
              <w:t>10 500 000 000</w:t>
            </w:r>
          </w:p>
        </w:tc>
        <w:tc>
          <w:tcPr>
            <w:tcW w:w="1580" w:type="dxa"/>
            <w:tcBorders>
              <w:top w:val="nil"/>
              <w:left w:val="nil"/>
              <w:bottom w:val="nil"/>
              <w:right w:val="nil"/>
            </w:tcBorders>
            <w:tcMar>
              <w:top w:w="128" w:type="dxa"/>
              <w:left w:w="43" w:type="dxa"/>
              <w:bottom w:w="43" w:type="dxa"/>
              <w:right w:w="43" w:type="dxa"/>
            </w:tcMar>
            <w:vAlign w:val="bottom"/>
          </w:tcPr>
          <w:p w14:paraId="7B3EADD8" w14:textId="77777777" w:rsidR="00E10CA5" w:rsidRPr="00C875CC" w:rsidRDefault="00E10CA5" w:rsidP="00C875CC">
            <w:pPr>
              <w:jc w:val="right"/>
              <w:rPr>
                <w:sz w:val="22"/>
              </w:rPr>
            </w:pPr>
            <w:r w:rsidRPr="00C875CC">
              <w:rPr>
                <w:sz w:val="22"/>
              </w:rPr>
              <w:t>10 500 000 000</w:t>
            </w:r>
          </w:p>
        </w:tc>
      </w:tr>
      <w:tr w:rsidR="003D59D3" w:rsidRPr="00362308" w14:paraId="51864986"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4FECBC9D" w14:textId="77777777" w:rsidR="00E10CA5" w:rsidRPr="00C875CC" w:rsidRDefault="00E10CA5" w:rsidP="00C875CC">
            <w:pPr>
              <w:rPr>
                <w:sz w:val="22"/>
              </w:rPr>
            </w:pPr>
            <w:r w:rsidRPr="00C875CC">
              <w:rPr>
                <w:sz w:val="22"/>
              </w:rPr>
              <w:t>1635</w:t>
            </w:r>
          </w:p>
        </w:tc>
        <w:tc>
          <w:tcPr>
            <w:tcW w:w="680" w:type="dxa"/>
            <w:tcBorders>
              <w:top w:val="nil"/>
              <w:left w:val="nil"/>
              <w:bottom w:val="nil"/>
              <w:right w:val="nil"/>
            </w:tcBorders>
            <w:tcMar>
              <w:top w:w="128" w:type="dxa"/>
              <w:left w:w="43" w:type="dxa"/>
              <w:bottom w:w="43" w:type="dxa"/>
              <w:right w:w="43" w:type="dxa"/>
            </w:tcMar>
          </w:tcPr>
          <w:p w14:paraId="480CC1C7"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2C72DAF7" w14:textId="77777777" w:rsidR="00E10CA5" w:rsidRPr="00C875CC" w:rsidRDefault="00E10CA5" w:rsidP="00362308">
            <w:pPr>
              <w:rPr>
                <w:sz w:val="22"/>
              </w:rPr>
            </w:pPr>
            <w:r w:rsidRPr="00C875CC">
              <w:rPr>
                <w:sz w:val="22"/>
              </w:rPr>
              <w:t>Forskottering av erstatningskrav</w:t>
            </w:r>
          </w:p>
        </w:tc>
        <w:tc>
          <w:tcPr>
            <w:tcW w:w="1580" w:type="dxa"/>
            <w:tcBorders>
              <w:top w:val="nil"/>
              <w:left w:val="nil"/>
              <w:bottom w:val="nil"/>
              <w:right w:val="nil"/>
            </w:tcBorders>
            <w:tcMar>
              <w:top w:w="128" w:type="dxa"/>
              <w:left w:w="43" w:type="dxa"/>
              <w:bottom w:w="43" w:type="dxa"/>
              <w:right w:w="43" w:type="dxa"/>
            </w:tcMar>
            <w:vAlign w:val="bottom"/>
          </w:tcPr>
          <w:p w14:paraId="4D47103E"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3A47048C" w14:textId="77777777" w:rsidR="00E10CA5" w:rsidRPr="00C875CC" w:rsidRDefault="00E10CA5" w:rsidP="00C875CC">
            <w:pPr>
              <w:jc w:val="right"/>
              <w:rPr>
                <w:sz w:val="22"/>
              </w:rPr>
            </w:pPr>
          </w:p>
        </w:tc>
      </w:tr>
      <w:tr w:rsidR="003D59D3" w:rsidRPr="00362308" w14:paraId="5E2B3D50"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27BF6B47"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75835536" w14:textId="77777777" w:rsidR="00E10CA5" w:rsidRPr="00C875CC" w:rsidRDefault="00E10CA5" w:rsidP="00C875CC">
            <w:pPr>
              <w:rPr>
                <w:sz w:val="22"/>
              </w:rPr>
            </w:pPr>
            <w:r w:rsidRPr="00C875CC">
              <w:rPr>
                <w:sz w:val="22"/>
              </w:rPr>
              <w:t>70</w:t>
            </w:r>
          </w:p>
        </w:tc>
        <w:tc>
          <w:tcPr>
            <w:tcW w:w="5040" w:type="dxa"/>
            <w:tcBorders>
              <w:top w:val="nil"/>
              <w:left w:val="nil"/>
              <w:bottom w:val="nil"/>
              <w:right w:val="nil"/>
            </w:tcBorders>
            <w:tcMar>
              <w:top w:w="128" w:type="dxa"/>
              <w:left w:w="43" w:type="dxa"/>
              <w:bottom w:w="43" w:type="dxa"/>
              <w:right w:w="43" w:type="dxa"/>
            </w:tcMar>
          </w:tcPr>
          <w:p w14:paraId="4A68F154" w14:textId="77777777" w:rsidR="00E10CA5" w:rsidRPr="00C875CC" w:rsidRDefault="00E10CA5" w:rsidP="00362308">
            <w:pPr>
              <w:rPr>
                <w:sz w:val="22"/>
              </w:rPr>
            </w:pPr>
            <w:r w:rsidRPr="00C875CC">
              <w:rPr>
                <w:sz w:val="22"/>
              </w:rPr>
              <w:t>Utbetaling av erstatning</w:t>
            </w:r>
            <w:r w:rsidRPr="00C875CC">
              <w:rPr>
                <w:rStyle w:val="kursiv"/>
                <w:sz w:val="22"/>
              </w:rPr>
              <w:t>, kan </w:t>
            </w:r>
            <w:proofErr w:type="spellStart"/>
            <w:r w:rsidRPr="00C875CC">
              <w:rPr>
                <w:rStyle w:val="kursiv"/>
                <w:sz w:val="22"/>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6FEEEF8" w14:textId="77777777" w:rsidR="00E10CA5" w:rsidRPr="00C875CC" w:rsidRDefault="00E10CA5" w:rsidP="00C875CC">
            <w:pPr>
              <w:jc w:val="right"/>
              <w:rPr>
                <w:sz w:val="22"/>
              </w:rPr>
            </w:pPr>
            <w:r w:rsidRPr="00C875CC">
              <w:rPr>
                <w:sz w:val="22"/>
              </w:rPr>
              <w:t>20 000 000</w:t>
            </w:r>
          </w:p>
        </w:tc>
        <w:tc>
          <w:tcPr>
            <w:tcW w:w="1580" w:type="dxa"/>
            <w:tcBorders>
              <w:top w:val="nil"/>
              <w:left w:val="nil"/>
              <w:bottom w:val="nil"/>
              <w:right w:val="nil"/>
            </w:tcBorders>
            <w:tcMar>
              <w:top w:w="128" w:type="dxa"/>
              <w:left w:w="43" w:type="dxa"/>
              <w:bottom w:w="43" w:type="dxa"/>
              <w:right w:w="43" w:type="dxa"/>
            </w:tcMar>
            <w:vAlign w:val="bottom"/>
          </w:tcPr>
          <w:p w14:paraId="6D22768F" w14:textId="77777777" w:rsidR="00E10CA5" w:rsidRPr="00C875CC" w:rsidRDefault="00E10CA5" w:rsidP="00C875CC">
            <w:pPr>
              <w:jc w:val="right"/>
              <w:rPr>
                <w:sz w:val="22"/>
              </w:rPr>
            </w:pPr>
            <w:r w:rsidRPr="00C875CC">
              <w:rPr>
                <w:sz w:val="22"/>
              </w:rPr>
              <w:t>20 000 000</w:t>
            </w:r>
          </w:p>
        </w:tc>
      </w:tr>
      <w:tr w:rsidR="003D59D3" w:rsidRPr="00362308" w14:paraId="468F8C1F"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3BDC1F86"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06B21C05"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79E9921A" w14:textId="77777777" w:rsidR="00E10CA5" w:rsidRPr="00C875CC" w:rsidRDefault="00E10CA5" w:rsidP="00362308">
            <w:pPr>
              <w:rPr>
                <w:sz w:val="22"/>
              </w:rPr>
            </w:pPr>
            <w:r w:rsidRPr="00C875CC">
              <w:rPr>
                <w:sz w:val="22"/>
              </w:rPr>
              <w:t xml:space="preserve">Sum Andre </w:t>
            </w:r>
            <w:proofErr w:type="spellStart"/>
            <w:r w:rsidRPr="00C875CC">
              <w:rPr>
                <w:sz w:val="22"/>
              </w:rPr>
              <w:t>føremål</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096E8AF"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8693128" w14:textId="77777777" w:rsidR="00E10CA5" w:rsidRPr="00C875CC" w:rsidRDefault="00E10CA5" w:rsidP="00C875CC">
            <w:pPr>
              <w:jc w:val="right"/>
              <w:rPr>
                <w:sz w:val="22"/>
              </w:rPr>
            </w:pPr>
            <w:r w:rsidRPr="00C875CC">
              <w:rPr>
                <w:sz w:val="22"/>
              </w:rPr>
              <w:t>48 720 000 000</w:t>
            </w:r>
          </w:p>
        </w:tc>
      </w:tr>
      <w:tr w:rsidR="003D59D3" w:rsidRPr="00362308" w14:paraId="5BE4224F" w14:textId="77777777" w:rsidTr="00C875CC">
        <w:trPr>
          <w:trHeight w:val="380"/>
        </w:trPr>
        <w:tc>
          <w:tcPr>
            <w:tcW w:w="9560" w:type="dxa"/>
            <w:gridSpan w:val="5"/>
            <w:tcBorders>
              <w:top w:val="nil"/>
              <w:left w:val="nil"/>
              <w:bottom w:val="nil"/>
              <w:right w:val="nil"/>
            </w:tcBorders>
            <w:tcMar>
              <w:top w:w="128" w:type="dxa"/>
              <w:left w:w="43" w:type="dxa"/>
              <w:bottom w:w="43" w:type="dxa"/>
              <w:right w:w="43" w:type="dxa"/>
            </w:tcMar>
          </w:tcPr>
          <w:p w14:paraId="0BFF4AC5" w14:textId="77777777" w:rsidR="00E10CA5" w:rsidRPr="00C875CC" w:rsidRDefault="00E10CA5" w:rsidP="00C875CC">
            <w:pPr>
              <w:jc w:val="center"/>
              <w:rPr>
                <w:sz w:val="22"/>
              </w:rPr>
            </w:pPr>
            <w:r w:rsidRPr="00C875CC">
              <w:rPr>
                <w:sz w:val="22"/>
              </w:rPr>
              <w:t>Statsgjeld, renter og avdrag m.m.</w:t>
            </w:r>
          </w:p>
        </w:tc>
      </w:tr>
      <w:tr w:rsidR="003D59D3" w:rsidRPr="00362308" w14:paraId="6EA66B4D"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A051A1F" w14:textId="77777777" w:rsidR="00E10CA5" w:rsidRPr="00C875CC" w:rsidRDefault="00E10CA5" w:rsidP="00C875CC">
            <w:pPr>
              <w:rPr>
                <w:sz w:val="22"/>
              </w:rPr>
            </w:pPr>
            <w:r w:rsidRPr="00C875CC">
              <w:rPr>
                <w:sz w:val="22"/>
              </w:rPr>
              <w:t>1650</w:t>
            </w:r>
          </w:p>
        </w:tc>
        <w:tc>
          <w:tcPr>
            <w:tcW w:w="680" w:type="dxa"/>
            <w:tcBorders>
              <w:top w:val="nil"/>
              <w:left w:val="nil"/>
              <w:bottom w:val="nil"/>
              <w:right w:val="nil"/>
            </w:tcBorders>
            <w:tcMar>
              <w:top w:w="128" w:type="dxa"/>
              <w:left w:w="43" w:type="dxa"/>
              <w:bottom w:w="43" w:type="dxa"/>
              <w:right w:w="43" w:type="dxa"/>
            </w:tcMar>
          </w:tcPr>
          <w:p w14:paraId="10C806E8"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64BDBE7B" w14:textId="77777777" w:rsidR="00E10CA5" w:rsidRPr="00C875CC" w:rsidRDefault="00E10CA5" w:rsidP="00362308">
            <w:pPr>
              <w:rPr>
                <w:sz w:val="22"/>
              </w:rPr>
            </w:pPr>
            <w:r w:rsidRPr="00C875CC">
              <w:rPr>
                <w:sz w:val="22"/>
              </w:rPr>
              <w:t>Statsgjeld, renter m.m.</w:t>
            </w:r>
          </w:p>
        </w:tc>
        <w:tc>
          <w:tcPr>
            <w:tcW w:w="1580" w:type="dxa"/>
            <w:tcBorders>
              <w:top w:val="nil"/>
              <w:left w:val="nil"/>
              <w:bottom w:val="nil"/>
              <w:right w:val="nil"/>
            </w:tcBorders>
            <w:tcMar>
              <w:top w:w="128" w:type="dxa"/>
              <w:left w:w="43" w:type="dxa"/>
              <w:bottom w:w="43" w:type="dxa"/>
              <w:right w:w="43" w:type="dxa"/>
            </w:tcMar>
            <w:vAlign w:val="bottom"/>
          </w:tcPr>
          <w:p w14:paraId="5E416A78"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E9E6C1E" w14:textId="77777777" w:rsidR="00E10CA5" w:rsidRPr="00C875CC" w:rsidRDefault="00E10CA5" w:rsidP="00C875CC">
            <w:pPr>
              <w:jc w:val="right"/>
              <w:rPr>
                <w:sz w:val="22"/>
              </w:rPr>
            </w:pPr>
          </w:p>
        </w:tc>
      </w:tr>
      <w:tr w:rsidR="003D59D3" w:rsidRPr="00362308" w14:paraId="7B2CAEAD" w14:textId="77777777" w:rsidTr="00C875CC">
        <w:trPr>
          <w:trHeight w:val="640"/>
        </w:trPr>
        <w:tc>
          <w:tcPr>
            <w:tcW w:w="680" w:type="dxa"/>
            <w:tcBorders>
              <w:top w:val="nil"/>
              <w:left w:val="nil"/>
              <w:bottom w:val="nil"/>
              <w:right w:val="nil"/>
            </w:tcBorders>
            <w:tcMar>
              <w:top w:w="128" w:type="dxa"/>
              <w:left w:w="43" w:type="dxa"/>
              <w:bottom w:w="43" w:type="dxa"/>
              <w:right w:w="43" w:type="dxa"/>
            </w:tcMar>
          </w:tcPr>
          <w:p w14:paraId="016F4FDA"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65720CF" w14:textId="77777777" w:rsidR="00E10CA5" w:rsidRPr="00C875CC" w:rsidRDefault="00E10CA5" w:rsidP="00C875CC">
            <w:pPr>
              <w:rPr>
                <w:sz w:val="22"/>
              </w:rPr>
            </w:pPr>
            <w:r w:rsidRPr="00C875CC">
              <w:rPr>
                <w:sz w:val="22"/>
              </w:rPr>
              <w:t>89</w:t>
            </w:r>
          </w:p>
        </w:tc>
        <w:tc>
          <w:tcPr>
            <w:tcW w:w="5040" w:type="dxa"/>
            <w:tcBorders>
              <w:top w:val="nil"/>
              <w:left w:val="nil"/>
              <w:bottom w:val="nil"/>
              <w:right w:val="nil"/>
            </w:tcBorders>
            <w:tcMar>
              <w:top w:w="128" w:type="dxa"/>
              <w:left w:w="43" w:type="dxa"/>
              <w:bottom w:w="43" w:type="dxa"/>
              <w:right w:w="43" w:type="dxa"/>
            </w:tcMar>
          </w:tcPr>
          <w:p w14:paraId="77926B08" w14:textId="77777777" w:rsidR="00E10CA5" w:rsidRPr="00C875CC" w:rsidRDefault="00E10CA5" w:rsidP="00362308">
            <w:pPr>
              <w:rPr>
                <w:sz w:val="22"/>
              </w:rPr>
            </w:pPr>
            <w:r w:rsidRPr="00C875CC">
              <w:rPr>
                <w:sz w:val="22"/>
              </w:rPr>
              <w:t xml:space="preserve">Renter og provisjon m.m. på </w:t>
            </w:r>
            <w:proofErr w:type="spellStart"/>
            <w:r w:rsidRPr="00C875CC">
              <w:rPr>
                <w:sz w:val="22"/>
              </w:rPr>
              <w:t>innanlandsk</w:t>
            </w:r>
            <w:proofErr w:type="spellEnd"/>
            <w:r w:rsidRPr="00C875CC">
              <w:rPr>
                <w:sz w:val="22"/>
              </w:rPr>
              <w:t xml:space="preserve"> statsgjeld</w:t>
            </w:r>
            <w:r w:rsidRPr="00C875CC">
              <w:rPr>
                <w:rStyle w:val="kursiv"/>
                <w:sz w:val="22"/>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47210256" w14:textId="77777777" w:rsidR="00E10CA5" w:rsidRPr="00C875CC" w:rsidRDefault="00E10CA5" w:rsidP="00C875CC">
            <w:pPr>
              <w:jc w:val="right"/>
              <w:rPr>
                <w:sz w:val="22"/>
              </w:rPr>
            </w:pPr>
            <w:r w:rsidRPr="00C875CC">
              <w:rPr>
                <w:sz w:val="22"/>
              </w:rPr>
              <w:t>16 426 200 000</w:t>
            </w:r>
          </w:p>
        </w:tc>
        <w:tc>
          <w:tcPr>
            <w:tcW w:w="1580" w:type="dxa"/>
            <w:tcBorders>
              <w:top w:val="nil"/>
              <w:left w:val="nil"/>
              <w:bottom w:val="nil"/>
              <w:right w:val="nil"/>
            </w:tcBorders>
            <w:tcMar>
              <w:top w:w="128" w:type="dxa"/>
              <w:left w:w="43" w:type="dxa"/>
              <w:bottom w:w="43" w:type="dxa"/>
              <w:right w:w="43" w:type="dxa"/>
            </w:tcMar>
            <w:vAlign w:val="bottom"/>
          </w:tcPr>
          <w:p w14:paraId="5863792E" w14:textId="77777777" w:rsidR="00E10CA5" w:rsidRPr="00C875CC" w:rsidRDefault="00E10CA5" w:rsidP="00C875CC">
            <w:pPr>
              <w:jc w:val="right"/>
              <w:rPr>
                <w:sz w:val="22"/>
              </w:rPr>
            </w:pPr>
            <w:r w:rsidRPr="00C875CC">
              <w:rPr>
                <w:sz w:val="22"/>
              </w:rPr>
              <w:t>16 426 200 000</w:t>
            </w:r>
          </w:p>
        </w:tc>
      </w:tr>
      <w:tr w:rsidR="003D59D3" w:rsidRPr="00362308" w14:paraId="72FC7E8B"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7C36224C" w14:textId="77777777" w:rsidR="00E10CA5" w:rsidRPr="00C875CC" w:rsidRDefault="00E10CA5" w:rsidP="00C875CC">
            <w:pPr>
              <w:rPr>
                <w:sz w:val="22"/>
              </w:rPr>
            </w:pPr>
            <w:r w:rsidRPr="00C875CC">
              <w:rPr>
                <w:sz w:val="22"/>
              </w:rPr>
              <w:t>1651</w:t>
            </w:r>
          </w:p>
        </w:tc>
        <w:tc>
          <w:tcPr>
            <w:tcW w:w="680" w:type="dxa"/>
            <w:tcBorders>
              <w:top w:val="nil"/>
              <w:left w:val="nil"/>
              <w:bottom w:val="nil"/>
              <w:right w:val="nil"/>
            </w:tcBorders>
            <w:tcMar>
              <w:top w:w="128" w:type="dxa"/>
              <w:left w:w="43" w:type="dxa"/>
              <w:bottom w:w="43" w:type="dxa"/>
              <w:right w:w="43" w:type="dxa"/>
            </w:tcMar>
          </w:tcPr>
          <w:p w14:paraId="43CEBCC3" w14:textId="77777777" w:rsidR="00E10CA5" w:rsidRPr="00C875CC" w:rsidRDefault="00E10CA5" w:rsidP="00C875CC">
            <w:pPr>
              <w:rPr>
                <w:sz w:val="22"/>
              </w:rPr>
            </w:pPr>
          </w:p>
        </w:tc>
        <w:tc>
          <w:tcPr>
            <w:tcW w:w="5040" w:type="dxa"/>
            <w:tcBorders>
              <w:top w:val="nil"/>
              <w:left w:val="nil"/>
              <w:bottom w:val="nil"/>
              <w:right w:val="nil"/>
            </w:tcBorders>
            <w:tcMar>
              <w:top w:w="128" w:type="dxa"/>
              <w:left w:w="43" w:type="dxa"/>
              <w:bottom w:w="43" w:type="dxa"/>
              <w:right w:w="43" w:type="dxa"/>
            </w:tcMar>
          </w:tcPr>
          <w:p w14:paraId="6D2C681E" w14:textId="77777777" w:rsidR="00E10CA5" w:rsidRPr="00C875CC" w:rsidRDefault="00E10CA5" w:rsidP="00362308">
            <w:pPr>
              <w:rPr>
                <w:sz w:val="22"/>
              </w:rPr>
            </w:pPr>
            <w:r w:rsidRPr="00C875CC">
              <w:rPr>
                <w:sz w:val="22"/>
              </w:rPr>
              <w:t>Statsgjeld, avdrag og innløysing</w:t>
            </w:r>
          </w:p>
        </w:tc>
        <w:tc>
          <w:tcPr>
            <w:tcW w:w="1580" w:type="dxa"/>
            <w:tcBorders>
              <w:top w:val="nil"/>
              <w:left w:val="nil"/>
              <w:bottom w:val="nil"/>
              <w:right w:val="nil"/>
            </w:tcBorders>
            <w:tcMar>
              <w:top w:w="128" w:type="dxa"/>
              <w:left w:w="43" w:type="dxa"/>
              <w:bottom w:w="43" w:type="dxa"/>
              <w:right w:w="43" w:type="dxa"/>
            </w:tcMar>
            <w:vAlign w:val="bottom"/>
          </w:tcPr>
          <w:p w14:paraId="5BA33A96"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200B77B8" w14:textId="77777777" w:rsidR="00E10CA5" w:rsidRPr="00C875CC" w:rsidRDefault="00E10CA5" w:rsidP="00C875CC">
            <w:pPr>
              <w:jc w:val="right"/>
              <w:rPr>
                <w:sz w:val="22"/>
              </w:rPr>
            </w:pPr>
          </w:p>
        </w:tc>
      </w:tr>
      <w:tr w:rsidR="003D59D3" w:rsidRPr="00362308" w14:paraId="53C95AE8" w14:textId="77777777" w:rsidTr="00C875CC">
        <w:trPr>
          <w:trHeight w:val="380"/>
        </w:trPr>
        <w:tc>
          <w:tcPr>
            <w:tcW w:w="680" w:type="dxa"/>
            <w:tcBorders>
              <w:top w:val="nil"/>
              <w:left w:val="nil"/>
              <w:bottom w:val="nil"/>
              <w:right w:val="nil"/>
            </w:tcBorders>
            <w:tcMar>
              <w:top w:w="128" w:type="dxa"/>
              <w:left w:w="43" w:type="dxa"/>
              <w:bottom w:w="43" w:type="dxa"/>
              <w:right w:w="43" w:type="dxa"/>
            </w:tcMar>
          </w:tcPr>
          <w:p w14:paraId="5B8F9D3F" w14:textId="77777777" w:rsidR="00E10CA5" w:rsidRPr="00C875CC" w:rsidRDefault="00E10CA5" w:rsidP="00C875CC">
            <w:pPr>
              <w:rPr>
                <w:sz w:val="22"/>
              </w:rPr>
            </w:pPr>
          </w:p>
        </w:tc>
        <w:tc>
          <w:tcPr>
            <w:tcW w:w="680" w:type="dxa"/>
            <w:tcBorders>
              <w:top w:val="nil"/>
              <w:left w:val="nil"/>
              <w:bottom w:val="nil"/>
              <w:right w:val="nil"/>
            </w:tcBorders>
            <w:tcMar>
              <w:top w:w="128" w:type="dxa"/>
              <w:left w:w="43" w:type="dxa"/>
              <w:bottom w:w="43" w:type="dxa"/>
              <w:right w:w="43" w:type="dxa"/>
            </w:tcMar>
          </w:tcPr>
          <w:p w14:paraId="2F905261" w14:textId="77777777" w:rsidR="00E10CA5" w:rsidRPr="00C875CC" w:rsidRDefault="00E10CA5" w:rsidP="00C875CC">
            <w:pPr>
              <w:rPr>
                <w:sz w:val="22"/>
              </w:rPr>
            </w:pPr>
            <w:r w:rsidRPr="00C875CC">
              <w:rPr>
                <w:sz w:val="22"/>
              </w:rPr>
              <w:t>98</w:t>
            </w:r>
          </w:p>
        </w:tc>
        <w:tc>
          <w:tcPr>
            <w:tcW w:w="5040" w:type="dxa"/>
            <w:tcBorders>
              <w:top w:val="nil"/>
              <w:left w:val="nil"/>
              <w:bottom w:val="nil"/>
              <w:right w:val="nil"/>
            </w:tcBorders>
            <w:tcMar>
              <w:top w:w="128" w:type="dxa"/>
              <w:left w:w="43" w:type="dxa"/>
              <w:bottom w:w="43" w:type="dxa"/>
              <w:right w:w="43" w:type="dxa"/>
            </w:tcMar>
          </w:tcPr>
          <w:p w14:paraId="4EB51A92" w14:textId="77777777" w:rsidR="00E10CA5" w:rsidRPr="00C875CC" w:rsidRDefault="00E10CA5" w:rsidP="00362308">
            <w:pPr>
              <w:rPr>
                <w:sz w:val="22"/>
              </w:rPr>
            </w:pPr>
            <w:r w:rsidRPr="00C875CC">
              <w:rPr>
                <w:sz w:val="22"/>
              </w:rPr>
              <w:t xml:space="preserve">Avdrag på </w:t>
            </w:r>
            <w:proofErr w:type="spellStart"/>
            <w:r w:rsidRPr="00C875CC">
              <w:rPr>
                <w:sz w:val="22"/>
              </w:rPr>
              <w:t>innanlandsk</w:t>
            </w:r>
            <w:proofErr w:type="spellEnd"/>
            <w:r w:rsidRPr="00C875CC">
              <w:rPr>
                <w:sz w:val="22"/>
              </w:rPr>
              <w:t xml:space="preserve"> statsgjeld</w:t>
            </w:r>
            <w:r w:rsidRPr="00C875CC">
              <w:rPr>
                <w:rStyle w:val="kursiv"/>
                <w:sz w:val="22"/>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14C929E2" w14:textId="77777777" w:rsidR="00E10CA5" w:rsidRPr="00C875CC" w:rsidRDefault="00E10CA5" w:rsidP="00C875CC">
            <w:pPr>
              <w:jc w:val="right"/>
              <w:rPr>
                <w:sz w:val="22"/>
              </w:rPr>
            </w:pPr>
            <w:r w:rsidRPr="00C875CC">
              <w:rPr>
                <w:sz w:val="22"/>
              </w:rPr>
              <w:t>63 817 000 000</w:t>
            </w:r>
          </w:p>
        </w:tc>
        <w:tc>
          <w:tcPr>
            <w:tcW w:w="1580" w:type="dxa"/>
            <w:tcBorders>
              <w:top w:val="nil"/>
              <w:left w:val="nil"/>
              <w:bottom w:val="nil"/>
              <w:right w:val="nil"/>
            </w:tcBorders>
            <w:tcMar>
              <w:top w:w="128" w:type="dxa"/>
              <w:left w:w="43" w:type="dxa"/>
              <w:bottom w:w="43" w:type="dxa"/>
              <w:right w:w="43" w:type="dxa"/>
            </w:tcMar>
            <w:vAlign w:val="bottom"/>
          </w:tcPr>
          <w:p w14:paraId="04588A96" w14:textId="77777777" w:rsidR="00E10CA5" w:rsidRPr="00C875CC" w:rsidRDefault="00E10CA5" w:rsidP="00C875CC">
            <w:pPr>
              <w:jc w:val="right"/>
              <w:rPr>
                <w:sz w:val="22"/>
              </w:rPr>
            </w:pPr>
            <w:r w:rsidRPr="00C875CC">
              <w:rPr>
                <w:sz w:val="22"/>
              </w:rPr>
              <w:t>63 817 000 000</w:t>
            </w:r>
          </w:p>
        </w:tc>
      </w:tr>
      <w:tr w:rsidR="003D59D3" w:rsidRPr="00362308" w14:paraId="4C6F3E38" w14:textId="77777777" w:rsidTr="00C875CC">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EB15BE2" w14:textId="77777777" w:rsidR="00E10CA5" w:rsidRPr="00C875CC" w:rsidRDefault="00E10CA5" w:rsidP="00C875CC">
            <w:pPr>
              <w:rPr>
                <w:sz w:val="22"/>
              </w:rPr>
            </w:pPr>
          </w:p>
        </w:tc>
        <w:tc>
          <w:tcPr>
            <w:tcW w:w="680" w:type="dxa"/>
            <w:tcBorders>
              <w:top w:val="nil"/>
              <w:left w:val="nil"/>
              <w:bottom w:val="single" w:sz="4" w:space="0" w:color="000000"/>
              <w:right w:val="nil"/>
            </w:tcBorders>
            <w:tcMar>
              <w:top w:w="128" w:type="dxa"/>
              <w:left w:w="43" w:type="dxa"/>
              <w:bottom w:w="43" w:type="dxa"/>
              <w:right w:w="43" w:type="dxa"/>
            </w:tcMar>
          </w:tcPr>
          <w:p w14:paraId="251ED2A2" w14:textId="77777777" w:rsidR="00E10CA5" w:rsidRPr="00C875CC" w:rsidRDefault="00E10CA5" w:rsidP="00C875CC">
            <w:pPr>
              <w:rPr>
                <w:sz w:val="22"/>
              </w:rPr>
            </w:pPr>
          </w:p>
        </w:tc>
        <w:tc>
          <w:tcPr>
            <w:tcW w:w="5040" w:type="dxa"/>
            <w:tcBorders>
              <w:top w:val="nil"/>
              <w:left w:val="nil"/>
              <w:bottom w:val="single" w:sz="4" w:space="0" w:color="000000"/>
              <w:right w:val="nil"/>
            </w:tcBorders>
            <w:tcMar>
              <w:top w:w="128" w:type="dxa"/>
              <w:left w:w="43" w:type="dxa"/>
              <w:bottom w:w="43" w:type="dxa"/>
              <w:right w:w="43" w:type="dxa"/>
            </w:tcMar>
          </w:tcPr>
          <w:p w14:paraId="2A834920" w14:textId="77777777" w:rsidR="00E10CA5" w:rsidRPr="00C875CC" w:rsidRDefault="00E10CA5" w:rsidP="00362308">
            <w:pPr>
              <w:rPr>
                <w:sz w:val="22"/>
              </w:rPr>
            </w:pPr>
            <w:r w:rsidRPr="00C875CC">
              <w:rPr>
                <w:sz w:val="22"/>
              </w:rPr>
              <w:t>Sum Statsgjeld, renter og avdrag m.m.</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99913EA" w14:textId="77777777" w:rsidR="00E10CA5" w:rsidRPr="00C875CC" w:rsidRDefault="00E10CA5" w:rsidP="00C875CC">
            <w:pPr>
              <w:jc w:val="right"/>
              <w:rPr>
                <w:sz w:val="22"/>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09DAFD4" w14:textId="77777777" w:rsidR="00E10CA5" w:rsidRPr="00C875CC" w:rsidRDefault="00E10CA5" w:rsidP="00C875CC">
            <w:pPr>
              <w:jc w:val="right"/>
              <w:rPr>
                <w:sz w:val="22"/>
              </w:rPr>
            </w:pPr>
            <w:r w:rsidRPr="00C875CC">
              <w:rPr>
                <w:sz w:val="22"/>
              </w:rPr>
              <w:t>80 243 200 000</w:t>
            </w:r>
          </w:p>
        </w:tc>
      </w:tr>
      <w:tr w:rsidR="003D59D3" w:rsidRPr="00362308" w14:paraId="289E1A03" w14:textId="77777777" w:rsidTr="00C875CC">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2B2BAE4" w14:textId="77777777" w:rsidR="00E10CA5" w:rsidRPr="00C875CC" w:rsidRDefault="00E10CA5" w:rsidP="00C875CC">
            <w:pPr>
              <w:rPr>
                <w:sz w:val="22"/>
              </w:rPr>
            </w:pPr>
          </w:p>
        </w:tc>
        <w:tc>
          <w:tcPr>
            <w:tcW w:w="680" w:type="dxa"/>
            <w:tcBorders>
              <w:top w:val="nil"/>
              <w:left w:val="nil"/>
              <w:bottom w:val="single" w:sz="4" w:space="0" w:color="000000"/>
              <w:right w:val="nil"/>
            </w:tcBorders>
            <w:tcMar>
              <w:top w:w="128" w:type="dxa"/>
              <w:left w:w="43" w:type="dxa"/>
              <w:bottom w:w="43" w:type="dxa"/>
              <w:right w:w="43" w:type="dxa"/>
            </w:tcMar>
          </w:tcPr>
          <w:p w14:paraId="7DB8A0C7" w14:textId="77777777" w:rsidR="00E10CA5" w:rsidRPr="00C875CC" w:rsidRDefault="00E10CA5" w:rsidP="00C875CC">
            <w:pPr>
              <w:rPr>
                <w:sz w:val="22"/>
              </w:rPr>
            </w:pPr>
          </w:p>
        </w:tc>
        <w:tc>
          <w:tcPr>
            <w:tcW w:w="5040" w:type="dxa"/>
            <w:tcBorders>
              <w:top w:val="nil"/>
              <w:left w:val="nil"/>
              <w:bottom w:val="single" w:sz="4" w:space="0" w:color="000000"/>
              <w:right w:val="nil"/>
            </w:tcBorders>
            <w:tcMar>
              <w:top w:w="128" w:type="dxa"/>
              <w:left w:w="43" w:type="dxa"/>
              <w:bottom w:w="43" w:type="dxa"/>
              <w:right w:w="43" w:type="dxa"/>
            </w:tcMar>
          </w:tcPr>
          <w:p w14:paraId="2EFCFE56" w14:textId="77777777" w:rsidR="00E10CA5" w:rsidRPr="00C875CC" w:rsidRDefault="00E10CA5" w:rsidP="00362308">
            <w:pPr>
              <w:rPr>
                <w:sz w:val="22"/>
              </w:rPr>
            </w:pPr>
            <w:r w:rsidRPr="00C875CC">
              <w:rPr>
                <w:sz w:val="22"/>
              </w:rPr>
              <w:t>Sum departementets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AB5EF73" w14:textId="77777777" w:rsidR="00E10CA5" w:rsidRPr="00C875CC" w:rsidRDefault="00E10CA5" w:rsidP="00C875CC">
            <w:pPr>
              <w:jc w:val="right"/>
              <w:rPr>
                <w:sz w:val="22"/>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0AFF02E" w14:textId="77777777" w:rsidR="00E10CA5" w:rsidRPr="00C875CC" w:rsidRDefault="00E10CA5" w:rsidP="00C875CC">
            <w:pPr>
              <w:jc w:val="right"/>
              <w:rPr>
                <w:sz w:val="22"/>
              </w:rPr>
            </w:pPr>
            <w:r w:rsidRPr="00C875CC">
              <w:rPr>
                <w:sz w:val="22"/>
              </w:rPr>
              <w:t>146 858 821 000</w:t>
            </w:r>
          </w:p>
        </w:tc>
      </w:tr>
    </w:tbl>
    <w:p w14:paraId="66B0BB09" w14:textId="77777777" w:rsidR="00E10CA5" w:rsidRPr="00362308" w:rsidRDefault="00E10CA5" w:rsidP="00362308">
      <w:pPr>
        <w:pStyle w:val="a-vedtak-tekst"/>
      </w:pPr>
      <w:r w:rsidRPr="00362308">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3D59D3" w:rsidRPr="00362308" w14:paraId="0A9384D8"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042BDA" w14:textId="77777777" w:rsidR="00E10CA5" w:rsidRPr="00CC740D" w:rsidRDefault="00E10CA5" w:rsidP="00362308">
            <w:pPr>
              <w:pStyle w:val="Tabellnavn"/>
              <w:rPr>
                <w:sz w:val="22"/>
                <w:szCs w:val="22"/>
              </w:rPr>
            </w:pPr>
            <w:r w:rsidRPr="00CC740D">
              <w:rPr>
                <w:sz w:val="22"/>
                <w:szCs w:val="22"/>
              </w:rPr>
              <w:t>VK</w:t>
            </w:r>
          </w:p>
          <w:p w14:paraId="2C130D08" w14:textId="77777777" w:rsidR="00E10CA5" w:rsidRPr="00CC740D" w:rsidRDefault="00E10CA5" w:rsidP="00362308">
            <w:pPr>
              <w:rPr>
                <w:sz w:val="22"/>
              </w:rPr>
            </w:pPr>
            <w:r w:rsidRPr="00CC740D">
              <w:rPr>
                <w:sz w:val="22"/>
              </w:rP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E7C6A4" w14:textId="77777777" w:rsidR="00E10CA5" w:rsidRPr="00CC740D" w:rsidRDefault="00E10CA5" w:rsidP="00362308">
            <w:pPr>
              <w:rPr>
                <w:sz w:val="22"/>
              </w:rPr>
            </w:pPr>
            <w:r w:rsidRPr="00CC740D">
              <w:rPr>
                <w:sz w:val="22"/>
              </w:rPr>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BC8081" w14:textId="77777777" w:rsidR="00E10CA5" w:rsidRPr="00CC740D" w:rsidRDefault="00E10CA5" w:rsidP="00362308">
            <w:pPr>
              <w:rPr>
                <w:sz w:val="22"/>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9AC9AD" w14:textId="77777777" w:rsidR="00E10CA5" w:rsidRPr="00C875CC" w:rsidRDefault="00E10CA5" w:rsidP="00C875CC">
            <w:pPr>
              <w:jc w:val="right"/>
              <w:rPr>
                <w:sz w:val="22"/>
              </w:rPr>
            </w:pPr>
            <w:r w:rsidRPr="00C875CC">
              <w:rPr>
                <w:sz w:val="22"/>
              </w:rP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37D281" w14:textId="77777777" w:rsidR="00E10CA5" w:rsidRPr="00C875CC" w:rsidRDefault="00E10CA5" w:rsidP="00C875CC">
            <w:pPr>
              <w:jc w:val="right"/>
              <w:rPr>
                <w:sz w:val="22"/>
              </w:rPr>
            </w:pPr>
            <w:r w:rsidRPr="00C875CC">
              <w:rPr>
                <w:sz w:val="22"/>
              </w:rPr>
              <w:t>Kroner</w:t>
            </w:r>
          </w:p>
        </w:tc>
      </w:tr>
      <w:tr w:rsidR="003D59D3" w:rsidRPr="00362308" w14:paraId="5E96387D" w14:textId="77777777">
        <w:trPr>
          <w:trHeight w:val="380"/>
        </w:trPr>
        <w:tc>
          <w:tcPr>
            <w:tcW w:w="9560" w:type="dxa"/>
            <w:gridSpan w:val="5"/>
            <w:tcBorders>
              <w:top w:val="single" w:sz="4" w:space="0" w:color="000000"/>
              <w:left w:val="nil"/>
              <w:bottom w:val="nil"/>
              <w:right w:val="nil"/>
            </w:tcBorders>
            <w:tcMar>
              <w:top w:w="128" w:type="dxa"/>
              <w:left w:w="43" w:type="dxa"/>
              <w:bottom w:w="43" w:type="dxa"/>
              <w:right w:w="43" w:type="dxa"/>
            </w:tcMar>
          </w:tcPr>
          <w:p w14:paraId="585C0E1C" w14:textId="77777777" w:rsidR="00E10CA5" w:rsidRPr="00CC740D" w:rsidRDefault="00E10CA5" w:rsidP="00CC740D">
            <w:pPr>
              <w:jc w:val="center"/>
              <w:rPr>
                <w:sz w:val="22"/>
              </w:rPr>
            </w:pPr>
            <w:r w:rsidRPr="00CC740D">
              <w:rPr>
                <w:sz w:val="22"/>
              </w:rPr>
              <w:t>Regjeringa</w:t>
            </w:r>
          </w:p>
        </w:tc>
      </w:tr>
      <w:tr w:rsidR="003D59D3" w:rsidRPr="00362308" w14:paraId="2FFEF8E1" w14:textId="77777777">
        <w:trPr>
          <w:trHeight w:val="380"/>
        </w:trPr>
        <w:tc>
          <w:tcPr>
            <w:tcW w:w="680" w:type="dxa"/>
            <w:tcBorders>
              <w:top w:val="nil"/>
              <w:left w:val="nil"/>
              <w:bottom w:val="nil"/>
              <w:right w:val="nil"/>
            </w:tcBorders>
            <w:tcMar>
              <w:top w:w="128" w:type="dxa"/>
              <w:left w:w="43" w:type="dxa"/>
              <w:bottom w:w="43" w:type="dxa"/>
              <w:right w:w="43" w:type="dxa"/>
            </w:tcMar>
          </w:tcPr>
          <w:p w14:paraId="4401F7F7" w14:textId="77777777" w:rsidR="00E10CA5" w:rsidRPr="00CC740D" w:rsidRDefault="00E10CA5" w:rsidP="00362308">
            <w:pPr>
              <w:rPr>
                <w:sz w:val="22"/>
              </w:rPr>
            </w:pPr>
            <w:r w:rsidRPr="00CC740D">
              <w:rPr>
                <w:sz w:val="22"/>
              </w:rPr>
              <w:t>3024</w:t>
            </w:r>
          </w:p>
        </w:tc>
        <w:tc>
          <w:tcPr>
            <w:tcW w:w="680" w:type="dxa"/>
            <w:tcBorders>
              <w:top w:val="nil"/>
              <w:left w:val="nil"/>
              <w:bottom w:val="nil"/>
              <w:right w:val="nil"/>
            </w:tcBorders>
            <w:tcMar>
              <w:top w:w="128" w:type="dxa"/>
              <w:left w:w="43" w:type="dxa"/>
              <w:bottom w:w="43" w:type="dxa"/>
              <w:right w:w="43" w:type="dxa"/>
            </w:tcMar>
          </w:tcPr>
          <w:p w14:paraId="1A928F6E"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03953A7E" w14:textId="77777777" w:rsidR="00E10CA5" w:rsidRPr="00CC740D" w:rsidRDefault="00E10CA5" w:rsidP="00362308">
            <w:pPr>
              <w:rPr>
                <w:sz w:val="22"/>
              </w:rPr>
            </w:pPr>
            <w:r w:rsidRPr="00CC740D">
              <w:rPr>
                <w:sz w:val="22"/>
              </w:rPr>
              <w:t>Regjeringsadvokaten</w:t>
            </w:r>
          </w:p>
        </w:tc>
        <w:tc>
          <w:tcPr>
            <w:tcW w:w="1580" w:type="dxa"/>
            <w:tcBorders>
              <w:top w:val="nil"/>
              <w:left w:val="nil"/>
              <w:bottom w:val="nil"/>
              <w:right w:val="nil"/>
            </w:tcBorders>
            <w:tcMar>
              <w:top w:w="128" w:type="dxa"/>
              <w:left w:w="43" w:type="dxa"/>
              <w:bottom w:w="43" w:type="dxa"/>
              <w:right w:w="43" w:type="dxa"/>
            </w:tcMar>
            <w:vAlign w:val="bottom"/>
          </w:tcPr>
          <w:p w14:paraId="0EF1AAD9"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68340DB6" w14:textId="77777777" w:rsidR="00E10CA5" w:rsidRPr="00C875CC" w:rsidRDefault="00E10CA5" w:rsidP="00C875CC">
            <w:pPr>
              <w:jc w:val="right"/>
              <w:rPr>
                <w:sz w:val="22"/>
              </w:rPr>
            </w:pPr>
          </w:p>
        </w:tc>
      </w:tr>
      <w:tr w:rsidR="003D59D3" w:rsidRPr="00362308" w14:paraId="2FCE09F9" w14:textId="77777777">
        <w:trPr>
          <w:trHeight w:val="380"/>
        </w:trPr>
        <w:tc>
          <w:tcPr>
            <w:tcW w:w="680" w:type="dxa"/>
            <w:tcBorders>
              <w:top w:val="nil"/>
              <w:left w:val="nil"/>
              <w:bottom w:val="nil"/>
              <w:right w:val="nil"/>
            </w:tcBorders>
            <w:tcMar>
              <w:top w:w="128" w:type="dxa"/>
              <w:left w:w="43" w:type="dxa"/>
              <w:bottom w:w="43" w:type="dxa"/>
              <w:right w:w="43" w:type="dxa"/>
            </w:tcMar>
          </w:tcPr>
          <w:p w14:paraId="639E8995"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5410FBA9" w14:textId="77777777" w:rsidR="00E10CA5" w:rsidRPr="00CC740D" w:rsidRDefault="00E10CA5" w:rsidP="00362308">
            <w:pPr>
              <w:rPr>
                <w:sz w:val="22"/>
              </w:rPr>
            </w:pPr>
            <w:r w:rsidRPr="00CC740D">
              <w:rPr>
                <w:sz w:val="22"/>
              </w:rPr>
              <w:t>01</w:t>
            </w:r>
          </w:p>
        </w:tc>
        <w:tc>
          <w:tcPr>
            <w:tcW w:w="5040" w:type="dxa"/>
            <w:tcBorders>
              <w:top w:val="nil"/>
              <w:left w:val="nil"/>
              <w:bottom w:val="nil"/>
              <w:right w:val="nil"/>
            </w:tcBorders>
            <w:tcMar>
              <w:top w:w="128" w:type="dxa"/>
              <w:left w:w="43" w:type="dxa"/>
              <w:bottom w:w="43" w:type="dxa"/>
              <w:right w:w="43" w:type="dxa"/>
            </w:tcMar>
          </w:tcPr>
          <w:p w14:paraId="2A9356C4" w14:textId="77777777" w:rsidR="00E10CA5" w:rsidRPr="00CC740D" w:rsidRDefault="00E10CA5" w:rsidP="00362308">
            <w:pPr>
              <w:rPr>
                <w:sz w:val="22"/>
              </w:rPr>
            </w:pPr>
            <w:r w:rsidRPr="00CC740D">
              <w:rPr>
                <w:sz w:val="22"/>
              </w:rPr>
              <w:t>Vederlag for utgifter i rettssaker</w:t>
            </w:r>
          </w:p>
        </w:tc>
        <w:tc>
          <w:tcPr>
            <w:tcW w:w="1580" w:type="dxa"/>
            <w:tcBorders>
              <w:top w:val="nil"/>
              <w:left w:val="nil"/>
              <w:bottom w:val="nil"/>
              <w:right w:val="nil"/>
            </w:tcBorders>
            <w:tcMar>
              <w:top w:w="128" w:type="dxa"/>
              <w:left w:w="43" w:type="dxa"/>
              <w:bottom w:w="43" w:type="dxa"/>
              <w:right w:w="43" w:type="dxa"/>
            </w:tcMar>
            <w:vAlign w:val="bottom"/>
          </w:tcPr>
          <w:p w14:paraId="717464E8" w14:textId="77777777" w:rsidR="00E10CA5" w:rsidRPr="00C875CC" w:rsidRDefault="00E10CA5" w:rsidP="00C875CC">
            <w:pPr>
              <w:jc w:val="right"/>
              <w:rPr>
                <w:sz w:val="22"/>
              </w:rPr>
            </w:pPr>
            <w:r w:rsidRPr="00C875CC">
              <w:rPr>
                <w:sz w:val="22"/>
              </w:rPr>
              <w:t>23 082 000</w:t>
            </w:r>
          </w:p>
        </w:tc>
        <w:tc>
          <w:tcPr>
            <w:tcW w:w="1580" w:type="dxa"/>
            <w:tcBorders>
              <w:top w:val="nil"/>
              <w:left w:val="nil"/>
              <w:bottom w:val="nil"/>
              <w:right w:val="nil"/>
            </w:tcBorders>
            <w:tcMar>
              <w:top w:w="128" w:type="dxa"/>
              <w:left w:w="43" w:type="dxa"/>
              <w:bottom w:w="43" w:type="dxa"/>
              <w:right w:w="43" w:type="dxa"/>
            </w:tcMar>
            <w:vAlign w:val="bottom"/>
          </w:tcPr>
          <w:p w14:paraId="195011F8" w14:textId="77777777" w:rsidR="00E10CA5" w:rsidRPr="00C875CC" w:rsidRDefault="00E10CA5" w:rsidP="00C875CC">
            <w:pPr>
              <w:jc w:val="right"/>
              <w:rPr>
                <w:sz w:val="22"/>
              </w:rPr>
            </w:pPr>
            <w:r w:rsidRPr="00C875CC">
              <w:rPr>
                <w:sz w:val="22"/>
              </w:rPr>
              <w:t>23 082 000</w:t>
            </w:r>
          </w:p>
        </w:tc>
      </w:tr>
      <w:tr w:rsidR="003D59D3" w:rsidRPr="00362308" w14:paraId="3CBCAF45" w14:textId="77777777">
        <w:trPr>
          <w:trHeight w:val="380"/>
        </w:trPr>
        <w:tc>
          <w:tcPr>
            <w:tcW w:w="680" w:type="dxa"/>
            <w:tcBorders>
              <w:top w:val="nil"/>
              <w:left w:val="nil"/>
              <w:bottom w:val="nil"/>
              <w:right w:val="nil"/>
            </w:tcBorders>
            <w:tcMar>
              <w:top w:w="128" w:type="dxa"/>
              <w:left w:w="43" w:type="dxa"/>
              <w:bottom w:w="43" w:type="dxa"/>
              <w:right w:w="43" w:type="dxa"/>
            </w:tcMar>
          </w:tcPr>
          <w:p w14:paraId="0E6155C0"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7235462"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3168FED5" w14:textId="77777777" w:rsidR="00E10CA5" w:rsidRPr="00CC740D" w:rsidRDefault="00E10CA5" w:rsidP="00362308">
            <w:pPr>
              <w:rPr>
                <w:sz w:val="22"/>
              </w:rPr>
            </w:pPr>
            <w:r w:rsidRPr="00CC740D">
              <w:rPr>
                <w:sz w:val="22"/>
              </w:rPr>
              <w:t>Sum Regjeringa</w:t>
            </w:r>
          </w:p>
        </w:tc>
        <w:tc>
          <w:tcPr>
            <w:tcW w:w="1580" w:type="dxa"/>
            <w:tcBorders>
              <w:top w:val="nil"/>
              <w:left w:val="nil"/>
              <w:bottom w:val="nil"/>
              <w:right w:val="nil"/>
            </w:tcBorders>
            <w:tcMar>
              <w:top w:w="128" w:type="dxa"/>
              <w:left w:w="43" w:type="dxa"/>
              <w:bottom w:w="43" w:type="dxa"/>
              <w:right w:w="43" w:type="dxa"/>
            </w:tcMar>
            <w:vAlign w:val="bottom"/>
          </w:tcPr>
          <w:p w14:paraId="2404F2F1"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6CE8DEEA" w14:textId="77777777" w:rsidR="00E10CA5" w:rsidRPr="00C875CC" w:rsidRDefault="00E10CA5" w:rsidP="00C875CC">
            <w:pPr>
              <w:jc w:val="right"/>
              <w:rPr>
                <w:sz w:val="22"/>
              </w:rPr>
            </w:pPr>
            <w:r w:rsidRPr="00C875CC">
              <w:rPr>
                <w:sz w:val="22"/>
              </w:rPr>
              <w:t>23 082 000</w:t>
            </w:r>
          </w:p>
        </w:tc>
      </w:tr>
      <w:tr w:rsidR="003D59D3" w:rsidRPr="00362308" w14:paraId="6F684BBB"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2D9CB213" w14:textId="77777777" w:rsidR="00E10CA5" w:rsidRPr="00CC740D" w:rsidRDefault="00E10CA5" w:rsidP="00CC740D">
            <w:pPr>
              <w:jc w:val="center"/>
              <w:rPr>
                <w:sz w:val="22"/>
              </w:rPr>
            </w:pPr>
            <w:r w:rsidRPr="00CC740D">
              <w:rPr>
                <w:sz w:val="22"/>
              </w:rPr>
              <w:t>Stortinget og eksterne organ</w:t>
            </w:r>
          </w:p>
        </w:tc>
      </w:tr>
      <w:tr w:rsidR="003D59D3" w:rsidRPr="00362308" w14:paraId="2EDE9EC3" w14:textId="77777777">
        <w:trPr>
          <w:trHeight w:val="380"/>
        </w:trPr>
        <w:tc>
          <w:tcPr>
            <w:tcW w:w="680" w:type="dxa"/>
            <w:tcBorders>
              <w:top w:val="nil"/>
              <w:left w:val="nil"/>
              <w:bottom w:val="nil"/>
              <w:right w:val="nil"/>
            </w:tcBorders>
            <w:tcMar>
              <w:top w:w="128" w:type="dxa"/>
              <w:left w:w="43" w:type="dxa"/>
              <w:bottom w:w="43" w:type="dxa"/>
              <w:right w:w="43" w:type="dxa"/>
            </w:tcMar>
          </w:tcPr>
          <w:p w14:paraId="0F2E340E" w14:textId="77777777" w:rsidR="00E10CA5" w:rsidRPr="00CC740D" w:rsidRDefault="00E10CA5" w:rsidP="00362308">
            <w:pPr>
              <w:rPr>
                <w:sz w:val="22"/>
              </w:rPr>
            </w:pPr>
            <w:r w:rsidRPr="00CC740D">
              <w:rPr>
                <w:sz w:val="22"/>
              </w:rPr>
              <w:t>3041</w:t>
            </w:r>
          </w:p>
        </w:tc>
        <w:tc>
          <w:tcPr>
            <w:tcW w:w="680" w:type="dxa"/>
            <w:tcBorders>
              <w:top w:val="nil"/>
              <w:left w:val="nil"/>
              <w:bottom w:val="nil"/>
              <w:right w:val="nil"/>
            </w:tcBorders>
            <w:tcMar>
              <w:top w:w="128" w:type="dxa"/>
              <w:left w:w="43" w:type="dxa"/>
              <w:bottom w:w="43" w:type="dxa"/>
              <w:right w:w="43" w:type="dxa"/>
            </w:tcMar>
          </w:tcPr>
          <w:p w14:paraId="7A8FBEF2"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779D3D27" w14:textId="77777777" w:rsidR="00E10CA5" w:rsidRPr="00CC740D" w:rsidRDefault="00E10CA5" w:rsidP="00362308">
            <w:pPr>
              <w:rPr>
                <w:sz w:val="22"/>
              </w:rPr>
            </w:pPr>
            <w:r w:rsidRPr="00CC740D">
              <w:rPr>
                <w:sz w:val="22"/>
              </w:rPr>
              <w:t>Stortinget</w:t>
            </w:r>
          </w:p>
        </w:tc>
        <w:tc>
          <w:tcPr>
            <w:tcW w:w="1580" w:type="dxa"/>
            <w:tcBorders>
              <w:top w:val="nil"/>
              <w:left w:val="nil"/>
              <w:bottom w:val="nil"/>
              <w:right w:val="nil"/>
            </w:tcBorders>
            <w:tcMar>
              <w:top w:w="128" w:type="dxa"/>
              <w:left w:w="43" w:type="dxa"/>
              <w:bottom w:w="43" w:type="dxa"/>
              <w:right w:w="43" w:type="dxa"/>
            </w:tcMar>
            <w:vAlign w:val="bottom"/>
          </w:tcPr>
          <w:p w14:paraId="663FE917"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3CDE1529" w14:textId="77777777" w:rsidR="00E10CA5" w:rsidRPr="00C875CC" w:rsidRDefault="00E10CA5" w:rsidP="00C875CC">
            <w:pPr>
              <w:jc w:val="right"/>
              <w:rPr>
                <w:sz w:val="22"/>
              </w:rPr>
            </w:pPr>
          </w:p>
        </w:tc>
      </w:tr>
      <w:tr w:rsidR="003D59D3" w:rsidRPr="00362308" w14:paraId="2DFD5F57" w14:textId="77777777">
        <w:trPr>
          <w:trHeight w:val="380"/>
        </w:trPr>
        <w:tc>
          <w:tcPr>
            <w:tcW w:w="680" w:type="dxa"/>
            <w:tcBorders>
              <w:top w:val="nil"/>
              <w:left w:val="nil"/>
              <w:bottom w:val="nil"/>
              <w:right w:val="nil"/>
            </w:tcBorders>
            <w:tcMar>
              <w:top w:w="128" w:type="dxa"/>
              <w:left w:w="43" w:type="dxa"/>
              <w:bottom w:w="43" w:type="dxa"/>
              <w:right w:w="43" w:type="dxa"/>
            </w:tcMar>
          </w:tcPr>
          <w:p w14:paraId="2D7D62A7"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E3E62E8" w14:textId="77777777" w:rsidR="00E10CA5" w:rsidRPr="00CC740D" w:rsidRDefault="00E10CA5" w:rsidP="00362308">
            <w:pPr>
              <w:rPr>
                <w:sz w:val="22"/>
              </w:rPr>
            </w:pPr>
            <w:r w:rsidRPr="00CC740D">
              <w:rPr>
                <w:sz w:val="22"/>
              </w:rPr>
              <w:t>01</w:t>
            </w:r>
          </w:p>
        </w:tc>
        <w:tc>
          <w:tcPr>
            <w:tcW w:w="5040" w:type="dxa"/>
            <w:tcBorders>
              <w:top w:val="nil"/>
              <w:left w:val="nil"/>
              <w:bottom w:val="nil"/>
              <w:right w:val="nil"/>
            </w:tcBorders>
            <w:tcMar>
              <w:top w:w="128" w:type="dxa"/>
              <w:left w:w="43" w:type="dxa"/>
              <w:bottom w:w="43" w:type="dxa"/>
              <w:right w:w="43" w:type="dxa"/>
            </w:tcMar>
          </w:tcPr>
          <w:p w14:paraId="7A6527A2" w14:textId="77777777" w:rsidR="00E10CA5" w:rsidRPr="00CC740D" w:rsidRDefault="00E10CA5" w:rsidP="00362308">
            <w:pPr>
              <w:rPr>
                <w:sz w:val="22"/>
              </w:rPr>
            </w:pPr>
            <w:proofErr w:type="spellStart"/>
            <w:r w:rsidRPr="00CC740D">
              <w:rPr>
                <w:sz w:val="22"/>
              </w:rPr>
              <w:t>Salsinntekter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5AE6B63" w14:textId="77777777" w:rsidR="00E10CA5" w:rsidRPr="00C875CC" w:rsidRDefault="00E10CA5" w:rsidP="00C875CC">
            <w:pPr>
              <w:jc w:val="right"/>
              <w:rPr>
                <w:sz w:val="22"/>
              </w:rPr>
            </w:pPr>
            <w:r w:rsidRPr="00C875CC">
              <w:rPr>
                <w:sz w:val="22"/>
              </w:rPr>
              <w:t>6 190 000</w:t>
            </w:r>
          </w:p>
        </w:tc>
        <w:tc>
          <w:tcPr>
            <w:tcW w:w="1580" w:type="dxa"/>
            <w:tcBorders>
              <w:top w:val="nil"/>
              <w:left w:val="nil"/>
              <w:bottom w:val="nil"/>
              <w:right w:val="nil"/>
            </w:tcBorders>
            <w:tcMar>
              <w:top w:w="128" w:type="dxa"/>
              <w:left w:w="43" w:type="dxa"/>
              <w:bottom w:w="43" w:type="dxa"/>
              <w:right w:w="43" w:type="dxa"/>
            </w:tcMar>
            <w:vAlign w:val="bottom"/>
          </w:tcPr>
          <w:p w14:paraId="5F5A806B" w14:textId="77777777" w:rsidR="00E10CA5" w:rsidRPr="00C875CC" w:rsidRDefault="00E10CA5" w:rsidP="00C875CC">
            <w:pPr>
              <w:jc w:val="right"/>
              <w:rPr>
                <w:sz w:val="22"/>
              </w:rPr>
            </w:pPr>
          </w:p>
        </w:tc>
      </w:tr>
      <w:tr w:rsidR="003D59D3" w:rsidRPr="00362308" w14:paraId="37ADD089" w14:textId="77777777">
        <w:trPr>
          <w:trHeight w:val="380"/>
        </w:trPr>
        <w:tc>
          <w:tcPr>
            <w:tcW w:w="680" w:type="dxa"/>
            <w:tcBorders>
              <w:top w:val="nil"/>
              <w:left w:val="nil"/>
              <w:bottom w:val="nil"/>
              <w:right w:val="nil"/>
            </w:tcBorders>
            <w:tcMar>
              <w:top w:w="128" w:type="dxa"/>
              <w:left w:w="43" w:type="dxa"/>
              <w:bottom w:w="43" w:type="dxa"/>
              <w:right w:w="43" w:type="dxa"/>
            </w:tcMar>
          </w:tcPr>
          <w:p w14:paraId="6C3F579B"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5510CEB1" w14:textId="77777777" w:rsidR="00E10CA5" w:rsidRPr="00CC740D" w:rsidRDefault="00E10CA5" w:rsidP="00362308">
            <w:pPr>
              <w:rPr>
                <w:sz w:val="22"/>
              </w:rPr>
            </w:pPr>
            <w:r w:rsidRPr="00CC740D">
              <w:rPr>
                <w:sz w:val="22"/>
              </w:rPr>
              <w:t>03</w:t>
            </w:r>
          </w:p>
        </w:tc>
        <w:tc>
          <w:tcPr>
            <w:tcW w:w="5040" w:type="dxa"/>
            <w:tcBorders>
              <w:top w:val="nil"/>
              <w:left w:val="nil"/>
              <w:bottom w:val="nil"/>
              <w:right w:val="nil"/>
            </w:tcBorders>
            <w:tcMar>
              <w:top w:w="128" w:type="dxa"/>
              <w:left w:w="43" w:type="dxa"/>
              <w:bottom w:w="43" w:type="dxa"/>
              <w:right w:w="43" w:type="dxa"/>
            </w:tcMar>
          </w:tcPr>
          <w:p w14:paraId="00D64009" w14:textId="77777777" w:rsidR="00E10CA5" w:rsidRPr="00CC740D" w:rsidRDefault="00E10CA5" w:rsidP="00362308">
            <w:pPr>
              <w:rPr>
                <w:sz w:val="22"/>
              </w:rPr>
            </w:pPr>
            <w:proofErr w:type="spellStart"/>
            <w:r w:rsidRPr="00CC740D">
              <w:rPr>
                <w:sz w:val="22"/>
              </w:rPr>
              <w:t>Leigeinntekter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66343AE" w14:textId="77777777" w:rsidR="00E10CA5" w:rsidRPr="00C875CC" w:rsidRDefault="00E10CA5" w:rsidP="00C875CC">
            <w:pPr>
              <w:jc w:val="right"/>
              <w:rPr>
                <w:sz w:val="22"/>
              </w:rPr>
            </w:pPr>
            <w:r w:rsidRPr="00C875CC">
              <w:rPr>
                <w:sz w:val="22"/>
              </w:rPr>
              <w:t>2 387 000</w:t>
            </w:r>
          </w:p>
        </w:tc>
        <w:tc>
          <w:tcPr>
            <w:tcW w:w="1580" w:type="dxa"/>
            <w:tcBorders>
              <w:top w:val="nil"/>
              <w:left w:val="nil"/>
              <w:bottom w:val="nil"/>
              <w:right w:val="nil"/>
            </w:tcBorders>
            <w:tcMar>
              <w:top w:w="128" w:type="dxa"/>
              <w:left w:w="43" w:type="dxa"/>
              <w:bottom w:w="43" w:type="dxa"/>
              <w:right w:w="43" w:type="dxa"/>
            </w:tcMar>
            <w:vAlign w:val="bottom"/>
          </w:tcPr>
          <w:p w14:paraId="19283CB6" w14:textId="77777777" w:rsidR="00E10CA5" w:rsidRPr="00C875CC" w:rsidRDefault="00E10CA5" w:rsidP="00C875CC">
            <w:pPr>
              <w:jc w:val="right"/>
              <w:rPr>
                <w:sz w:val="22"/>
              </w:rPr>
            </w:pPr>
            <w:r w:rsidRPr="00C875CC">
              <w:rPr>
                <w:sz w:val="22"/>
              </w:rPr>
              <w:t>8 577 000</w:t>
            </w:r>
          </w:p>
        </w:tc>
      </w:tr>
      <w:tr w:rsidR="003D59D3" w:rsidRPr="00362308" w14:paraId="46246AA4" w14:textId="77777777">
        <w:trPr>
          <w:trHeight w:val="380"/>
        </w:trPr>
        <w:tc>
          <w:tcPr>
            <w:tcW w:w="680" w:type="dxa"/>
            <w:tcBorders>
              <w:top w:val="nil"/>
              <w:left w:val="nil"/>
              <w:bottom w:val="nil"/>
              <w:right w:val="nil"/>
            </w:tcBorders>
            <w:tcMar>
              <w:top w:w="128" w:type="dxa"/>
              <w:left w:w="43" w:type="dxa"/>
              <w:bottom w:w="43" w:type="dxa"/>
              <w:right w:w="43" w:type="dxa"/>
            </w:tcMar>
          </w:tcPr>
          <w:p w14:paraId="2225D703" w14:textId="77777777" w:rsidR="00E10CA5" w:rsidRPr="00CC740D" w:rsidRDefault="00E10CA5" w:rsidP="00362308">
            <w:pPr>
              <w:rPr>
                <w:sz w:val="22"/>
              </w:rPr>
            </w:pPr>
            <w:r w:rsidRPr="00CC740D">
              <w:rPr>
                <w:sz w:val="22"/>
              </w:rPr>
              <w:t>3051</w:t>
            </w:r>
          </w:p>
        </w:tc>
        <w:tc>
          <w:tcPr>
            <w:tcW w:w="680" w:type="dxa"/>
            <w:tcBorders>
              <w:top w:val="nil"/>
              <w:left w:val="nil"/>
              <w:bottom w:val="nil"/>
              <w:right w:val="nil"/>
            </w:tcBorders>
            <w:tcMar>
              <w:top w:w="128" w:type="dxa"/>
              <w:left w:w="43" w:type="dxa"/>
              <w:bottom w:w="43" w:type="dxa"/>
              <w:right w:w="43" w:type="dxa"/>
            </w:tcMar>
          </w:tcPr>
          <w:p w14:paraId="20B64D42"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0CBE952D" w14:textId="77777777" w:rsidR="00E10CA5" w:rsidRPr="00CC740D" w:rsidRDefault="00E10CA5" w:rsidP="00362308">
            <w:pPr>
              <w:rPr>
                <w:sz w:val="22"/>
              </w:rPr>
            </w:pPr>
            <w:r w:rsidRPr="00CC740D">
              <w:rPr>
                <w:sz w:val="22"/>
              </w:rPr>
              <w:t>Riksrevisjonen</w:t>
            </w:r>
          </w:p>
        </w:tc>
        <w:tc>
          <w:tcPr>
            <w:tcW w:w="1580" w:type="dxa"/>
            <w:tcBorders>
              <w:top w:val="nil"/>
              <w:left w:val="nil"/>
              <w:bottom w:val="nil"/>
              <w:right w:val="nil"/>
            </w:tcBorders>
            <w:tcMar>
              <w:top w:w="128" w:type="dxa"/>
              <w:left w:w="43" w:type="dxa"/>
              <w:bottom w:w="43" w:type="dxa"/>
              <w:right w:w="43" w:type="dxa"/>
            </w:tcMar>
            <w:vAlign w:val="bottom"/>
          </w:tcPr>
          <w:p w14:paraId="066D9BAB"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35F9AB11" w14:textId="77777777" w:rsidR="00E10CA5" w:rsidRPr="00C875CC" w:rsidRDefault="00E10CA5" w:rsidP="00C875CC">
            <w:pPr>
              <w:jc w:val="right"/>
              <w:rPr>
                <w:sz w:val="22"/>
              </w:rPr>
            </w:pPr>
          </w:p>
        </w:tc>
      </w:tr>
      <w:tr w:rsidR="003D59D3" w:rsidRPr="00362308" w14:paraId="434F5F8C" w14:textId="77777777">
        <w:trPr>
          <w:trHeight w:val="380"/>
        </w:trPr>
        <w:tc>
          <w:tcPr>
            <w:tcW w:w="680" w:type="dxa"/>
            <w:tcBorders>
              <w:top w:val="nil"/>
              <w:left w:val="nil"/>
              <w:bottom w:val="nil"/>
              <w:right w:val="nil"/>
            </w:tcBorders>
            <w:tcMar>
              <w:top w:w="128" w:type="dxa"/>
              <w:left w:w="43" w:type="dxa"/>
              <w:bottom w:w="43" w:type="dxa"/>
              <w:right w:w="43" w:type="dxa"/>
            </w:tcMar>
          </w:tcPr>
          <w:p w14:paraId="7E1BE9A5"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0FDF5781" w14:textId="77777777" w:rsidR="00E10CA5" w:rsidRPr="00CC740D" w:rsidRDefault="00E10CA5" w:rsidP="00362308">
            <w:pPr>
              <w:rPr>
                <w:sz w:val="22"/>
              </w:rPr>
            </w:pPr>
            <w:r w:rsidRPr="00CC740D">
              <w:rPr>
                <w:sz w:val="22"/>
              </w:rPr>
              <w:t>02</w:t>
            </w:r>
          </w:p>
        </w:tc>
        <w:tc>
          <w:tcPr>
            <w:tcW w:w="5040" w:type="dxa"/>
            <w:tcBorders>
              <w:top w:val="nil"/>
              <w:left w:val="nil"/>
              <w:bottom w:val="nil"/>
              <w:right w:val="nil"/>
            </w:tcBorders>
            <w:tcMar>
              <w:top w:w="128" w:type="dxa"/>
              <w:left w:w="43" w:type="dxa"/>
              <w:bottom w:w="43" w:type="dxa"/>
              <w:right w:w="43" w:type="dxa"/>
            </w:tcMar>
          </w:tcPr>
          <w:p w14:paraId="062CAD62" w14:textId="77777777" w:rsidR="00E10CA5" w:rsidRPr="00CC740D" w:rsidRDefault="00E10CA5" w:rsidP="00362308">
            <w:pPr>
              <w:rPr>
                <w:sz w:val="22"/>
              </w:rPr>
            </w:pPr>
            <w:r w:rsidRPr="00CC740D">
              <w:rPr>
                <w:sz w:val="22"/>
              </w:rPr>
              <w:t>Refusjon utland</w:t>
            </w:r>
          </w:p>
        </w:tc>
        <w:tc>
          <w:tcPr>
            <w:tcW w:w="1580" w:type="dxa"/>
            <w:tcBorders>
              <w:top w:val="nil"/>
              <w:left w:val="nil"/>
              <w:bottom w:val="nil"/>
              <w:right w:val="nil"/>
            </w:tcBorders>
            <w:tcMar>
              <w:top w:w="128" w:type="dxa"/>
              <w:left w:w="43" w:type="dxa"/>
              <w:bottom w:w="43" w:type="dxa"/>
              <w:right w:w="43" w:type="dxa"/>
            </w:tcMar>
            <w:vAlign w:val="bottom"/>
          </w:tcPr>
          <w:p w14:paraId="7B0440F2" w14:textId="77777777" w:rsidR="00E10CA5" w:rsidRPr="00C875CC" w:rsidRDefault="00E10CA5" w:rsidP="00C875CC">
            <w:pPr>
              <w:jc w:val="right"/>
              <w:rPr>
                <w:sz w:val="22"/>
              </w:rPr>
            </w:pPr>
            <w:r w:rsidRPr="00C875CC">
              <w:rPr>
                <w:sz w:val="22"/>
              </w:rPr>
              <w:t>300 000</w:t>
            </w:r>
          </w:p>
        </w:tc>
        <w:tc>
          <w:tcPr>
            <w:tcW w:w="1580" w:type="dxa"/>
            <w:tcBorders>
              <w:top w:val="nil"/>
              <w:left w:val="nil"/>
              <w:bottom w:val="nil"/>
              <w:right w:val="nil"/>
            </w:tcBorders>
            <w:tcMar>
              <w:top w:w="128" w:type="dxa"/>
              <w:left w:w="43" w:type="dxa"/>
              <w:bottom w:w="43" w:type="dxa"/>
              <w:right w:w="43" w:type="dxa"/>
            </w:tcMar>
            <w:vAlign w:val="bottom"/>
          </w:tcPr>
          <w:p w14:paraId="6D3C7487" w14:textId="77777777" w:rsidR="00E10CA5" w:rsidRPr="00C875CC" w:rsidRDefault="00E10CA5" w:rsidP="00C875CC">
            <w:pPr>
              <w:jc w:val="right"/>
              <w:rPr>
                <w:sz w:val="22"/>
              </w:rPr>
            </w:pPr>
            <w:r w:rsidRPr="00C875CC">
              <w:rPr>
                <w:sz w:val="22"/>
              </w:rPr>
              <w:t>300 000</w:t>
            </w:r>
          </w:p>
        </w:tc>
      </w:tr>
      <w:tr w:rsidR="003D59D3" w:rsidRPr="00362308" w14:paraId="206AC8ED" w14:textId="77777777">
        <w:trPr>
          <w:trHeight w:val="380"/>
        </w:trPr>
        <w:tc>
          <w:tcPr>
            <w:tcW w:w="680" w:type="dxa"/>
            <w:tcBorders>
              <w:top w:val="nil"/>
              <w:left w:val="nil"/>
              <w:bottom w:val="nil"/>
              <w:right w:val="nil"/>
            </w:tcBorders>
            <w:tcMar>
              <w:top w:w="128" w:type="dxa"/>
              <w:left w:w="43" w:type="dxa"/>
              <w:bottom w:w="43" w:type="dxa"/>
              <w:right w:w="43" w:type="dxa"/>
            </w:tcMar>
          </w:tcPr>
          <w:p w14:paraId="5711451D"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C955FC6"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1987FA89" w14:textId="77777777" w:rsidR="00E10CA5" w:rsidRPr="00CC740D" w:rsidRDefault="00E10CA5" w:rsidP="00362308">
            <w:pPr>
              <w:rPr>
                <w:sz w:val="22"/>
              </w:rPr>
            </w:pPr>
            <w:r w:rsidRPr="00CC740D">
              <w:rPr>
                <w:sz w:val="22"/>
              </w:rPr>
              <w:t>Sum Stortinget og eksterne organ</w:t>
            </w:r>
          </w:p>
        </w:tc>
        <w:tc>
          <w:tcPr>
            <w:tcW w:w="1580" w:type="dxa"/>
            <w:tcBorders>
              <w:top w:val="nil"/>
              <w:left w:val="nil"/>
              <w:bottom w:val="nil"/>
              <w:right w:val="nil"/>
            </w:tcBorders>
            <w:tcMar>
              <w:top w:w="128" w:type="dxa"/>
              <w:left w:w="43" w:type="dxa"/>
              <w:bottom w:w="43" w:type="dxa"/>
              <w:right w:w="43" w:type="dxa"/>
            </w:tcMar>
            <w:vAlign w:val="bottom"/>
          </w:tcPr>
          <w:p w14:paraId="10A317D0"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5BD54952" w14:textId="77777777" w:rsidR="00E10CA5" w:rsidRPr="00C875CC" w:rsidRDefault="00E10CA5" w:rsidP="00C875CC">
            <w:pPr>
              <w:jc w:val="right"/>
              <w:rPr>
                <w:sz w:val="22"/>
              </w:rPr>
            </w:pPr>
            <w:r w:rsidRPr="00C875CC">
              <w:rPr>
                <w:sz w:val="22"/>
              </w:rPr>
              <w:t>8 877 000</w:t>
            </w:r>
          </w:p>
        </w:tc>
      </w:tr>
      <w:tr w:rsidR="003D59D3" w:rsidRPr="00362308" w14:paraId="25BD1729"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3BAAE26C" w14:textId="77777777" w:rsidR="00E10CA5" w:rsidRPr="00CC740D" w:rsidRDefault="00E10CA5" w:rsidP="00CC740D">
            <w:pPr>
              <w:jc w:val="center"/>
              <w:rPr>
                <w:sz w:val="22"/>
              </w:rPr>
            </w:pPr>
            <w:r w:rsidRPr="00CC740D">
              <w:rPr>
                <w:sz w:val="22"/>
              </w:rPr>
              <w:t>Finansdepartementet</w:t>
            </w:r>
          </w:p>
        </w:tc>
      </w:tr>
      <w:tr w:rsidR="003D59D3" w:rsidRPr="00362308" w14:paraId="72C68C8A" w14:textId="77777777">
        <w:trPr>
          <w:trHeight w:val="380"/>
        </w:trPr>
        <w:tc>
          <w:tcPr>
            <w:tcW w:w="680" w:type="dxa"/>
            <w:tcBorders>
              <w:top w:val="nil"/>
              <w:left w:val="nil"/>
              <w:bottom w:val="nil"/>
              <w:right w:val="nil"/>
            </w:tcBorders>
            <w:tcMar>
              <w:top w:w="128" w:type="dxa"/>
              <w:left w:w="43" w:type="dxa"/>
              <w:bottom w:w="43" w:type="dxa"/>
              <w:right w:w="43" w:type="dxa"/>
            </w:tcMar>
          </w:tcPr>
          <w:p w14:paraId="622E5623" w14:textId="77777777" w:rsidR="00E10CA5" w:rsidRPr="00CC740D" w:rsidRDefault="00E10CA5" w:rsidP="00362308">
            <w:pPr>
              <w:rPr>
                <w:sz w:val="22"/>
              </w:rPr>
            </w:pPr>
            <w:r w:rsidRPr="00CC740D">
              <w:rPr>
                <w:sz w:val="22"/>
              </w:rPr>
              <w:t>4600</w:t>
            </w:r>
          </w:p>
        </w:tc>
        <w:tc>
          <w:tcPr>
            <w:tcW w:w="680" w:type="dxa"/>
            <w:tcBorders>
              <w:top w:val="nil"/>
              <w:left w:val="nil"/>
              <w:bottom w:val="nil"/>
              <w:right w:val="nil"/>
            </w:tcBorders>
            <w:tcMar>
              <w:top w:w="128" w:type="dxa"/>
              <w:left w:w="43" w:type="dxa"/>
              <w:bottom w:w="43" w:type="dxa"/>
              <w:right w:w="43" w:type="dxa"/>
            </w:tcMar>
          </w:tcPr>
          <w:p w14:paraId="26AB592E"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1688F2BC" w14:textId="77777777" w:rsidR="00E10CA5" w:rsidRPr="00CC740D" w:rsidRDefault="00E10CA5" w:rsidP="00362308">
            <w:pPr>
              <w:rPr>
                <w:sz w:val="22"/>
              </w:rPr>
            </w:pPr>
            <w:r w:rsidRPr="00CC740D">
              <w:rPr>
                <w:sz w:val="22"/>
              </w:rPr>
              <w:t>Finansdepartementet</w:t>
            </w:r>
          </w:p>
        </w:tc>
        <w:tc>
          <w:tcPr>
            <w:tcW w:w="1580" w:type="dxa"/>
            <w:tcBorders>
              <w:top w:val="nil"/>
              <w:left w:val="nil"/>
              <w:bottom w:val="nil"/>
              <w:right w:val="nil"/>
            </w:tcBorders>
            <w:tcMar>
              <w:top w:w="128" w:type="dxa"/>
              <w:left w:w="43" w:type="dxa"/>
              <w:bottom w:w="43" w:type="dxa"/>
              <w:right w:w="43" w:type="dxa"/>
            </w:tcMar>
            <w:vAlign w:val="bottom"/>
          </w:tcPr>
          <w:p w14:paraId="1ED4D28B"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659DD378" w14:textId="77777777" w:rsidR="00E10CA5" w:rsidRPr="00C875CC" w:rsidRDefault="00E10CA5" w:rsidP="00C875CC">
            <w:pPr>
              <w:jc w:val="right"/>
              <w:rPr>
                <w:sz w:val="22"/>
              </w:rPr>
            </w:pPr>
          </w:p>
        </w:tc>
      </w:tr>
      <w:tr w:rsidR="003D59D3" w:rsidRPr="00362308" w14:paraId="250897AA" w14:textId="77777777">
        <w:trPr>
          <w:trHeight w:val="380"/>
        </w:trPr>
        <w:tc>
          <w:tcPr>
            <w:tcW w:w="680" w:type="dxa"/>
            <w:tcBorders>
              <w:top w:val="nil"/>
              <w:left w:val="nil"/>
              <w:bottom w:val="nil"/>
              <w:right w:val="nil"/>
            </w:tcBorders>
            <w:tcMar>
              <w:top w:w="128" w:type="dxa"/>
              <w:left w:w="43" w:type="dxa"/>
              <w:bottom w:w="43" w:type="dxa"/>
              <w:right w:w="43" w:type="dxa"/>
            </w:tcMar>
          </w:tcPr>
          <w:p w14:paraId="460A8431"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1C7E2199" w14:textId="77777777" w:rsidR="00E10CA5" w:rsidRPr="00CC740D" w:rsidRDefault="00E10CA5" w:rsidP="00362308">
            <w:pPr>
              <w:rPr>
                <w:sz w:val="22"/>
              </w:rPr>
            </w:pPr>
            <w:r w:rsidRPr="00CC740D">
              <w:rPr>
                <w:sz w:val="22"/>
              </w:rPr>
              <w:t>02</w:t>
            </w:r>
          </w:p>
        </w:tc>
        <w:tc>
          <w:tcPr>
            <w:tcW w:w="5040" w:type="dxa"/>
            <w:tcBorders>
              <w:top w:val="nil"/>
              <w:left w:val="nil"/>
              <w:bottom w:val="nil"/>
              <w:right w:val="nil"/>
            </w:tcBorders>
            <w:tcMar>
              <w:top w:w="128" w:type="dxa"/>
              <w:left w:w="43" w:type="dxa"/>
              <w:bottom w:w="43" w:type="dxa"/>
              <w:right w:w="43" w:type="dxa"/>
            </w:tcMar>
          </w:tcPr>
          <w:p w14:paraId="2DDB9D3C" w14:textId="77777777" w:rsidR="00E10CA5" w:rsidRPr="00CC740D" w:rsidRDefault="00E10CA5" w:rsidP="00362308">
            <w:pPr>
              <w:rPr>
                <w:sz w:val="22"/>
              </w:rPr>
            </w:pPr>
            <w:r w:rsidRPr="00CC740D">
              <w:rPr>
                <w:sz w:val="22"/>
              </w:rPr>
              <w:t xml:space="preserve">Ymse </w:t>
            </w:r>
            <w:proofErr w:type="spellStart"/>
            <w:r w:rsidRPr="00CC740D">
              <w:rPr>
                <w:sz w:val="22"/>
              </w:rPr>
              <w:t>refusjonar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D2BD88B" w14:textId="77777777" w:rsidR="00E10CA5" w:rsidRPr="00C875CC" w:rsidRDefault="00E10CA5" w:rsidP="00C875CC">
            <w:pPr>
              <w:jc w:val="right"/>
              <w:rPr>
                <w:sz w:val="22"/>
              </w:rPr>
            </w:pPr>
            <w:r w:rsidRPr="00C875CC">
              <w:rPr>
                <w:sz w:val="22"/>
              </w:rPr>
              <w:t>50 000</w:t>
            </w:r>
          </w:p>
        </w:tc>
        <w:tc>
          <w:tcPr>
            <w:tcW w:w="1580" w:type="dxa"/>
            <w:tcBorders>
              <w:top w:val="nil"/>
              <w:left w:val="nil"/>
              <w:bottom w:val="nil"/>
              <w:right w:val="nil"/>
            </w:tcBorders>
            <w:tcMar>
              <w:top w:w="128" w:type="dxa"/>
              <w:left w:w="43" w:type="dxa"/>
              <w:bottom w:w="43" w:type="dxa"/>
              <w:right w:w="43" w:type="dxa"/>
            </w:tcMar>
            <w:vAlign w:val="bottom"/>
          </w:tcPr>
          <w:p w14:paraId="761F2CDA" w14:textId="77777777" w:rsidR="00E10CA5" w:rsidRPr="00C875CC" w:rsidRDefault="00E10CA5" w:rsidP="00C875CC">
            <w:pPr>
              <w:jc w:val="right"/>
              <w:rPr>
                <w:sz w:val="22"/>
              </w:rPr>
            </w:pPr>
            <w:r w:rsidRPr="00C875CC">
              <w:rPr>
                <w:sz w:val="22"/>
              </w:rPr>
              <w:t>50 000</w:t>
            </w:r>
          </w:p>
        </w:tc>
      </w:tr>
      <w:tr w:rsidR="003D59D3" w:rsidRPr="00362308" w14:paraId="630CE3AD" w14:textId="77777777">
        <w:trPr>
          <w:trHeight w:val="380"/>
        </w:trPr>
        <w:tc>
          <w:tcPr>
            <w:tcW w:w="680" w:type="dxa"/>
            <w:tcBorders>
              <w:top w:val="nil"/>
              <w:left w:val="nil"/>
              <w:bottom w:val="nil"/>
              <w:right w:val="nil"/>
            </w:tcBorders>
            <w:tcMar>
              <w:top w:w="128" w:type="dxa"/>
              <w:left w:w="43" w:type="dxa"/>
              <w:bottom w:w="43" w:type="dxa"/>
              <w:right w:w="43" w:type="dxa"/>
            </w:tcMar>
          </w:tcPr>
          <w:p w14:paraId="55AF20F5" w14:textId="77777777" w:rsidR="00E10CA5" w:rsidRPr="00CC740D" w:rsidRDefault="00E10CA5" w:rsidP="00362308">
            <w:pPr>
              <w:rPr>
                <w:sz w:val="22"/>
              </w:rPr>
            </w:pPr>
            <w:r w:rsidRPr="00CC740D">
              <w:rPr>
                <w:sz w:val="22"/>
              </w:rPr>
              <w:t>4602</w:t>
            </w:r>
          </w:p>
        </w:tc>
        <w:tc>
          <w:tcPr>
            <w:tcW w:w="680" w:type="dxa"/>
            <w:tcBorders>
              <w:top w:val="nil"/>
              <w:left w:val="nil"/>
              <w:bottom w:val="nil"/>
              <w:right w:val="nil"/>
            </w:tcBorders>
            <w:tcMar>
              <w:top w:w="128" w:type="dxa"/>
              <w:left w:w="43" w:type="dxa"/>
              <w:bottom w:w="43" w:type="dxa"/>
              <w:right w:w="43" w:type="dxa"/>
            </w:tcMar>
          </w:tcPr>
          <w:p w14:paraId="3A904CCB"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4CDECFE7" w14:textId="77777777" w:rsidR="00E10CA5" w:rsidRPr="00CC740D" w:rsidRDefault="00E10CA5" w:rsidP="00362308">
            <w:pPr>
              <w:rPr>
                <w:sz w:val="22"/>
              </w:rPr>
            </w:pPr>
            <w:r w:rsidRPr="00CC740D">
              <w:rPr>
                <w:sz w:val="22"/>
              </w:rPr>
              <w:t>Finanstilsynet</w:t>
            </w:r>
          </w:p>
        </w:tc>
        <w:tc>
          <w:tcPr>
            <w:tcW w:w="1580" w:type="dxa"/>
            <w:tcBorders>
              <w:top w:val="nil"/>
              <w:left w:val="nil"/>
              <w:bottom w:val="nil"/>
              <w:right w:val="nil"/>
            </w:tcBorders>
            <w:tcMar>
              <w:top w:w="128" w:type="dxa"/>
              <w:left w:w="43" w:type="dxa"/>
              <w:bottom w:w="43" w:type="dxa"/>
              <w:right w:w="43" w:type="dxa"/>
            </w:tcMar>
            <w:vAlign w:val="bottom"/>
          </w:tcPr>
          <w:p w14:paraId="1ADAA7B0"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515FCB73" w14:textId="77777777" w:rsidR="00E10CA5" w:rsidRPr="00C875CC" w:rsidRDefault="00E10CA5" w:rsidP="00C875CC">
            <w:pPr>
              <w:jc w:val="right"/>
              <w:rPr>
                <w:sz w:val="22"/>
              </w:rPr>
            </w:pPr>
          </w:p>
        </w:tc>
      </w:tr>
      <w:tr w:rsidR="003D59D3" w:rsidRPr="00362308" w14:paraId="2E4A53FE" w14:textId="77777777">
        <w:trPr>
          <w:trHeight w:val="380"/>
        </w:trPr>
        <w:tc>
          <w:tcPr>
            <w:tcW w:w="680" w:type="dxa"/>
            <w:tcBorders>
              <w:top w:val="nil"/>
              <w:left w:val="nil"/>
              <w:bottom w:val="nil"/>
              <w:right w:val="nil"/>
            </w:tcBorders>
            <w:tcMar>
              <w:top w:w="128" w:type="dxa"/>
              <w:left w:w="43" w:type="dxa"/>
              <w:bottom w:w="43" w:type="dxa"/>
              <w:right w:w="43" w:type="dxa"/>
            </w:tcMar>
          </w:tcPr>
          <w:p w14:paraId="00874914"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610B46F3" w14:textId="77777777" w:rsidR="00E10CA5" w:rsidRPr="00CC740D" w:rsidRDefault="00E10CA5" w:rsidP="00362308">
            <w:pPr>
              <w:rPr>
                <w:sz w:val="22"/>
              </w:rPr>
            </w:pPr>
            <w:r w:rsidRPr="00CC740D">
              <w:rPr>
                <w:sz w:val="22"/>
              </w:rPr>
              <w:t>03</w:t>
            </w:r>
          </w:p>
        </w:tc>
        <w:tc>
          <w:tcPr>
            <w:tcW w:w="5040" w:type="dxa"/>
            <w:tcBorders>
              <w:top w:val="nil"/>
              <w:left w:val="nil"/>
              <w:bottom w:val="nil"/>
              <w:right w:val="nil"/>
            </w:tcBorders>
            <w:tcMar>
              <w:top w:w="128" w:type="dxa"/>
              <w:left w:w="43" w:type="dxa"/>
              <w:bottom w:w="43" w:type="dxa"/>
              <w:right w:w="43" w:type="dxa"/>
            </w:tcMar>
          </w:tcPr>
          <w:p w14:paraId="08ADCB72" w14:textId="77777777" w:rsidR="00E10CA5" w:rsidRPr="00CC740D" w:rsidRDefault="00E10CA5" w:rsidP="00362308">
            <w:pPr>
              <w:rPr>
                <w:sz w:val="22"/>
              </w:rPr>
            </w:pPr>
            <w:r w:rsidRPr="00CC740D">
              <w:rPr>
                <w:sz w:val="22"/>
              </w:rPr>
              <w:t>Sakshandsamingsgebyr</w:t>
            </w:r>
          </w:p>
        </w:tc>
        <w:tc>
          <w:tcPr>
            <w:tcW w:w="1580" w:type="dxa"/>
            <w:tcBorders>
              <w:top w:val="nil"/>
              <w:left w:val="nil"/>
              <w:bottom w:val="nil"/>
              <w:right w:val="nil"/>
            </w:tcBorders>
            <w:tcMar>
              <w:top w:w="128" w:type="dxa"/>
              <w:left w:w="43" w:type="dxa"/>
              <w:bottom w:w="43" w:type="dxa"/>
              <w:right w:w="43" w:type="dxa"/>
            </w:tcMar>
            <w:vAlign w:val="bottom"/>
          </w:tcPr>
          <w:p w14:paraId="0E629A53" w14:textId="77777777" w:rsidR="00E10CA5" w:rsidRPr="00C875CC" w:rsidRDefault="00E10CA5" w:rsidP="00C875CC">
            <w:pPr>
              <w:jc w:val="right"/>
              <w:rPr>
                <w:sz w:val="22"/>
              </w:rPr>
            </w:pPr>
            <w:r w:rsidRPr="00C875CC">
              <w:rPr>
                <w:sz w:val="22"/>
              </w:rPr>
              <w:t>18 700 000</w:t>
            </w:r>
          </w:p>
        </w:tc>
        <w:tc>
          <w:tcPr>
            <w:tcW w:w="1580" w:type="dxa"/>
            <w:tcBorders>
              <w:top w:val="nil"/>
              <w:left w:val="nil"/>
              <w:bottom w:val="nil"/>
              <w:right w:val="nil"/>
            </w:tcBorders>
            <w:tcMar>
              <w:top w:w="128" w:type="dxa"/>
              <w:left w:w="43" w:type="dxa"/>
              <w:bottom w:w="43" w:type="dxa"/>
              <w:right w:w="43" w:type="dxa"/>
            </w:tcMar>
            <w:vAlign w:val="bottom"/>
          </w:tcPr>
          <w:p w14:paraId="77C727AF" w14:textId="77777777" w:rsidR="00E10CA5" w:rsidRPr="00C875CC" w:rsidRDefault="00E10CA5" w:rsidP="00C875CC">
            <w:pPr>
              <w:jc w:val="right"/>
              <w:rPr>
                <w:sz w:val="22"/>
              </w:rPr>
            </w:pPr>
          </w:p>
        </w:tc>
      </w:tr>
      <w:tr w:rsidR="003D59D3" w:rsidRPr="00362308" w14:paraId="2F325065" w14:textId="77777777">
        <w:trPr>
          <w:trHeight w:val="380"/>
        </w:trPr>
        <w:tc>
          <w:tcPr>
            <w:tcW w:w="680" w:type="dxa"/>
            <w:tcBorders>
              <w:top w:val="nil"/>
              <w:left w:val="nil"/>
              <w:bottom w:val="nil"/>
              <w:right w:val="nil"/>
            </w:tcBorders>
            <w:tcMar>
              <w:top w:w="128" w:type="dxa"/>
              <w:left w:w="43" w:type="dxa"/>
              <w:bottom w:w="43" w:type="dxa"/>
              <w:right w:w="43" w:type="dxa"/>
            </w:tcMar>
          </w:tcPr>
          <w:p w14:paraId="74851501"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083D07C" w14:textId="77777777" w:rsidR="00E10CA5" w:rsidRPr="00CC740D" w:rsidRDefault="00E10CA5" w:rsidP="00362308">
            <w:pPr>
              <w:rPr>
                <w:sz w:val="22"/>
              </w:rPr>
            </w:pPr>
            <w:r w:rsidRPr="00CC740D">
              <w:rPr>
                <w:sz w:val="22"/>
              </w:rPr>
              <w:t>86</w:t>
            </w:r>
          </w:p>
        </w:tc>
        <w:tc>
          <w:tcPr>
            <w:tcW w:w="5040" w:type="dxa"/>
            <w:tcBorders>
              <w:top w:val="nil"/>
              <w:left w:val="nil"/>
              <w:bottom w:val="nil"/>
              <w:right w:val="nil"/>
            </w:tcBorders>
            <w:tcMar>
              <w:top w:w="128" w:type="dxa"/>
              <w:left w:w="43" w:type="dxa"/>
              <w:bottom w:w="43" w:type="dxa"/>
              <w:right w:w="43" w:type="dxa"/>
            </w:tcMar>
          </w:tcPr>
          <w:p w14:paraId="4BE1E81B" w14:textId="77777777" w:rsidR="00E10CA5" w:rsidRPr="00CC740D" w:rsidRDefault="00E10CA5" w:rsidP="00362308">
            <w:pPr>
              <w:rPr>
                <w:sz w:val="22"/>
              </w:rPr>
            </w:pPr>
            <w:r w:rsidRPr="00CC740D">
              <w:rPr>
                <w:sz w:val="22"/>
              </w:rPr>
              <w:t xml:space="preserve">Vinningsavståing og gebyr for </w:t>
            </w:r>
            <w:proofErr w:type="spellStart"/>
            <w:r w:rsidRPr="00CC740D">
              <w:rPr>
                <w:sz w:val="22"/>
              </w:rPr>
              <w:t>regelbrot</w:t>
            </w:r>
            <w:proofErr w:type="spellEnd"/>
            <w:r w:rsidRPr="00CC740D">
              <w:rPr>
                <w:sz w:val="22"/>
              </w:rP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34924374" w14:textId="77777777" w:rsidR="00E10CA5" w:rsidRPr="00C875CC" w:rsidRDefault="00E10CA5" w:rsidP="00C875CC">
            <w:pPr>
              <w:jc w:val="right"/>
              <w:rPr>
                <w:sz w:val="22"/>
              </w:rPr>
            </w:pPr>
            <w:r w:rsidRPr="00C875CC">
              <w:rPr>
                <w:sz w:val="22"/>
              </w:rPr>
              <w:t>500 000</w:t>
            </w:r>
          </w:p>
        </w:tc>
        <w:tc>
          <w:tcPr>
            <w:tcW w:w="1580" w:type="dxa"/>
            <w:tcBorders>
              <w:top w:val="nil"/>
              <w:left w:val="nil"/>
              <w:bottom w:val="nil"/>
              <w:right w:val="nil"/>
            </w:tcBorders>
            <w:tcMar>
              <w:top w:w="128" w:type="dxa"/>
              <w:left w:w="43" w:type="dxa"/>
              <w:bottom w:w="43" w:type="dxa"/>
              <w:right w:w="43" w:type="dxa"/>
            </w:tcMar>
            <w:vAlign w:val="bottom"/>
          </w:tcPr>
          <w:p w14:paraId="6A328557" w14:textId="77777777" w:rsidR="00E10CA5" w:rsidRPr="00C875CC" w:rsidRDefault="00E10CA5" w:rsidP="00C875CC">
            <w:pPr>
              <w:jc w:val="right"/>
              <w:rPr>
                <w:sz w:val="22"/>
              </w:rPr>
            </w:pPr>
            <w:r w:rsidRPr="00C875CC">
              <w:rPr>
                <w:sz w:val="22"/>
              </w:rPr>
              <w:t>19 200 000</w:t>
            </w:r>
          </w:p>
        </w:tc>
      </w:tr>
      <w:tr w:rsidR="003D59D3" w:rsidRPr="00362308" w14:paraId="6D132AE1" w14:textId="77777777">
        <w:trPr>
          <w:trHeight w:val="380"/>
        </w:trPr>
        <w:tc>
          <w:tcPr>
            <w:tcW w:w="680" w:type="dxa"/>
            <w:tcBorders>
              <w:top w:val="nil"/>
              <w:left w:val="nil"/>
              <w:bottom w:val="nil"/>
              <w:right w:val="nil"/>
            </w:tcBorders>
            <w:tcMar>
              <w:top w:w="128" w:type="dxa"/>
              <w:left w:w="43" w:type="dxa"/>
              <w:bottom w:w="43" w:type="dxa"/>
              <w:right w:w="43" w:type="dxa"/>
            </w:tcMar>
          </w:tcPr>
          <w:p w14:paraId="3842FAD9" w14:textId="77777777" w:rsidR="00E10CA5" w:rsidRPr="00CC740D" w:rsidRDefault="00E10CA5" w:rsidP="00362308">
            <w:pPr>
              <w:rPr>
                <w:sz w:val="22"/>
              </w:rPr>
            </w:pPr>
            <w:r w:rsidRPr="00CC740D">
              <w:rPr>
                <w:sz w:val="22"/>
              </w:rPr>
              <w:t>4605</w:t>
            </w:r>
          </w:p>
        </w:tc>
        <w:tc>
          <w:tcPr>
            <w:tcW w:w="680" w:type="dxa"/>
            <w:tcBorders>
              <w:top w:val="nil"/>
              <w:left w:val="nil"/>
              <w:bottom w:val="nil"/>
              <w:right w:val="nil"/>
            </w:tcBorders>
            <w:tcMar>
              <w:top w:w="128" w:type="dxa"/>
              <w:left w:w="43" w:type="dxa"/>
              <w:bottom w:w="43" w:type="dxa"/>
              <w:right w:w="43" w:type="dxa"/>
            </w:tcMar>
          </w:tcPr>
          <w:p w14:paraId="7C9E2D98"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5B482D75" w14:textId="77777777" w:rsidR="00E10CA5" w:rsidRPr="00CC740D" w:rsidRDefault="00E10CA5" w:rsidP="00362308">
            <w:pPr>
              <w:rPr>
                <w:sz w:val="22"/>
              </w:rPr>
            </w:pPr>
            <w:r w:rsidRPr="00CC740D">
              <w:rPr>
                <w:sz w:val="22"/>
              </w:rPr>
              <w:t>Direktoratet for forvaltning og økonomistyring</w:t>
            </w:r>
          </w:p>
        </w:tc>
        <w:tc>
          <w:tcPr>
            <w:tcW w:w="1580" w:type="dxa"/>
            <w:tcBorders>
              <w:top w:val="nil"/>
              <w:left w:val="nil"/>
              <w:bottom w:val="nil"/>
              <w:right w:val="nil"/>
            </w:tcBorders>
            <w:tcMar>
              <w:top w:w="128" w:type="dxa"/>
              <w:left w:w="43" w:type="dxa"/>
              <w:bottom w:w="43" w:type="dxa"/>
              <w:right w:w="43" w:type="dxa"/>
            </w:tcMar>
            <w:vAlign w:val="bottom"/>
          </w:tcPr>
          <w:p w14:paraId="7B04CA7A"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1D89685" w14:textId="77777777" w:rsidR="00E10CA5" w:rsidRPr="00C875CC" w:rsidRDefault="00E10CA5" w:rsidP="00C875CC">
            <w:pPr>
              <w:jc w:val="right"/>
              <w:rPr>
                <w:sz w:val="22"/>
              </w:rPr>
            </w:pPr>
          </w:p>
        </w:tc>
      </w:tr>
      <w:tr w:rsidR="003D59D3" w:rsidRPr="00362308" w14:paraId="467F4794" w14:textId="77777777">
        <w:trPr>
          <w:trHeight w:val="380"/>
        </w:trPr>
        <w:tc>
          <w:tcPr>
            <w:tcW w:w="680" w:type="dxa"/>
            <w:tcBorders>
              <w:top w:val="nil"/>
              <w:left w:val="nil"/>
              <w:bottom w:val="nil"/>
              <w:right w:val="nil"/>
            </w:tcBorders>
            <w:tcMar>
              <w:top w:w="128" w:type="dxa"/>
              <w:left w:w="43" w:type="dxa"/>
              <w:bottom w:w="43" w:type="dxa"/>
              <w:right w:w="43" w:type="dxa"/>
            </w:tcMar>
          </w:tcPr>
          <w:p w14:paraId="1360ED48"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087BB129" w14:textId="77777777" w:rsidR="00E10CA5" w:rsidRPr="00CC740D" w:rsidRDefault="00E10CA5" w:rsidP="00362308">
            <w:pPr>
              <w:rPr>
                <w:sz w:val="22"/>
              </w:rPr>
            </w:pPr>
            <w:r w:rsidRPr="00CC740D">
              <w:rPr>
                <w:sz w:val="22"/>
              </w:rPr>
              <w:t>01</w:t>
            </w:r>
          </w:p>
        </w:tc>
        <w:tc>
          <w:tcPr>
            <w:tcW w:w="5040" w:type="dxa"/>
            <w:tcBorders>
              <w:top w:val="nil"/>
              <w:left w:val="nil"/>
              <w:bottom w:val="nil"/>
              <w:right w:val="nil"/>
            </w:tcBorders>
            <w:tcMar>
              <w:top w:w="128" w:type="dxa"/>
              <w:left w:w="43" w:type="dxa"/>
              <w:bottom w:w="43" w:type="dxa"/>
              <w:right w:w="43" w:type="dxa"/>
            </w:tcMar>
          </w:tcPr>
          <w:p w14:paraId="0C4828BF" w14:textId="77777777" w:rsidR="00E10CA5" w:rsidRPr="00CC740D" w:rsidRDefault="00E10CA5" w:rsidP="00362308">
            <w:pPr>
              <w:rPr>
                <w:sz w:val="22"/>
              </w:rPr>
            </w:pPr>
            <w:proofErr w:type="spellStart"/>
            <w:r w:rsidRPr="00CC740D">
              <w:rPr>
                <w:sz w:val="22"/>
              </w:rPr>
              <w:t>Økonomitenester</w:t>
            </w:r>
            <w:proofErr w:type="spellEnd"/>
            <w:r w:rsidRPr="00CC740D">
              <w:rPr>
                <w:sz w:val="22"/>
              </w:rPr>
              <w:t xml:space="preserve"> og andre driftsinntekter</w:t>
            </w:r>
          </w:p>
        </w:tc>
        <w:tc>
          <w:tcPr>
            <w:tcW w:w="1580" w:type="dxa"/>
            <w:tcBorders>
              <w:top w:val="nil"/>
              <w:left w:val="nil"/>
              <w:bottom w:val="nil"/>
              <w:right w:val="nil"/>
            </w:tcBorders>
            <w:tcMar>
              <w:top w:w="128" w:type="dxa"/>
              <w:left w:w="43" w:type="dxa"/>
              <w:bottom w:w="43" w:type="dxa"/>
              <w:right w:w="43" w:type="dxa"/>
            </w:tcMar>
            <w:vAlign w:val="bottom"/>
          </w:tcPr>
          <w:p w14:paraId="474FD95D" w14:textId="77777777" w:rsidR="00E10CA5" w:rsidRPr="00C875CC" w:rsidRDefault="00E10CA5" w:rsidP="00C875CC">
            <w:pPr>
              <w:jc w:val="right"/>
              <w:rPr>
                <w:sz w:val="22"/>
              </w:rPr>
            </w:pPr>
            <w:r w:rsidRPr="00C875CC">
              <w:rPr>
                <w:sz w:val="22"/>
              </w:rPr>
              <w:t>282 112 000</w:t>
            </w:r>
          </w:p>
        </w:tc>
        <w:tc>
          <w:tcPr>
            <w:tcW w:w="1580" w:type="dxa"/>
            <w:tcBorders>
              <w:top w:val="nil"/>
              <w:left w:val="nil"/>
              <w:bottom w:val="nil"/>
              <w:right w:val="nil"/>
            </w:tcBorders>
            <w:tcMar>
              <w:top w:w="128" w:type="dxa"/>
              <w:left w:w="43" w:type="dxa"/>
              <w:bottom w:w="43" w:type="dxa"/>
              <w:right w:w="43" w:type="dxa"/>
            </w:tcMar>
            <w:vAlign w:val="bottom"/>
          </w:tcPr>
          <w:p w14:paraId="5D52A48B" w14:textId="77777777" w:rsidR="00E10CA5" w:rsidRPr="00C875CC" w:rsidRDefault="00E10CA5" w:rsidP="00C875CC">
            <w:pPr>
              <w:jc w:val="right"/>
              <w:rPr>
                <w:sz w:val="22"/>
              </w:rPr>
            </w:pPr>
          </w:p>
        </w:tc>
      </w:tr>
      <w:tr w:rsidR="003D59D3" w:rsidRPr="00362308" w14:paraId="770DC13C" w14:textId="77777777">
        <w:trPr>
          <w:trHeight w:val="380"/>
        </w:trPr>
        <w:tc>
          <w:tcPr>
            <w:tcW w:w="680" w:type="dxa"/>
            <w:tcBorders>
              <w:top w:val="nil"/>
              <w:left w:val="nil"/>
              <w:bottom w:val="nil"/>
              <w:right w:val="nil"/>
            </w:tcBorders>
            <w:tcMar>
              <w:top w:w="128" w:type="dxa"/>
              <w:left w:w="43" w:type="dxa"/>
              <w:bottom w:w="43" w:type="dxa"/>
              <w:right w:w="43" w:type="dxa"/>
            </w:tcMar>
          </w:tcPr>
          <w:p w14:paraId="1BE9E5DD"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772414BE" w14:textId="77777777" w:rsidR="00E10CA5" w:rsidRPr="00CC740D" w:rsidRDefault="00E10CA5" w:rsidP="00362308">
            <w:pPr>
              <w:rPr>
                <w:sz w:val="22"/>
              </w:rPr>
            </w:pPr>
            <w:r w:rsidRPr="00CC740D">
              <w:rPr>
                <w:sz w:val="22"/>
              </w:rPr>
              <w:t>02</w:t>
            </w:r>
          </w:p>
        </w:tc>
        <w:tc>
          <w:tcPr>
            <w:tcW w:w="5040" w:type="dxa"/>
            <w:tcBorders>
              <w:top w:val="nil"/>
              <w:left w:val="nil"/>
              <w:bottom w:val="nil"/>
              <w:right w:val="nil"/>
            </w:tcBorders>
            <w:tcMar>
              <w:top w:w="128" w:type="dxa"/>
              <w:left w:w="43" w:type="dxa"/>
              <w:bottom w:w="43" w:type="dxa"/>
              <w:right w:w="43" w:type="dxa"/>
            </w:tcMar>
          </w:tcPr>
          <w:p w14:paraId="3E3CA579" w14:textId="77777777" w:rsidR="00E10CA5" w:rsidRPr="00CC740D" w:rsidRDefault="00E10CA5" w:rsidP="00362308">
            <w:pPr>
              <w:rPr>
                <w:sz w:val="22"/>
              </w:rPr>
            </w:pPr>
            <w:r w:rsidRPr="00CC740D">
              <w:rPr>
                <w:sz w:val="22"/>
              </w:rPr>
              <w:t>Opplæringskontoret OK stat</w:t>
            </w:r>
          </w:p>
        </w:tc>
        <w:tc>
          <w:tcPr>
            <w:tcW w:w="1580" w:type="dxa"/>
            <w:tcBorders>
              <w:top w:val="nil"/>
              <w:left w:val="nil"/>
              <w:bottom w:val="nil"/>
              <w:right w:val="nil"/>
            </w:tcBorders>
            <w:tcMar>
              <w:top w:w="128" w:type="dxa"/>
              <w:left w:w="43" w:type="dxa"/>
              <w:bottom w:w="43" w:type="dxa"/>
              <w:right w:w="43" w:type="dxa"/>
            </w:tcMar>
            <w:vAlign w:val="bottom"/>
          </w:tcPr>
          <w:p w14:paraId="37A4F4E4" w14:textId="77777777" w:rsidR="00E10CA5" w:rsidRPr="00C875CC" w:rsidRDefault="00E10CA5" w:rsidP="00C875CC">
            <w:pPr>
              <w:jc w:val="right"/>
              <w:rPr>
                <w:sz w:val="22"/>
              </w:rPr>
            </w:pPr>
            <w:r w:rsidRPr="00C875CC">
              <w:rPr>
                <w:sz w:val="22"/>
              </w:rPr>
              <w:t>20 080 000</w:t>
            </w:r>
          </w:p>
        </w:tc>
        <w:tc>
          <w:tcPr>
            <w:tcW w:w="1580" w:type="dxa"/>
            <w:tcBorders>
              <w:top w:val="nil"/>
              <w:left w:val="nil"/>
              <w:bottom w:val="nil"/>
              <w:right w:val="nil"/>
            </w:tcBorders>
            <w:tcMar>
              <w:top w:w="128" w:type="dxa"/>
              <w:left w:w="43" w:type="dxa"/>
              <w:bottom w:w="43" w:type="dxa"/>
              <w:right w:w="43" w:type="dxa"/>
            </w:tcMar>
            <w:vAlign w:val="bottom"/>
          </w:tcPr>
          <w:p w14:paraId="4E5391D0" w14:textId="77777777" w:rsidR="00E10CA5" w:rsidRPr="00C875CC" w:rsidRDefault="00E10CA5" w:rsidP="00C875CC">
            <w:pPr>
              <w:jc w:val="right"/>
              <w:rPr>
                <w:sz w:val="22"/>
              </w:rPr>
            </w:pPr>
            <w:r w:rsidRPr="00C875CC">
              <w:rPr>
                <w:sz w:val="22"/>
              </w:rPr>
              <w:t>302 192 000</w:t>
            </w:r>
          </w:p>
        </w:tc>
      </w:tr>
      <w:tr w:rsidR="003D59D3" w:rsidRPr="00362308" w14:paraId="62ACC2E3" w14:textId="77777777">
        <w:trPr>
          <w:trHeight w:val="380"/>
        </w:trPr>
        <w:tc>
          <w:tcPr>
            <w:tcW w:w="680" w:type="dxa"/>
            <w:tcBorders>
              <w:top w:val="nil"/>
              <w:left w:val="nil"/>
              <w:bottom w:val="nil"/>
              <w:right w:val="nil"/>
            </w:tcBorders>
            <w:tcMar>
              <w:top w:w="128" w:type="dxa"/>
              <w:left w:w="43" w:type="dxa"/>
              <w:bottom w:w="43" w:type="dxa"/>
              <w:right w:w="43" w:type="dxa"/>
            </w:tcMar>
          </w:tcPr>
          <w:p w14:paraId="65BB117B" w14:textId="77777777" w:rsidR="00E10CA5" w:rsidRPr="00CC740D" w:rsidRDefault="00E10CA5" w:rsidP="00362308">
            <w:pPr>
              <w:rPr>
                <w:sz w:val="22"/>
              </w:rPr>
            </w:pPr>
            <w:r w:rsidRPr="00CC740D">
              <w:rPr>
                <w:sz w:val="22"/>
              </w:rPr>
              <w:t>4610</w:t>
            </w:r>
          </w:p>
        </w:tc>
        <w:tc>
          <w:tcPr>
            <w:tcW w:w="680" w:type="dxa"/>
            <w:tcBorders>
              <w:top w:val="nil"/>
              <w:left w:val="nil"/>
              <w:bottom w:val="nil"/>
              <w:right w:val="nil"/>
            </w:tcBorders>
            <w:tcMar>
              <w:top w:w="128" w:type="dxa"/>
              <w:left w:w="43" w:type="dxa"/>
              <w:bottom w:w="43" w:type="dxa"/>
              <w:right w:w="43" w:type="dxa"/>
            </w:tcMar>
          </w:tcPr>
          <w:p w14:paraId="549A9118"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48BD37C2" w14:textId="77777777" w:rsidR="00E10CA5" w:rsidRPr="00CC740D" w:rsidRDefault="00E10CA5" w:rsidP="00362308">
            <w:pPr>
              <w:rPr>
                <w:sz w:val="22"/>
              </w:rPr>
            </w:pPr>
            <w:r w:rsidRPr="00CC740D">
              <w:rPr>
                <w:sz w:val="22"/>
              </w:rPr>
              <w:t>Tolletaten</w:t>
            </w:r>
          </w:p>
        </w:tc>
        <w:tc>
          <w:tcPr>
            <w:tcW w:w="1580" w:type="dxa"/>
            <w:tcBorders>
              <w:top w:val="nil"/>
              <w:left w:val="nil"/>
              <w:bottom w:val="nil"/>
              <w:right w:val="nil"/>
            </w:tcBorders>
            <w:tcMar>
              <w:top w:w="128" w:type="dxa"/>
              <w:left w:w="43" w:type="dxa"/>
              <w:bottom w:w="43" w:type="dxa"/>
              <w:right w:w="43" w:type="dxa"/>
            </w:tcMar>
            <w:vAlign w:val="bottom"/>
          </w:tcPr>
          <w:p w14:paraId="1E10F8DA"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C2781D7" w14:textId="77777777" w:rsidR="00E10CA5" w:rsidRPr="00C875CC" w:rsidRDefault="00E10CA5" w:rsidP="00C875CC">
            <w:pPr>
              <w:jc w:val="right"/>
              <w:rPr>
                <w:sz w:val="22"/>
              </w:rPr>
            </w:pPr>
          </w:p>
        </w:tc>
      </w:tr>
      <w:tr w:rsidR="003D59D3" w:rsidRPr="00362308" w14:paraId="18EBA30F" w14:textId="77777777">
        <w:trPr>
          <w:trHeight w:val="380"/>
        </w:trPr>
        <w:tc>
          <w:tcPr>
            <w:tcW w:w="680" w:type="dxa"/>
            <w:tcBorders>
              <w:top w:val="nil"/>
              <w:left w:val="nil"/>
              <w:bottom w:val="nil"/>
              <w:right w:val="nil"/>
            </w:tcBorders>
            <w:tcMar>
              <w:top w:w="128" w:type="dxa"/>
              <w:left w:w="43" w:type="dxa"/>
              <w:bottom w:w="43" w:type="dxa"/>
              <w:right w:w="43" w:type="dxa"/>
            </w:tcMar>
          </w:tcPr>
          <w:p w14:paraId="18BD57A2"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2D79B2C" w14:textId="77777777" w:rsidR="00E10CA5" w:rsidRPr="00CC740D" w:rsidRDefault="00E10CA5" w:rsidP="00362308">
            <w:pPr>
              <w:rPr>
                <w:sz w:val="22"/>
              </w:rPr>
            </w:pPr>
            <w:r w:rsidRPr="00CC740D">
              <w:rPr>
                <w:sz w:val="22"/>
              </w:rPr>
              <w:t>01</w:t>
            </w:r>
          </w:p>
        </w:tc>
        <w:tc>
          <w:tcPr>
            <w:tcW w:w="5040" w:type="dxa"/>
            <w:tcBorders>
              <w:top w:val="nil"/>
              <w:left w:val="nil"/>
              <w:bottom w:val="nil"/>
              <w:right w:val="nil"/>
            </w:tcBorders>
            <w:tcMar>
              <w:top w:w="128" w:type="dxa"/>
              <w:left w:w="43" w:type="dxa"/>
              <w:bottom w:w="43" w:type="dxa"/>
              <w:right w:w="43" w:type="dxa"/>
            </w:tcMar>
          </w:tcPr>
          <w:p w14:paraId="1468BF1A" w14:textId="77777777" w:rsidR="00E10CA5" w:rsidRPr="00CC740D" w:rsidRDefault="00E10CA5" w:rsidP="00362308">
            <w:pPr>
              <w:rPr>
                <w:sz w:val="22"/>
              </w:rPr>
            </w:pPr>
            <w:r w:rsidRPr="00CC740D">
              <w:rPr>
                <w:sz w:val="22"/>
              </w:rPr>
              <w:t xml:space="preserve">Særskilt vederlag for </w:t>
            </w:r>
            <w:proofErr w:type="spellStart"/>
            <w:r w:rsidRPr="00CC740D">
              <w:rPr>
                <w:sz w:val="22"/>
              </w:rPr>
              <w:t>tolltenester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178134D" w14:textId="77777777" w:rsidR="00E10CA5" w:rsidRPr="00C875CC" w:rsidRDefault="00E10CA5" w:rsidP="00C875CC">
            <w:pPr>
              <w:jc w:val="right"/>
              <w:rPr>
                <w:sz w:val="22"/>
              </w:rPr>
            </w:pPr>
            <w:r w:rsidRPr="00C875CC">
              <w:rPr>
                <w:sz w:val="22"/>
              </w:rPr>
              <w:t>6 950 000</w:t>
            </w:r>
          </w:p>
        </w:tc>
        <w:tc>
          <w:tcPr>
            <w:tcW w:w="1580" w:type="dxa"/>
            <w:tcBorders>
              <w:top w:val="nil"/>
              <w:left w:val="nil"/>
              <w:bottom w:val="nil"/>
              <w:right w:val="nil"/>
            </w:tcBorders>
            <w:tcMar>
              <w:top w:w="128" w:type="dxa"/>
              <w:left w:w="43" w:type="dxa"/>
              <w:bottom w:w="43" w:type="dxa"/>
              <w:right w:w="43" w:type="dxa"/>
            </w:tcMar>
            <w:vAlign w:val="bottom"/>
          </w:tcPr>
          <w:p w14:paraId="4689360E" w14:textId="77777777" w:rsidR="00E10CA5" w:rsidRPr="00C875CC" w:rsidRDefault="00E10CA5" w:rsidP="00C875CC">
            <w:pPr>
              <w:jc w:val="right"/>
              <w:rPr>
                <w:sz w:val="22"/>
              </w:rPr>
            </w:pPr>
          </w:p>
        </w:tc>
      </w:tr>
      <w:tr w:rsidR="003D59D3" w:rsidRPr="00362308" w14:paraId="015364C6" w14:textId="77777777">
        <w:trPr>
          <w:trHeight w:val="380"/>
        </w:trPr>
        <w:tc>
          <w:tcPr>
            <w:tcW w:w="680" w:type="dxa"/>
            <w:tcBorders>
              <w:top w:val="nil"/>
              <w:left w:val="nil"/>
              <w:bottom w:val="nil"/>
              <w:right w:val="nil"/>
            </w:tcBorders>
            <w:tcMar>
              <w:top w:w="128" w:type="dxa"/>
              <w:left w:w="43" w:type="dxa"/>
              <w:bottom w:w="43" w:type="dxa"/>
              <w:right w:w="43" w:type="dxa"/>
            </w:tcMar>
          </w:tcPr>
          <w:p w14:paraId="22DB467A"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512B697F" w14:textId="77777777" w:rsidR="00E10CA5" w:rsidRPr="00CC740D" w:rsidRDefault="00E10CA5" w:rsidP="00362308">
            <w:pPr>
              <w:rPr>
                <w:sz w:val="22"/>
              </w:rPr>
            </w:pPr>
            <w:r w:rsidRPr="00CC740D">
              <w:rPr>
                <w:sz w:val="22"/>
              </w:rPr>
              <w:t>02</w:t>
            </w:r>
          </w:p>
        </w:tc>
        <w:tc>
          <w:tcPr>
            <w:tcW w:w="5040" w:type="dxa"/>
            <w:tcBorders>
              <w:top w:val="nil"/>
              <w:left w:val="nil"/>
              <w:bottom w:val="nil"/>
              <w:right w:val="nil"/>
            </w:tcBorders>
            <w:tcMar>
              <w:top w:w="128" w:type="dxa"/>
              <w:left w:w="43" w:type="dxa"/>
              <w:bottom w:w="43" w:type="dxa"/>
              <w:right w:w="43" w:type="dxa"/>
            </w:tcMar>
          </w:tcPr>
          <w:p w14:paraId="097B094D" w14:textId="77777777" w:rsidR="00E10CA5" w:rsidRPr="00CC740D" w:rsidRDefault="00E10CA5" w:rsidP="00362308">
            <w:pPr>
              <w:rPr>
                <w:sz w:val="22"/>
              </w:rPr>
            </w:pPr>
            <w:r w:rsidRPr="00CC740D">
              <w:rPr>
                <w:sz w:val="22"/>
              </w:rPr>
              <w:t>Andre inntekter</w:t>
            </w:r>
          </w:p>
        </w:tc>
        <w:tc>
          <w:tcPr>
            <w:tcW w:w="1580" w:type="dxa"/>
            <w:tcBorders>
              <w:top w:val="nil"/>
              <w:left w:val="nil"/>
              <w:bottom w:val="nil"/>
              <w:right w:val="nil"/>
            </w:tcBorders>
            <w:tcMar>
              <w:top w:w="128" w:type="dxa"/>
              <w:left w:w="43" w:type="dxa"/>
              <w:bottom w:w="43" w:type="dxa"/>
              <w:right w:w="43" w:type="dxa"/>
            </w:tcMar>
            <w:vAlign w:val="bottom"/>
          </w:tcPr>
          <w:p w14:paraId="5020927B" w14:textId="77777777" w:rsidR="00E10CA5" w:rsidRPr="00C875CC" w:rsidRDefault="00E10CA5" w:rsidP="00C875CC">
            <w:pPr>
              <w:jc w:val="right"/>
              <w:rPr>
                <w:sz w:val="22"/>
              </w:rPr>
            </w:pPr>
            <w:r w:rsidRPr="00C875CC">
              <w:rPr>
                <w:sz w:val="22"/>
              </w:rPr>
              <w:t>2 492 000</w:t>
            </w:r>
          </w:p>
        </w:tc>
        <w:tc>
          <w:tcPr>
            <w:tcW w:w="1580" w:type="dxa"/>
            <w:tcBorders>
              <w:top w:val="nil"/>
              <w:left w:val="nil"/>
              <w:bottom w:val="nil"/>
              <w:right w:val="nil"/>
            </w:tcBorders>
            <w:tcMar>
              <w:top w:w="128" w:type="dxa"/>
              <w:left w:w="43" w:type="dxa"/>
              <w:bottom w:w="43" w:type="dxa"/>
              <w:right w:w="43" w:type="dxa"/>
            </w:tcMar>
            <w:vAlign w:val="bottom"/>
          </w:tcPr>
          <w:p w14:paraId="0CA06BC7" w14:textId="77777777" w:rsidR="00E10CA5" w:rsidRPr="00C875CC" w:rsidRDefault="00E10CA5" w:rsidP="00C875CC">
            <w:pPr>
              <w:jc w:val="right"/>
              <w:rPr>
                <w:sz w:val="22"/>
              </w:rPr>
            </w:pPr>
          </w:p>
        </w:tc>
      </w:tr>
      <w:tr w:rsidR="003D59D3" w:rsidRPr="00362308" w14:paraId="52ABE8CD" w14:textId="77777777">
        <w:trPr>
          <w:trHeight w:val="380"/>
        </w:trPr>
        <w:tc>
          <w:tcPr>
            <w:tcW w:w="680" w:type="dxa"/>
            <w:tcBorders>
              <w:top w:val="nil"/>
              <w:left w:val="nil"/>
              <w:bottom w:val="nil"/>
              <w:right w:val="nil"/>
            </w:tcBorders>
            <w:tcMar>
              <w:top w:w="128" w:type="dxa"/>
              <w:left w:w="43" w:type="dxa"/>
              <w:bottom w:w="43" w:type="dxa"/>
              <w:right w:w="43" w:type="dxa"/>
            </w:tcMar>
          </w:tcPr>
          <w:p w14:paraId="774DAB3C"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79AF1C8C" w14:textId="77777777" w:rsidR="00E10CA5" w:rsidRPr="00CC740D" w:rsidRDefault="00E10CA5" w:rsidP="00362308">
            <w:pPr>
              <w:rPr>
                <w:sz w:val="22"/>
              </w:rPr>
            </w:pPr>
            <w:r w:rsidRPr="00CC740D">
              <w:rPr>
                <w:sz w:val="22"/>
              </w:rPr>
              <w:t>04</w:t>
            </w:r>
          </w:p>
        </w:tc>
        <w:tc>
          <w:tcPr>
            <w:tcW w:w="5040" w:type="dxa"/>
            <w:tcBorders>
              <w:top w:val="nil"/>
              <w:left w:val="nil"/>
              <w:bottom w:val="nil"/>
              <w:right w:val="nil"/>
            </w:tcBorders>
            <w:tcMar>
              <w:top w:w="128" w:type="dxa"/>
              <w:left w:w="43" w:type="dxa"/>
              <w:bottom w:w="43" w:type="dxa"/>
              <w:right w:w="43" w:type="dxa"/>
            </w:tcMar>
          </w:tcPr>
          <w:p w14:paraId="4DE72710" w14:textId="77777777" w:rsidR="00E10CA5" w:rsidRPr="00CC740D" w:rsidRDefault="00E10CA5" w:rsidP="00362308">
            <w:pPr>
              <w:rPr>
                <w:sz w:val="22"/>
              </w:rPr>
            </w:pPr>
            <w:r w:rsidRPr="00CC740D">
              <w:rPr>
                <w:sz w:val="22"/>
              </w:rPr>
              <w:t xml:space="preserve">Ymse </w:t>
            </w:r>
            <w:proofErr w:type="spellStart"/>
            <w:r w:rsidRPr="00CC740D">
              <w:rPr>
                <w:sz w:val="22"/>
              </w:rPr>
              <w:t>refusjonar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7D2628F" w14:textId="77777777" w:rsidR="00E10CA5" w:rsidRPr="00C875CC" w:rsidRDefault="00E10CA5" w:rsidP="00C875CC">
            <w:pPr>
              <w:jc w:val="right"/>
              <w:rPr>
                <w:sz w:val="22"/>
              </w:rPr>
            </w:pPr>
            <w:r w:rsidRPr="00C875CC">
              <w:rPr>
                <w:sz w:val="22"/>
              </w:rPr>
              <w:t>1 193 000</w:t>
            </w:r>
          </w:p>
        </w:tc>
        <w:tc>
          <w:tcPr>
            <w:tcW w:w="1580" w:type="dxa"/>
            <w:tcBorders>
              <w:top w:val="nil"/>
              <w:left w:val="nil"/>
              <w:bottom w:val="nil"/>
              <w:right w:val="nil"/>
            </w:tcBorders>
            <w:tcMar>
              <w:top w:w="128" w:type="dxa"/>
              <w:left w:w="43" w:type="dxa"/>
              <w:bottom w:w="43" w:type="dxa"/>
              <w:right w:w="43" w:type="dxa"/>
            </w:tcMar>
            <w:vAlign w:val="bottom"/>
          </w:tcPr>
          <w:p w14:paraId="1D1BE84F" w14:textId="77777777" w:rsidR="00E10CA5" w:rsidRPr="00C875CC" w:rsidRDefault="00E10CA5" w:rsidP="00C875CC">
            <w:pPr>
              <w:jc w:val="right"/>
              <w:rPr>
                <w:sz w:val="22"/>
              </w:rPr>
            </w:pPr>
          </w:p>
        </w:tc>
      </w:tr>
      <w:tr w:rsidR="003D59D3" w:rsidRPr="00362308" w14:paraId="193DAD29" w14:textId="77777777">
        <w:trPr>
          <w:trHeight w:val="380"/>
        </w:trPr>
        <w:tc>
          <w:tcPr>
            <w:tcW w:w="680" w:type="dxa"/>
            <w:tcBorders>
              <w:top w:val="nil"/>
              <w:left w:val="nil"/>
              <w:bottom w:val="nil"/>
              <w:right w:val="nil"/>
            </w:tcBorders>
            <w:tcMar>
              <w:top w:w="128" w:type="dxa"/>
              <w:left w:w="43" w:type="dxa"/>
              <w:bottom w:w="43" w:type="dxa"/>
              <w:right w:w="43" w:type="dxa"/>
            </w:tcMar>
          </w:tcPr>
          <w:p w14:paraId="280EF2F7"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608BB62F" w14:textId="77777777" w:rsidR="00E10CA5" w:rsidRPr="00CC740D" w:rsidRDefault="00E10CA5" w:rsidP="00362308">
            <w:pPr>
              <w:rPr>
                <w:sz w:val="22"/>
              </w:rPr>
            </w:pPr>
            <w:r w:rsidRPr="00CC740D">
              <w:rPr>
                <w:sz w:val="22"/>
              </w:rPr>
              <w:t>05</w:t>
            </w:r>
          </w:p>
        </w:tc>
        <w:tc>
          <w:tcPr>
            <w:tcW w:w="5040" w:type="dxa"/>
            <w:tcBorders>
              <w:top w:val="nil"/>
              <w:left w:val="nil"/>
              <w:bottom w:val="nil"/>
              <w:right w:val="nil"/>
            </w:tcBorders>
            <w:tcMar>
              <w:top w:w="128" w:type="dxa"/>
              <w:left w:w="43" w:type="dxa"/>
              <w:bottom w:w="43" w:type="dxa"/>
              <w:right w:w="43" w:type="dxa"/>
            </w:tcMar>
          </w:tcPr>
          <w:p w14:paraId="6AD91BB6" w14:textId="77777777" w:rsidR="00E10CA5" w:rsidRPr="00CC740D" w:rsidRDefault="00E10CA5" w:rsidP="00362308">
            <w:pPr>
              <w:rPr>
                <w:sz w:val="22"/>
              </w:rPr>
            </w:pPr>
            <w:r w:rsidRPr="00CC740D">
              <w:rPr>
                <w:sz w:val="22"/>
              </w:rPr>
              <w:t xml:space="preserve">Refusjon </w:t>
            </w:r>
            <w:proofErr w:type="spellStart"/>
            <w:r w:rsidRPr="00CC740D">
              <w:rPr>
                <w:sz w:val="22"/>
              </w:rPr>
              <w:t>frå</w:t>
            </w:r>
            <w:proofErr w:type="spellEnd"/>
            <w:r w:rsidRPr="00CC740D">
              <w:rPr>
                <w:sz w:val="22"/>
              </w:rPr>
              <w:t xml:space="preserve"> Avinor AS</w:t>
            </w:r>
          </w:p>
        </w:tc>
        <w:tc>
          <w:tcPr>
            <w:tcW w:w="1580" w:type="dxa"/>
            <w:tcBorders>
              <w:top w:val="nil"/>
              <w:left w:val="nil"/>
              <w:bottom w:val="nil"/>
              <w:right w:val="nil"/>
            </w:tcBorders>
            <w:tcMar>
              <w:top w:w="128" w:type="dxa"/>
              <w:left w:w="43" w:type="dxa"/>
              <w:bottom w:w="43" w:type="dxa"/>
              <w:right w:w="43" w:type="dxa"/>
            </w:tcMar>
            <w:vAlign w:val="bottom"/>
          </w:tcPr>
          <w:p w14:paraId="260911E0" w14:textId="77777777" w:rsidR="00E10CA5" w:rsidRPr="00C875CC" w:rsidRDefault="00E10CA5" w:rsidP="00C875CC">
            <w:pPr>
              <w:jc w:val="right"/>
              <w:rPr>
                <w:sz w:val="22"/>
              </w:rPr>
            </w:pPr>
            <w:r w:rsidRPr="00C875CC">
              <w:rPr>
                <w:sz w:val="22"/>
              </w:rPr>
              <w:t>31 430 000</w:t>
            </w:r>
          </w:p>
        </w:tc>
        <w:tc>
          <w:tcPr>
            <w:tcW w:w="1580" w:type="dxa"/>
            <w:tcBorders>
              <w:top w:val="nil"/>
              <w:left w:val="nil"/>
              <w:bottom w:val="nil"/>
              <w:right w:val="nil"/>
            </w:tcBorders>
            <w:tcMar>
              <w:top w:w="128" w:type="dxa"/>
              <w:left w:w="43" w:type="dxa"/>
              <w:bottom w:w="43" w:type="dxa"/>
              <w:right w:w="43" w:type="dxa"/>
            </w:tcMar>
            <w:vAlign w:val="bottom"/>
          </w:tcPr>
          <w:p w14:paraId="44FF827C" w14:textId="77777777" w:rsidR="00E10CA5" w:rsidRPr="00C875CC" w:rsidRDefault="00E10CA5" w:rsidP="00C875CC">
            <w:pPr>
              <w:jc w:val="right"/>
              <w:rPr>
                <w:sz w:val="22"/>
              </w:rPr>
            </w:pPr>
          </w:p>
        </w:tc>
      </w:tr>
      <w:tr w:rsidR="003D59D3" w:rsidRPr="00362308" w14:paraId="4C375F9F" w14:textId="77777777">
        <w:trPr>
          <w:trHeight w:val="380"/>
        </w:trPr>
        <w:tc>
          <w:tcPr>
            <w:tcW w:w="680" w:type="dxa"/>
            <w:tcBorders>
              <w:top w:val="nil"/>
              <w:left w:val="nil"/>
              <w:bottom w:val="nil"/>
              <w:right w:val="nil"/>
            </w:tcBorders>
            <w:tcMar>
              <w:top w:w="128" w:type="dxa"/>
              <w:left w:w="43" w:type="dxa"/>
              <w:bottom w:w="43" w:type="dxa"/>
              <w:right w:w="43" w:type="dxa"/>
            </w:tcMar>
          </w:tcPr>
          <w:p w14:paraId="6E28B6C3"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2AF851E0" w14:textId="77777777" w:rsidR="00E10CA5" w:rsidRPr="00CC740D" w:rsidRDefault="00E10CA5" w:rsidP="00362308">
            <w:pPr>
              <w:rPr>
                <w:sz w:val="22"/>
              </w:rPr>
            </w:pPr>
            <w:r w:rsidRPr="00CC740D">
              <w:rPr>
                <w:sz w:val="22"/>
              </w:rPr>
              <w:t>85</w:t>
            </w:r>
          </w:p>
        </w:tc>
        <w:tc>
          <w:tcPr>
            <w:tcW w:w="5040" w:type="dxa"/>
            <w:tcBorders>
              <w:top w:val="nil"/>
              <w:left w:val="nil"/>
              <w:bottom w:val="nil"/>
              <w:right w:val="nil"/>
            </w:tcBorders>
            <w:tcMar>
              <w:top w:w="128" w:type="dxa"/>
              <w:left w:w="43" w:type="dxa"/>
              <w:bottom w:w="43" w:type="dxa"/>
              <w:right w:w="43" w:type="dxa"/>
            </w:tcMar>
          </w:tcPr>
          <w:p w14:paraId="1369BBBF" w14:textId="77777777" w:rsidR="00E10CA5" w:rsidRPr="00CC740D" w:rsidRDefault="00E10CA5" w:rsidP="00362308">
            <w:pPr>
              <w:rPr>
                <w:sz w:val="22"/>
              </w:rPr>
            </w:pPr>
            <w:r w:rsidRPr="00CC740D">
              <w:rPr>
                <w:sz w:val="22"/>
              </w:rPr>
              <w:t xml:space="preserve">Tvangsmulkt og gebyr for </w:t>
            </w:r>
            <w:proofErr w:type="spellStart"/>
            <w:r w:rsidRPr="00CC740D">
              <w:rPr>
                <w:sz w:val="22"/>
              </w:rPr>
              <w:t>regelbrot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A5438CB" w14:textId="77777777" w:rsidR="00E10CA5" w:rsidRPr="00C875CC" w:rsidRDefault="00E10CA5" w:rsidP="00C875CC">
            <w:pPr>
              <w:jc w:val="right"/>
              <w:rPr>
                <w:sz w:val="22"/>
              </w:rPr>
            </w:pPr>
            <w:r w:rsidRPr="00C875CC">
              <w:rPr>
                <w:sz w:val="22"/>
              </w:rPr>
              <w:t>12 500 000</w:t>
            </w:r>
          </w:p>
        </w:tc>
        <w:tc>
          <w:tcPr>
            <w:tcW w:w="1580" w:type="dxa"/>
            <w:tcBorders>
              <w:top w:val="nil"/>
              <w:left w:val="nil"/>
              <w:bottom w:val="nil"/>
              <w:right w:val="nil"/>
            </w:tcBorders>
            <w:tcMar>
              <w:top w:w="128" w:type="dxa"/>
              <w:left w:w="43" w:type="dxa"/>
              <w:bottom w:w="43" w:type="dxa"/>
              <w:right w:w="43" w:type="dxa"/>
            </w:tcMar>
            <w:vAlign w:val="bottom"/>
          </w:tcPr>
          <w:p w14:paraId="6C13BC9A" w14:textId="77777777" w:rsidR="00E10CA5" w:rsidRPr="00C875CC" w:rsidRDefault="00E10CA5" w:rsidP="00C875CC">
            <w:pPr>
              <w:jc w:val="right"/>
              <w:rPr>
                <w:sz w:val="22"/>
              </w:rPr>
            </w:pPr>
            <w:r w:rsidRPr="00C875CC">
              <w:rPr>
                <w:sz w:val="22"/>
              </w:rPr>
              <w:t>54 565 000</w:t>
            </w:r>
          </w:p>
        </w:tc>
      </w:tr>
      <w:tr w:rsidR="003D59D3" w:rsidRPr="00362308" w14:paraId="79870ADF" w14:textId="77777777">
        <w:trPr>
          <w:trHeight w:val="380"/>
        </w:trPr>
        <w:tc>
          <w:tcPr>
            <w:tcW w:w="680" w:type="dxa"/>
            <w:tcBorders>
              <w:top w:val="nil"/>
              <w:left w:val="nil"/>
              <w:bottom w:val="nil"/>
              <w:right w:val="nil"/>
            </w:tcBorders>
            <w:tcMar>
              <w:top w:w="128" w:type="dxa"/>
              <w:left w:w="43" w:type="dxa"/>
              <w:bottom w:w="43" w:type="dxa"/>
              <w:right w:w="43" w:type="dxa"/>
            </w:tcMar>
          </w:tcPr>
          <w:p w14:paraId="035C4463" w14:textId="77777777" w:rsidR="00E10CA5" w:rsidRPr="00CC740D" w:rsidRDefault="00E10CA5" w:rsidP="00362308">
            <w:pPr>
              <w:rPr>
                <w:sz w:val="22"/>
              </w:rPr>
            </w:pPr>
            <w:r w:rsidRPr="00CC740D">
              <w:rPr>
                <w:sz w:val="22"/>
              </w:rPr>
              <w:t>4618</w:t>
            </w:r>
          </w:p>
        </w:tc>
        <w:tc>
          <w:tcPr>
            <w:tcW w:w="680" w:type="dxa"/>
            <w:tcBorders>
              <w:top w:val="nil"/>
              <w:left w:val="nil"/>
              <w:bottom w:val="nil"/>
              <w:right w:val="nil"/>
            </w:tcBorders>
            <w:tcMar>
              <w:top w:w="128" w:type="dxa"/>
              <w:left w:w="43" w:type="dxa"/>
              <w:bottom w:w="43" w:type="dxa"/>
              <w:right w:w="43" w:type="dxa"/>
            </w:tcMar>
          </w:tcPr>
          <w:p w14:paraId="05B8337B"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069B9AED" w14:textId="77777777" w:rsidR="00E10CA5" w:rsidRPr="00CC740D" w:rsidRDefault="00E10CA5" w:rsidP="00362308">
            <w:pPr>
              <w:rPr>
                <w:sz w:val="22"/>
              </w:rPr>
            </w:pPr>
            <w:r w:rsidRPr="00CC740D">
              <w:rPr>
                <w:sz w:val="22"/>
              </w:rPr>
              <w:t>Skatteetaten</w:t>
            </w:r>
          </w:p>
        </w:tc>
        <w:tc>
          <w:tcPr>
            <w:tcW w:w="1580" w:type="dxa"/>
            <w:tcBorders>
              <w:top w:val="nil"/>
              <w:left w:val="nil"/>
              <w:bottom w:val="nil"/>
              <w:right w:val="nil"/>
            </w:tcBorders>
            <w:tcMar>
              <w:top w:w="128" w:type="dxa"/>
              <w:left w:w="43" w:type="dxa"/>
              <w:bottom w:w="43" w:type="dxa"/>
              <w:right w:w="43" w:type="dxa"/>
            </w:tcMar>
            <w:vAlign w:val="bottom"/>
          </w:tcPr>
          <w:p w14:paraId="1A933424"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1C440BD7" w14:textId="77777777" w:rsidR="00E10CA5" w:rsidRPr="00C875CC" w:rsidRDefault="00E10CA5" w:rsidP="00C875CC">
            <w:pPr>
              <w:jc w:val="right"/>
              <w:rPr>
                <w:sz w:val="22"/>
              </w:rPr>
            </w:pPr>
          </w:p>
        </w:tc>
      </w:tr>
      <w:tr w:rsidR="003D59D3" w:rsidRPr="00362308" w14:paraId="02953A9C" w14:textId="77777777">
        <w:trPr>
          <w:trHeight w:val="380"/>
        </w:trPr>
        <w:tc>
          <w:tcPr>
            <w:tcW w:w="680" w:type="dxa"/>
            <w:tcBorders>
              <w:top w:val="nil"/>
              <w:left w:val="nil"/>
              <w:bottom w:val="nil"/>
              <w:right w:val="nil"/>
            </w:tcBorders>
            <w:tcMar>
              <w:top w:w="128" w:type="dxa"/>
              <w:left w:w="43" w:type="dxa"/>
              <w:bottom w:w="43" w:type="dxa"/>
              <w:right w:w="43" w:type="dxa"/>
            </w:tcMar>
          </w:tcPr>
          <w:p w14:paraId="4CB91010"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72AA03CF" w14:textId="77777777" w:rsidR="00E10CA5" w:rsidRPr="00CC740D" w:rsidRDefault="00E10CA5" w:rsidP="00362308">
            <w:pPr>
              <w:rPr>
                <w:sz w:val="22"/>
              </w:rPr>
            </w:pPr>
            <w:r w:rsidRPr="00CC740D">
              <w:rPr>
                <w:sz w:val="22"/>
              </w:rPr>
              <w:t>01</w:t>
            </w:r>
          </w:p>
        </w:tc>
        <w:tc>
          <w:tcPr>
            <w:tcW w:w="5040" w:type="dxa"/>
            <w:tcBorders>
              <w:top w:val="nil"/>
              <w:left w:val="nil"/>
              <w:bottom w:val="nil"/>
              <w:right w:val="nil"/>
            </w:tcBorders>
            <w:tcMar>
              <w:top w:w="128" w:type="dxa"/>
              <w:left w:w="43" w:type="dxa"/>
              <w:bottom w:w="43" w:type="dxa"/>
              <w:right w:w="43" w:type="dxa"/>
            </w:tcMar>
          </w:tcPr>
          <w:p w14:paraId="7F611FC5" w14:textId="77777777" w:rsidR="00E10CA5" w:rsidRPr="00CC740D" w:rsidRDefault="00E10CA5" w:rsidP="00362308">
            <w:pPr>
              <w:rPr>
                <w:sz w:val="22"/>
              </w:rPr>
            </w:pPr>
            <w:r w:rsidRPr="00CC740D">
              <w:rPr>
                <w:sz w:val="22"/>
              </w:rPr>
              <w:t>Refunderte utleggs- og tinglysingsgebyr</w:t>
            </w:r>
          </w:p>
        </w:tc>
        <w:tc>
          <w:tcPr>
            <w:tcW w:w="1580" w:type="dxa"/>
            <w:tcBorders>
              <w:top w:val="nil"/>
              <w:left w:val="nil"/>
              <w:bottom w:val="nil"/>
              <w:right w:val="nil"/>
            </w:tcBorders>
            <w:tcMar>
              <w:top w:w="128" w:type="dxa"/>
              <w:left w:w="43" w:type="dxa"/>
              <w:bottom w:w="43" w:type="dxa"/>
              <w:right w:w="43" w:type="dxa"/>
            </w:tcMar>
            <w:vAlign w:val="bottom"/>
          </w:tcPr>
          <w:p w14:paraId="4C0CC745" w14:textId="77777777" w:rsidR="00E10CA5" w:rsidRPr="00C875CC" w:rsidRDefault="00E10CA5" w:rsidP="00C875CC">
            <w:pPr>
              <w:jc w:val="right"/>
              <w:rPr>
                <w:sz w:val="22"/>
              </w:rPr>
            </w:pPr>
            <w:r w:rsidRPr="00C875CC">
              <w:rPr>
                <w:sz w:val="22"/>
              </w:rPr>
              <w:t>23 500 000</w:t>
            </w:r>
          </w:p>
        </w:tc>
        <w:tc>
          <w:tcPr>
            <w:tcW w:w="1580" w:type="dxa"/>
            <w:tcBorders>
              <w:top w:val="nil"/>
              <w:left w:val="nil"/>
              <w:bottom w:val="nil"/>
              <w:right w:val="nil"/>
            </w:tcBorders>
            <w:tcMar>
              <w:top w:w="128" w:type="dxa"/>
              <w:left w:w="43" w:type="dxa"/>
              <w:bottom w:w="43" w:type="dxa"/>
              <w:right w:w="43" w:type="dxa"/>
            </w:tcMar>
            <w:vAlign w:val="bottom"/>
          </w:tcPr>
          <w:p w14:paraId="214581E7" w14:textId="77777777" w:rsidR="00E10CA5" w:rsidRPr="00C875CC" w:rsidRDefault="00E10CA5" w:rsidP="00C875CC">
            <w:pPr>
              <w:jc w:val="right"/>
              <w:rPr>
                <w:sz w:val="22"/>
              </w:rPr>
            </w:pPr>
          </w:p>
        </w:tc>
      </w:tr>
      <w:tr w:rsidR="003D59D3" w:rsidRPr="00362308" w14:paraId="0B4A3E9E" w14:textId="77777777">
        <w:trPr>
          <w:trHeight w:val="380"/>
        </w:trPr>
        <w:tc>
          <w:tcPr>
            <w:tcW w:w="680" w:type="dxa"/>
            <w:tcBorders>
              <w:top w:val="nil"/>
              <w:left w:val="nil"/>
              <w:bottom w:val="nil"/>
              <w:right w:val="nil"/>
            </w:tcBorders>
            <w:tcMar>
              <w:top w:w="128" w:type="dxa"/>
              <w:left w:w="43" w:type="dxa"/>
              <w:bottom w:w="43" w:type="dxa"/>
              <w:right w:w="43" w:type="dxa"/>
            </w:tcMar>
          </w:tcPr>
          <w:p w14:paraId="31F63549"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D66F75B" w14:textId="77777777" w:rsidR="00E10CA5" w:rsidRPr="00CC740D" w:rsidRDefault="00E10CA5" w:rsidP="00362308">
            <w:pPr>
              <w:rPr>
                <w:sz w:val="22"/>
              </w:rPr>
            </w:pPr>
            <w:r w:rsidRPr="00CC740D">
              <w:rPr>
                <w:sz w:val="22"/>
              </w:rPr>
              <w:t>03</w:t>
            </w:r>
          </w:p>
        </w:tc>
        <w:tc>
          <w:tcPr>
            <w:tcW w:w="5040" w:type="dxa"/>
            <w:tcBorders>
              <w:top w:val="nil"/>
              <w:left w:val="nil"/>
              <w:bottom w:val="nil"/>
              <w:right w:val="nil"/>
            </w:tcBorders>
            <w:tcMar>
              <w:top w:w="128" w:type="dxa"/>
              <w:left w:w="43" w:type="dxa"/>
              <w:bottom w:w="43" w:type="dxa"/>
              <w:right w:w="43" w:type="dxa"/>
            </w:tcMar>
          </w:tcPr>
          <w:p w14:paraId="022C33A1" w14:textId="77777777" w:rsidR="00E10CA5" w:rsidRPr="00CC740D" w:rsidRDefault="00E10CA5" w:rsidP="00362308">
            <w:pPr>
              <w:rPr>
                <w:sz w:val="22"/>
              </w:rPr>
            </w:pPr>
            <w:r w:rsidRPr="00CC740D">
              <w:rPr>
                <w:sz w:val="22"/>
              </w:rPr>
              <w:t>Andre inntekter</w:t>
            </w:r>
          </w:p>
        </w:tc>
        <w:tc>
          <w:tcPr>
            <w:tcW w:w="1580" w:type="dxa"/>
            <w:tcBorders>
              <w:top w:val="nil"/>
              <w:left w:val="nil"/>
              <w:bottom w:val="nil"/>
              <w:right w:val="nil"/>
            </w:tcBorders>
            <w:tcMar>
              <w:top w:w="128" w:type="dxa"/>
              <w:left w:w="43" w:type="dxa"/>
              <w:bottom w:w="43" w:type="dxa"/>
              <w:right w:w="43" w:type="dxa"/>
            </w:tcMar>
            <w:vAlign w:val="bottom"/>
          </w:tcPr>
          <w:p w14:paraId="74C56B98" w14:textId="77777777" w:rsidR="00E10CA5" w:rsidRPr="00C875CC" w:rsidRDefault="00E10CA5" w:rsidP="00C875CC">
            <w:pPr>
              <w:jc w:val="right"/>
              <w:rPr>
                <w:sz w:val="22"/>
              </w:rPr>
            </w:pPr>
            <w:r w:rsidRPr="00C875CC">
              <w:rPr>
                <w:sz w:val="22"/>
              </w:rPr>
              <w:t>7 044 000</w:t>
            </w:r>
          </w:p>
        </w:tc>
        <w:tc>
          <w:tcPr>
            <w:tcW w:w="1580" w:type="dxa"/>
            <w:tcBorders>
              <w:top w:val="nil"/>
              <w:left w:val="nil"/>
              <w:bottom w:val="nil"/>
              <w:right w:val="nil"/>
            </w:tcBorders>
            <w:tcMar>
              <w:top w:w="128" w:type="dxa"/>
              <w:left w:w="43" w:type="dxa"/>
              <w:bottom w:w="43" w:type="dxa"/>
              <w:right w:w="43" w:type="dxa"/>
            </w:tcMar>
            <w:vAlign w:val="bottom"/>
          </w:tcPr>
          <w:p w14:paraId="54BDAAB2" w14:textId="77777777" w:rsidR="00E10CA5" w:rsidRPr="00C875CC" w:rsidRDefault="00E10CA5" w:rsidP="00C875CC">
            <w:pPr>
              <w:jc w:val="right"/>
              <w:rPr>
                <w:sz w:val="22"/>
              </w:rPr>
            </w:pPr>
          </w:p>
        </w:tc>
      </w:tr>
      <w:tr w:rsidR="003D59D3" w:rsidRPr="00362308" w14:paraId="214ED875" w14:textId="77777777">
        <w:trPr>
          <w:trHeight w:val="380"/>
        </w:trPr>
        <w:tc>
          <w:tcPr>
            <w:tcW w:w="680" w:type="dxa"/>
            <w:tcBorders>
              <w:top w:val="nil"/>
              <w:left w:val="nil"/>
              <w:bottom w:val="nil"/>
              <w:right w:val="nil"/>
            </w:tcBorders>
            <w:tcMar>
              <w:top w:w="128" w:type="dxa"/>
              <w:left w:w="43" w:type="dxa"/>
              <w:bottom w:w="43" w:type="dxa"/>
              <w:right w:w="43" w:type="dxa"/>
            </w:tcMar>
          </w:tcPr>
          <w:p w14:paraId="3A50DF9B"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B9F1D97" w14:textId="77777777" w:rsidR="00E10CA5" w:rsidRPr="00CC740D" w:rsidRDefault="00E10CA5" w:rsidP="00362308">
            <w:pPr>
              <w:rPr>
                <w:sz w:val="22"/>
              </w:rPr>
            </w:pPr>
            <w:r w:rsidRPr="00CC740D">
              <w:rPr>
                <w:sz w:val="22"/>
              </w:rPr>
              <w:t>05</w:t>
            </w:r>
          </w:p>
        </w:tc>
        <w:tc>
          <w:tcPr>
            <w:tcW w:w="5040" w:type="dxa"/>
            <w:tcBorders>
              <w:top w:val="nil"/>
              <w:left w:val="nil"/>
              <w:bottom w:val="nil"/>
              <w:right w:val="nil"/>
            </w:tcBorders>
            <w:tcMar>
              <w:top w:w="128" w:type="dxa"/>
              <w:left w:w="43" w:type="dxa"/>
              <w:bottom w:w="43" w:type="dxa"/>
              <w:right w:w="43" w:type="dxa"/>
            </w:tcMar>
          </w:tcPr>
          <w:p w14:paraId="323F135B" w14:textId="77777777" w:rsidR="00E10CA5" w:rsidRPr="00CC740D" w:rsidRDefault="00E10CA5" w:rsidP="00362308">
            <w:pPr>
              <w:rPr>
                <w:sz w:val="22"/>
              </w:rPr>
            </w:pPr>
            <w:r w:rsidRPr="00CC740D">
              <w:rPr>
                <w:sz w:val="22"/>
              </w:rPr>
              <w:t xml:space="preserve">Gebyr for </w:t>
            </w:r>
            <w:proofErr w:type="spellStart"/>
            <w:r w:rsidRPr="00CC740D">
              <w:rPr>
                <w:sz w:val="22"/>
              </w:rPr>
              <w:t>utleggsforretningar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8D65A4F" w14:textId="77777777" w:rsidR="00E10CA5" w:rsidRPr="00C875CC" w:rsidRDefault="00E10CA5" w:rsidP="00C875CC">
            <w:pPr>
              <w:jc w:val="right"/>
              <w:rPr>
                <w:sz w:val="22"/>
              </w:rPr>
            </w:pPr>
            <w:r w:rsidRPr="00C875CC">
              <w:rPr>
                <w:sz w:val="22"/>
              </w:rPr>
              <w:t>64 000 000</w:t>
            </w:r>
          </w:p>
        </w:tc>
        <w:tc>
          <w:tcPr>
            <w:tcW w:w="1580" w:type="dxa"/>
            <w:tcBorders>
              <w:top w:val="nil"/>
              <w:left w:val="nil"/>
              <w:bottom w:val="nil"/>
              <w:right w:val="nil"/>
            </w:tcBorders>
            <w:tcMar>
              <w:top w:w="128" w:type="dxa"/>
              <w:left w:w="43" w:type="dxa"/>
              <w:bottom w:w="43" w:type="dxa"/>
              <w:right w:w="43" w:type="dxa"/>
            </w:tcMar>
            <w:vAlign w:val="bottom"/>
          </w:tcPr>
          <w:p w14:paraId="125350C9" w14:textId="77777777" w:rsidR="00E10CA5" w:rsidRPr="00C875CC" w:rsidRDefault="00E10CA5" w:rsidP="00C875CC">
            <w:pPr>
              <w:jc w:val="right"/>
              <w:rPr>
                <w:sz w:val="22"/>
              </w:rPr>
            </w:pPr>
          </w:p>
        </w:tc>
      </w:tr>
      <w:tr w:rsidR="003D59D3" w:rsidRPr="00362308" w14:paraId="543995BB" w14:textId="77777777">
        <w:trPr>
          <w:trHeight w:val="380"/>
        </w:trPr>
        <w:tc>
          <w:tcPr>
            <w:tcW w:w="680" w:type="dxa"/>
            <w:tcBorders>
              <w:top w:val="nil"/>
              <w:left w:val="nil"/>
              <w:bottom w:val="nil"/>
              <w:right w:val="nil"/>
            </w:tcBorders>
            <w:tcMar>
              <w:top w:w="128" w:type="dxa"/>
              <w:left w:w="43" w:type="dxa"/>
              <w:bottom w:w="43" w:type="dxa"/>
              <w:right w:w="43" w:type="dxa"/>
            </w:tcMar>
          </w:tcPr>
          <w:p w14:paraId="68D2C523"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78E1B83D" w14:textId="77777777" w:rsidR="00E10CA5" w:rsidRPr="00CC740D" w:rsidRDefault="00E10CA5" w:rsidP="00362308">
            <w:pPr>
              <w:rPr>
                <w:sz w:val="22"/>
              </w:rPr>
            </w:pPr>
            <w:r w:rsidRPr="00CC740D">
              <w:rPr>
                <w:sz w:val="22"/>
              </w:rPr>
              <w:t>07</w:t>
            </w:r>
          </w:p>
        </w:tc>
        <w:tc>
          <w:tcPr>
            <w:tcW w:w="5040" w:type="dxa"/>
            <w:tcBorders>
              <w:top w:val="nil"/>
              <w:left w:val="nil"/>
              <w:bottom w:val="nil"/>
              <w:right w:val="nil"/>
            </w:tcBorders>
            <w:tcMar>
              <w:top w:w="128" w:type="dxa"/>
              <w:left w:w="43" w:type="dxa"/>
              <w:bottom w:w="43" w:type="dxa"/>
              <w:right w:w="43" w:type="dxa"/>
            </w:tcMar>
          </w:tcPr>
          <w:p w14:paraId="0665E4EA" w14:textId="77777777" w:rsidR="00E10CA5" w:rsidRPr="00CC740D" w:rsidRDefault="00E10CA5" w:rsidP="00362308">
            <w:pPr>
              <w:rPr>
                <w:sz w:val="22"/>
              </w:rPr>
            </w:pPr>
            <w:r w:rsidRPr="00CC740D">
              <w:rPr>
                <w:sz w:val="22"/>
              </w:rPr>
              <w:t xml:space="preserve">Gebyr for </w:t>
            </w:r>
            <w:proofErr w:type="spellStart"/>
            <w:r w:rsidRPr="00CC740D">
              <w:rPr>
                <w:sz w:val="22"/>
              </w:rPr>
              <w:t>bindande</w:t>
            </w:r>
            <w:proofErr w:type="spellEnd"/>
            <w:r w:rsidRPr="00CC740D">
              <w:rPr>
                <w:sz w:val="22"/>
              </w:rPr>
              <w:t xml:space="preserve"> førehandsfråsegner</w:t>
            </w:r>
          </w:p>
        </w:tc>
        <w:tc>
          <w:tcPr>
            <w:tcW w:w="1580" w:type="dxa"/>
            <w:tcBorders>
              <w:top w:val="nil"/>
              <w:left w:val="nil"/>
              <w:bottom w:val="nil"/>
              <w:right w:val="nil"/>
            </w:tcBorders>
            <w:tcMar>
              <w:top w:w="128" w:type="dxa"/>
              <w:left w:w="43" w:type="dxa"/>
              <w:bottom w:w="43" w:type="dxa"/>
              <w:right w:w="43" w:type="dxa"/>
            </w:tcMar>
            <w:vAlign w:val="bottom"/>
          </w:tcPr>
          <w:p w14:paraId="0E0B9617" w14:textId="77777777" w:rsidR="00E10CA5" w:rsidRPr="00C875CC" w:rsidRDefault="00E10CA5" w:rsidP="00C875CC">
            <w:pPr>
              <w:jc w:val="right"/>
              <w:rPr>
                <w:sz w:val="22"/>
              </w:rPr>
            </w:pPr>
            <w:r w:rsidRPr="00C875CC">
              <w:rPr>
                <w:sz w:val="22"/>
              </w:rPr>
              <w:t>5 000 000</w:t>
            </w:r>
          </w:p>
        </w:tc>
        <w:tc>
          <w:tcPr>
            <w:tcW w:w="1580" w:type="dxa"/>
            <w:tcBorders>
              <w:top w:val="nil"/>
              <w:left w:val="nil"/>
              <w:bottom w:val="nil"/>
              <w:right w:val="nil"/>
            </w:tcBorders>
            <w:tcMar>
              <w:top w:w="128" w:type="dxa"/>
              <w:left w:w="43" w:type="dxa"/>
              <w:bottom w:w="43" w:type="dxa"/>
              <w:right w:w="43" w:type="dxa"/>
            </w:tcMar>
            <w:vAlign w:val="bottom"/>
          </w:tcPr>
          <w:p w14:paraId="6D89A2DB" w14:textId="77777777" w:rsidR="00E10CA5" w:rsidRPr="00C875CC" w:rsidRDefault="00E10CA5" w:rsidP="00C875CC">
            <w:pPr>
              <w:jc w:val="right"/>
              <w:rPr>
                <w:sz w:val="22"/>
              </w:rPr>
            </w:pPr>
          </w:p>
        </w:tc>
      </w:tr>
      <w:tr w:rsidR="003D59D3" w:rsidRPr="00362308" w14:paraId="4FE3D3C9" w14:textId="77777777">
        <w:trPr>
          <w:trHeight w:val="380"/>
        </w:trPr>
        <w:tc>
          <w:tcPr>
            <w:tcW w:w="680" w:type="dxa"/>
            <w:tcBorders>
              <w:top w:val="nil"/>
              <w:left w:val="nil"/>
              <w:bottom w:val="nil"/>
              <w:right w:val="nil"/>
            </w:tcBorders>
            <w:tcMar>
              <w:top w:w="128" w:type="dxa"/>
              <w:left w:w="43" w:type="dxa"/>
              <w:bottom w:w="43" w:type="dxa"/>
              <w:right w:w="43" w:type="dxa"/>
            </w:tcMar>
          </w:tcPr>
          <w:p w14:paraId="40320F9C"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5B8DA3FE" w14:textId="77777777" w:rsidR="00E10CA5" w:rsidRPr="00CC740D" w:rsidRDefault="00E10CA5" w:rsidP="00362308">
            <w:pPr>
              <w:rPr>
                <w:sz w:val="22"/>
              </w:rPr>
            </w:pPr>
            <w:r w:rsidRPr="00CC740D">
              <w:rPr>
                <w:sz w:val="22"/>
              </w:rPr>
              <w:t>11</w:t>
            </w:r>
          </w:p>
        </w:tc>
        <w:tc>
          <w:tcPr>
            <w:tcW w:w="5040" w:type="dxa"/>
            <w:tcBorders>
              <w:top w:val="nil"/>
              <w:left w:val="nil"/>
              <w:bottom w:val="nil"/>
              <w:right w:val="nil"/>
            </w:tcBorders>
            <w:tcMar>
              <w:top w:w="128" w:type="dxa"/>
              <w:left w:w="43" w:type="dxa"/>
              <w:bottom w:w="43" w:type="dxa"/>
              <w:right w:w="43" w:type="dxa"/>
            </w:tcMar>
          </w:tcPr>
          <w:p w14:paraId="63D93CAF" w14:textId="77777777" w:rsidR="00E10CA5" w:rsidRPr="00CC740D" w:rsidRDefault="00E10CA5" w:rsidP="00362308">
            <w:pPr>
              <w:rPr>
                <w:sz w:val="22"/>
              </w:rPr>
            </w:pPr>
            <w:r w:rsidRPr="00CC740D">
              <w:rPr>
                <w:sz w:val="22"/>
              </w:rPr>
              <w:t xml:space="preserve">Gebyr på </w:t>
            </w:r>
            <w:proofErr w:type="spellStart"/>
            <w:r w:rsidRPr="00CC740D">
              <w:rPr>
                <w:sz w:val="22"/>
              </w:rPr>
              <w:t>kredittdeklarasjonar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FF9F79E" w14:textId="77777777" w:rsidR="00E10CA5" w:rsidRPr="00C875CC" w:rsidRDefault="00E10CA5" w:rsidP="00C875CC">
            <w:pPr>
              <w:jc w:val="right"/>
              <w:rPr>
                <w:sz w:val="22"/>
              </w:rPr>
            </w:pPr>
            <w:r w:rsidRPr="00C875CC">
              <w:rPr>
                <w:sz w:val="22"/>
              </w:rPr>
              <w:t>3 360 000</w:t>
            </w:r>
          </w:p>
        </w:tc>
        <w:tc>
          <w:tcPr>
            <w:tcW w:w="1580" w:type="dxa"/>
            <w:tcBorders>
              <w:top w:val="nil"/>
              <w:left w:val="nil"/>
              <w:bottom w:val="nil"/>
              <w:right w:val="nil"/>
            </w:tcBorders>
            <w:tcMar>
              <w:top w:w="128" w:type="dxa"/>
              <w:left w:w="43" w:type="dxa"/>
              <w:bottom w:w="43" w:type="dxa"/>
              <w:right w:w="43" w:type="dxa"/>
            </w:tcMar>
            <w:vAlign w:val="bottom"/>
          </w:tcPr>
          <w:p w14:paraId="539D2D68" w14:textId="77777777" w:rsidR="00E10CA5" w:rsidRPr="00C875CC" w:rsidRDefault="00E10CA5" w:rsidP="00C875CC">
            <w:pPr>
              <w:jc w:val="right"/>
              <w:rPr>
                <w:sz w:val="22"/>
              </w:rPr>
            </w:pPr>
          </w:p>
        </w:tc>
      </w:tr>
      <w:tr w:rsidR="003D59D3" w:rsidRPr="00362308" w14:paraId="245A4732" w14:textId="77777777">
        <w:trPr>
          <w:trHeight w:val="380"/>
        </w:trPr>
        <w:tc>
          <w:tcPr>
            <w:tcW w:w="680" w:type="dxa"/>
            <w:tcBorders>
              <w:top w:val="nil"/>
              <w:left w:val="nil"/>
              <w:bottom w:val="nil"/>
              <w:right w:val="nil"/>
            </w:tcBorders>
            <w:tcMar>
              <w:top w:w="128" w:type="dxa"/>
              <w:left w:w="43" w:type="dxa"/>
              <w:bottom w:w="43" w:type="dxa"/>
              <w:right w:w="43" w:type="dxa"/>
            </w:tcMar>
          </w:tcPr>
          <w:p w14:paraId="72409A29"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367166C" w14:textId="77777777" w:rsidR="00E10CA5" w:rsidRPr="00CC740D" w:rsidRDefault="00E10CA5" w:rsidP="00362308">
            <w:pPr>
              <w:rPr>
                <w:sz w:val="22"/>
              </w:rPr>
            </w:pPr>
            <w:r w:rsidRPr="00CC740D">
              <w:rPr>
                <w:sz w:val="22"/>
              </w:rPr>
              <w:t>85</w:t>
            </w:r>
          </w:p>
        </w:tc>
        <w:tc>
          <w:tcPr>
            <w:tcW w:w="5040" w:type="dxa"/>
            <w:tcBorders>
              <w:top w:val="nil"/>
              <w:left w:val="nil"/>
              <w:bottom w:val="nil"/>
              <w:right w:val="nil"/>
            </w:tcBorders>
            <w:tcMar>
              <w:top w:w="128" w:type="dxa"/>
              <w:left w:w="43" w:type="dxa"/>
              <w:bottom w:w="43" w:type="dxa"/>
              <w:right w:w="43" w:type="dxa"/>
            </w:tcMar>
          </w:tcPr>
          <w:p w14:paraId="14D40D12" w14:textId="77777777" w:rsidR="00E10CA5" w:rsidRPr="00CC740D" w:rsidRDefault="00E10CA5" w:rsidP="00362308">
            <w:pPr>
              <w:rPr>
                <w:sz w:val="22"/>
              </w:rPr>
            </w:pPr>
            <w:r w:rsidRPr="00CC740D">
              <w:rPr>
                <w:sz w:val="22"/>
              </w:rPr>
              <w:t>Inngått på tapsførte lån m.m.</w:t>
            </w:r>
          </w:p>
        </w:tc>
        <w:tc>
          <w:tcPr>
            <w:tcW w:w="1580" w:type="dxa"/>
            <w:tcBorders>
              <w:top w:val="nil"/>
              <w:left w:val="nil"/>
              <w:bottom w:val="nil"/>
              <w:right w:val="nil"/>
            </w:tcBorders>
            <w:tcMar>
              <w:top w:w="128" w:type="dxa"/>
              <w:left w:w="43" w:type="dxa"/>
              <w:bottom w:w="43" w:type="dxa"/>
              <w:right w:w="43" w:type="dxa"/>
            </w:tcMar>
            <w:vAlign w:val="bottom"/>
          </w:tcPr>
          <w:p w14:paraId="26062B3B" w14:textId="77777777" w:rsidR="00E10CA5" w:rsidRPr="00C875CC" w:rsidRDefault="00E10CA5" w:rsidP="00C875CC">
            <w:pPr>
              <w:jc w:val="right"/>
              <w:rPr>
                <w:sz w:val="22"/>
              </w:rPr>
            </w:pPr>
            <w:r w:rsidRPr="00C875CC">
              <w:rPr>
                <w:sz w:val="22"/>
              </w:rPr>
              <w:t>300 000 000</w:t>
            </w:r>
          </w:p>
        </w:tc>
        <w:tc>
          <w:tcPr>
            <w:tcW w:w="1580" w:type="dxa"/>
            <w:tcBorders>
              <w:top w:val="nil"/>
              <w:left w:val="nil"/>
              <w:bottom w:val="nil"/>
              <w:right w:val="nil"/>
            </w:tcBorders>
            <w:tcMar>
              <w:top w:w="128" w:type="dxa"/>
              <w:left w:w="43" w:type="dxa"/>
              <w:bottom w:w="43" w:type="dxa"/>
              <w:right w:w="43" w:type="dxa"/>
            </w:tcMar>
            <w:vAlign w:val="bottom"/>
          </w:tcPr>
          <w:p w14:paraId="55B5390B" w14:textId="77777777" w:rsidR="00E10CA5" w:rsidRPr="00C875CC" w:rsidRDefault="00E10CA5" w:rsidP="00C875CC">
            <w:pPr>
              <w:jc w:val="right"/>
              <w:rPr>
                <w:sz w:val="22"/>
              </w:rPr>
            </w:pPr>
          </w:p>
        </w:tc>
      </w:tr>
      <w:tr w:rsidR="003D59D3" w:rsidRPr="00362308" w14:paraId="4999F6FC" w14:textId="77777777">
        <w:trPr>
          <w:trHeight w:val="380"/>
        </w:trPr>
        <w:tc>
          <w:tcPr>
            <w:tcW w:w="680" w:type="dxa"/>
            <w:tcBorders>
              <w:top w:val="nil"/>
              <w:left w:val="nil"/>
              <w:bottom w:val="nil"/>
              <w:right w:val="nil"/>
            </w:tcBorders>
            <w:tcMar>
              <w:top w:w="128" w:type="dxa"/>
              <w:left w:w="43" w:type="dxa"/>
              <w:bottom w:w="43" w:type="dxa"/>
              <w:right w:w="43" w:type="dxa"/>
            </w:tcMar>
          </w:tcPr>
          <w:p w14:paraId="366A07BB"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1CB75E1D" w14:textId="77777777" w:rsidR="00E10CA5" w:rsidRPr="00CC740D" w:rsidRDefault="00E10CA5" w:rsidP="00362308">
            <w:pPr>
              <w:rPr>
                <w:sz w:val="22"/>
              </w:rPr>
            </w:pPr>
            <w:r w:rsidRPr="00CC740D">
              <w:rPr>
                <w:sz w:val="22"/>
              </w:rPr>
              <w:t>86</w:t>
            </w:r>
          </w:p>
        </w:tc>
        <w:tc>
          <w:tcPr>
            <w:tcW w:w="5040" w:type="dxa"/>
            <w:tcBorders>
              <w:top w:val="nil"/>
              <w:left w:val="nil"/>
              <w:bottom w:val="nil"/>
              <w:right w:val="nil"/>
            </w:tcBorders>
            <w:tcMar>
              <w:top w:w="128" w:type="dxa"/>
              <w:left w:w="43" w:type="dxa"/>
              <w:bottom w:w="43" w:type="dxa"/>
              <w:right w:w="43" w:type="dxa"/>
            </w:tcMar>
          </w:tcPr>
          <w:p w14:paraId="41A23575" w14:textId="77777777" w:rsidR="00E10CA5" w:rsidRPr="00CC740D" w:rsidRDefault="00E10CA5" w:rsidP="00362308">
            <w:pPr>
              <w:rPr>
                <w:sz w:val="22"/>
              </w:rPr>
            </w:pPr>
            <w:r w:rsidRPr="00CC740D">
              <w:rPr>
                <w:sz w:val="22"/>
              </w:rPr>
              <w:t xml:space="preserve">Bøter, </w:t>
            </w:r>
            <w:proofErr w:type="spellStart"/>
            <w:r w:rsidRPr="00CC740D">
              <w:rPr>
                <w:sz w:val="22"/>
              </w:rPr>
              <w:t>inndragingar</w:t>
            </w:r>
            <w:proofErr w:type="spellEnd"/>
            <w:r w:rsidRPr="00CC740D">
              <w:rPr>
                <w:sz w:val="22"/>
              </w:rP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06E9A8D1" w14:textId="77777777" w:rsidR="00E10CA5" w:rsidRPr="00C875CC" w:rsidRDefault="00E10CA5" w:rsidP="00C875CC">
            <w:pPr>
              <w:jc w:val="right"/>
              <w:rPr>
                <w:sz w:val="22"/>
              </w:rPr>
            </w:pPr>
            <w:r w:rsidRPr="00C875CC">
              <w:rPr>
                <w:sz w:val="22"/>
              </w:rPr>
              <w:t>2 000 000 000</w:t>
            </w:r>
          </w:p>
        </w:tc>
        <w:tc>
          <w:tcPr>
            <w:tcW w:w="1580" w:type="dxa"/>
            <w:tcBorders>
              <w:top w:val="nil"/>
              <w:left w:val="nil"/>
              <w:bottom w:val="nil"/>
              <w:right w:val="nil"/>
            </w:tcBorders>
            <w:tcMar>
              <w:top w:w="128" w:type="dxa"/>
              <w:left w:w="43" w:type="dxa"/>
              <w:bottom w:w="43" w:type="dxa"/>
              <w:right w:w="43" w:type="dxa"/>
            </w:tcMar>
            <w:vAlign w:val="bottom"/>
          </w:tcPr>
          <w:p w14:paraId="4CFE0F33" w14:textId="77777777" w:rsidR="00E10CA5" w:rsidRPr="00C875CC" w:rsidRDefault="00E10CA5" w:rsidP="00C875CC">
            <w:pPr>
              <w:jc w:val="right"/>
              <w:rPr>
                <w:sz w:val="22"/>
              </w:rPr>
            </w:pPr>
          </w:p>
        </w:tc>
      </w:tr>
      <w:tr w:rsidR="003D59D3" w:rsidRPr="00362308" w14:paraId="4E9A1239" w14:textId="77777777">
        <w:trPr>
          <w:trHeight w:val="380"/>
        </w:trPr>
        <w:tc>
          <w:tcPr>
            <w:tcW w:w="680" w:type="dxa"/>
            <w:tcBorders>
              <w:top w:val="nil"/>
              <w:left w:val="nil"/>
              <w:bottom w:val="nil"/>
              <w:right w:val="nil"/>
            </w:tcBorders>
            <w:tcMar>
              <w:top w:w="128" w:type="dxa"/>
              <w:left w:w="43" w:type="dxa"/>
              <w:bottom w:w="43" w:type="dxa"/>
              <w:right w:w="43" w:type="dxa"/>
            </w:tcMar>
          </w:tcPr>
          <w:p w14:paraId="32A50B1F"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00A87B7C" w14:textId="77777777" w:rsidR="00E10CA5" w:rsidRPr="00CC740D" w:rsidRDefault="00E10CA5" w:rsidP="00362308">
            <w:pPr>
              <w:rPr>
                <w:sz w:val="22"/>
              </w:rPr>
            </w:pPr>
            <w:r w:rsidRPr="00CC740D">
              <w:rPr>
                <w:sz w:val="22"/>
              </w:rPr>
              <w:t>87</w:t>
            </w:r>
          </w:p>
        </w:tc>
        <w:tc>
          <w:tcPr>
            <w:tcW w:w="5040" w:type="dxa"/>
            <w:tcBorders>
              <w:top w:val="nil"/>
              <w:left w:val="nil"/>
              <w:bottom w:val="nil"/>
              <w:right w:val="nil"/>
            </w:tcBorders>
            <w:tcMar>
              <w:top w:w="128" w:type="dxa"/>
              <w:left w:w="43" w:type="dxa"/>
              <w:bottom w:w="43" w:type="dxa"/>
              <w:right w:w="43" w:type="dxa"/>
            </w:tcMar>
          </w:tcPr>
          <w:p w14:paraId="5A95E1A4" w14:textId="77777777" w:rsidR="00E10CA5" w:rsidRPr="00CC740D" w:rsidRDefault="00E10CA5" w:rsidP="00362308">
            <w:pPr>
              <w:rPr>
                <w:sz w:val="22"/>
              </w:rPr>
            </w:pPr>
            <w:proofErr w:type="spellStart"/>
            <w:r w:rsidRPr="00CC740D">
              <w:rPr>
                <w:sz w:val="22"/>
              </w:rPr>
              <w:t>Trafikantsanksjonar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42FE471E" w14:textId="77777777" w:rsidR="00E10CA5" w:rsidRPr="00C875CC" w:rsidRDefault="00E10CA5" w:rsidP="00C875CC">
            <w:pPr>
              <w:jc w:val="right"/>
              <w:rPr>
                <w:sz w:val="22"/>
              </w:rPr>
            </w:pPr>
            <w:r w:rsidRPr="00C875CC">
              <w:rPr>
                <w:sz w:val="22"/>
              </w:rPr>
              <w:t>70 000 000</w:t>
            </w:r>
          </w:p>
        </w:tc>
        <w:tc>
          <w:tcPr>
            <w:tcW w:w="1580" w:type="dxa"/>
            <w:tcBorders>
              <w:top w:val="nil"/>
              <w:left w:val="nil"/>
              <w:bottom w:val="nil"/>
              <w:right w:val="nil"/>
            </w:tcBorders>
            <w:tcMar>
              <w:top w:w="128" w:type="dxa"/>
              <w:left w:w="43" w:type="dxa"/>
              <w:bottom w:w="43" w:type="dxa"/>
              <w:right w:w="43" w:type="dxa"/>
            </w:tcMar>
            <w:vAlign w:val="bottom"/>
          </w:tcPr>
          <w:p w14:paraId="2FFB167A" w14:textId="77777777" w:rsidR="00E10CA5" w:rsidRPr="00C875CC" w:rsidRDefault="00E10CA5" w:rsidP="00C875CC">
            <w:pPr>
              <w:jc w:val="right"/>
              <w:rPr>
                <w:sz w:val="22"/>
              </w:rPr>
            </w:pPr>
          </w:p>
        </w:tc>
      </w:tr>
      <w:tr w:rsidR="003D59D3" w:rsidRPr="00362308" w14:paraId="0AAD57E5" w14:textId="77777777">
        <w:trPr>
          <w:trHeight w:val="380"/>
        </w:trPr>
        <w:tc>
          <w:tcPr>
            <w:tcW w:w="680" w:type="dxa"/>
            <w:tcBorders>
              <w:top w:val="nil"/>
              <w:left w:val="nil"/>
              <w:bottom w:val="nil"/>
              <w:right w:val="nil"/>
            </w:tcBorders>
            <w:tcMar>
              <w:top w:w="128" w:type="dxa"/>
              <w:left w:w="43" w:type="dxa"/>
              <w:bottom w:w="43" w:type="dxa"/>
              <w:right w:w="43" w:type="dxa"/>
            </w:tcMar>
          </w:tcPr>
          <w:p w14:paraId="07B9EEA0"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03042268" w14:textId="77777777" w:rsidR="00E10CA5" w:rsidRPr="00CC740D" w:rsidRDefault="00E10CA5" w:rsidP="00362308">
            <w:pPr>
              <w:rPr>
                <w:sz w:val="22"/>
              </w:rPr>
            </w:pPr>
            <w:r w:rsidRPr="00CC740D">
              <w:rPr>
                <w:sz w:val="22"/>
              </w:rPr>
              <w:t>88</w:t>
            </w:r>
          </w:p>
        </w:tc>
        <w:tc>
          <w:tcPr>
            <w:tcW w:w="5040" w:type="dxa"/>
            <w:tcBorders>
              <w:top w:val="nil"/>
              <w:left w:val="nil"/>
              <w:bottom w:val="nil"/>
              <w:right w:val="nil"/>
            </w:tcBorders>
            <w:tcMar>
              <w:top w:w="128" w:type="dxa"/>
              <w:left w:w="43" w:type="dxa"/>
              <w:bottom w:w="43" w:type="dxa"/>
              <w:right w:w="43" w:type="dxa"/>
            </w:tcMar>
          </w:tcPr>
          <w:p w14:paraId="50A89EB0" w14:textId="77777777" w:rsidR="00E10CA5" w:rsidRPr="00CC740D" w:rsidRDefault="00E10CA5" w:rsidP="00362308">
            <w:pPr>
              <w:rPr>
                <w:sz w:val="22"/>
              </w:rPr>
            </w:pPr>
            <w:r w:rsidRPr="00CC740D">
              <w:rPr>
                <w:sz w:val="22"/>
              </w:rPr>
              <w:t xml:space="preserve">Forseinkingsgebyr, </w:t>
            </w:r>
            <w:proofErr w:type="spellStart"/>
            <w:r w:rsidRPr="00CC740D">
              <w:rPr>
                <w:sz w:val="22"/>
              </w:rPr>
              <w:t>Rekneskapsregisteret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FDC9489" w14:textId="77777777" w:rsidR="00E10CA5" w:rsidRPr="00C875CC" w:rsidRDefault="00E10CA5" w:rsidP="00C875CC">
            <w:pPr>
              <w:jc w:val="right"/>
              <w:rPr>
                <w:sz w:val="22"/>
              </w:rPr>
            </w:pPr>
            <w:r w:rsidRPr="00C875CC">
              <w:rPr>
                <w:sz w:val="22"/>
              </w:rPr>
              <w:t>300 000 000</w:t>
            </w:r>
          </w:p>
        </w:tc>
        <w:tc>
          <w:tcPr>
            <w:tcW w:w="1580" w:type="dxa"/>
            <w:tcBorders>
              <w:top w:val="nil"/>
              <w:left w:val="nil"/>
              <w:bottom w:val="nil"/>
              <w:right w:val="nil"/>
            </w:tcBorders>
            <w:tcMar>
              <w:top w:w="128" w:type="dxa"/>
              <w:left w:w="43" w:type="dxa"/>
              <w:bottom w:w="43" w:type="dxa"/>
              <w:right w:w="43" w:type="dxa"/>
            </w:tcMar>
            <w:vAlign w:val="bottom"/>
          </w:tcPr>
          <w:p w14:paraId="7C3B515D" w14:textId="77777777" w:rsidR="00E10CA5" w:rsidRPr="00C875CC" w:rsidRDefault="00E10CA5" w:rsidP="00C875CC">
            <w:pPr>
              <w:jc w:val="right"/>
              <w:rPr>
                <w:sz w:val="22"/>
              </w:rPr>
            </w:pPr>
          </w:p>
        </w:tc>
      </w:tr>
      <w:tr w:rsidR="003D59D3" w:rsidRPr="00362308" w14:paraId="14A2E55C" w14:textId="77777777">
        <w:trPr>
          <w:trHeight w:val="380"/>
        </w:trPr>
        <w:tc>
          <w:tcPr>
            <w:tcW w:w="680" w:type="dxa"/>
            <w:tcBorders>
              <w:top w:val="nil"/>
              <w:left w:val="nil"/>
              <w:bottom w:val="nil"/>
              <w:right w:val="nil"/>
            </w:tcBorders>
            <w:tcMar>
              <w:top w:w="128" w:type="dxa"/>
              <w:left w:w="43" w:type="dxa"/>
              <w:bottom w:w="43" w:type="dxa"/>
              <w:right w:w="43" w:type="dxa"/>
            </w:tcMar>
          </w:tcPr>
          <w:p w14:paraId="3711B074"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CAB17D3" w14:textId="77777777" w:rsidR="00E10CA5" w:rsidRPr="00CC740D" w:rsidRDefault="00E10CA5" w:rsidP="00362308">
            <w:pPr>
              <w:rPr>
                <w:sz w:val="22"/>
              </w:rPr>
            </w:pPr>
            <w:r w:rsidRPr="00CC740D">
              <w:rPr>
                <w:sz w:val="22"/>
              </w:rPr>
              <w:t>89</w:t>
            </w:r>
          </w:p>
        </w:tc>
        <w:tc>
          <w:tcPr>
            <w:tcW w:w="5040" w:type="dxa"/>
            <w:tcBorders>
              <w:top w:val="nil"/>
              <w:left w:val="nil"/>
              <w:bottom w:val="nil"/>
              <w:right w:val="nil"/>
            </w:tcBorders>
            <w:tcMar>
              <w:top w:w="128" w:type="dxa"/>
              <w:left w:w="43" w:type="dxa"/>
              <w:bottom w:w="43" w:type="dxa"/>
              <w:right w:w="43" w:type="dxa"/>
            </w:tcMar>
          </w:tcPr>
          <w:p w14:paraId="0ABDD0A6" w14:textId="77777777" w:rsidR="00E10CA5" w:rsidRPr="00CC740D" w:rsidRDefault="00E10CA5" w:rsidP="00362308">
            <w:pPr>
              <w:rPr>
                <w:sz w:val="22"/>
              </w:rPr>
            </w:pPr>
            <w:r w:rsidRPr="00CC740D">
              <w:rPr>
                <w:sz w:val="22"/>
              </w:rPr>
              <w:t xml:space="preserve">Gebyr for </w:t>
            </w:r>
            <w:proofErr w:type="spellStart"/>
            <w:r w:rsidRPr="00CC740D">
              <w:rPr>
                <w:sz w:val="22"/>
              </w:rPr>
              <w:t>regelbrot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EFA1F5C" w14:textId="77777777" w:rsidR="00E10CA5" w:rsidRPr="00C875CC" w:rsidRDefault="00E10CA5" w:rsidP="00C875CC">
            <w:pPr>
              <w:jc w:val="right"/>
              <w:rPr>
                <w:sz w:val="22"/>
              </w:rPr>
            </w:pPr>
            <w:r w:rsidRPr="00C875CC">
              <w:rPr>
                <w:sz w:val="22"/>
              </w:rPr>
              <w:t>5 000 000</w:t>
            </w:r>
          </w:p>
        </w:tc>
        <w:tc>
          <w:tcPr>
            <w:tcW w:w="1580" w:type="dxa"/>
            <w:tcBorders>
              <w:top w:val="nil"/>
              <w:left w:val="nil"/>
              <w:bottom w:val="nil"/>
              <w:right w:val="nil"/>
            </w:tcBorders>
            <w:tcMar>
              <w:top w:w="128" w:type="dxa"/>
              <w:left w:w="43" w:type="dxa"/>
              <w:bottom w:w="43" w:type="dxa"/>
              <w:right w:w="43" w:type="dxa"/>
            </w:tcMar>
            <w:vAlign w:val="bottom"/>
          </w:tcPr>
          <w:p w14:paraId="4C91E8F5" w14:textId="77777777" w:rsidR="00E10CA5" w:rsidRPr="00C875CC" w:rsidRDefault="00E10CA5" w:rsidP="00C875CC">
            <w:pPr>
              <w:jc w:val="right"/>
              <w:rPr>
                <w:sz w:val="22"/>
              </w:rPr>
            </w:pPr>
            <w:r w:rsidRPr="00C875CC">
              <w:rPr>
                <w:sz w:val="22"/>
              </w:rPr>
              <w:t>2 777 904 000</w:t>
            </w:r>
          </w:p>
        </w:tc>
      </w:tr>
      <w:tr w:rsidR="003D59D3" w:rsidRPr="00362308" w14:paraId="12B0CEE1" w14:textId="77777777">
        <w:trPr>
          <w:trHeight w:val="380"/>
        </w:trPr>
        <w:tc>
          <w:tcPr>
            <w:tcW w:w="680" w:type="dxa"/>
            <w:tcBorders>
              <w:top w:val="nil"/>
              <w:left w:val="nil"/>
              <w:bottom w:val="nil"/>
              <w:right w:val="nil"/>
            </w:tcBorders>
            <w:tcMar>
              <w:top w:w="128" w:type="dxa"/>
              <w:left w:w="43" w:type="dxa"/>
              <w:bottom w:w="43" w:type="dxa"/>
              <w:right w:w="43" w:type="dxa"/>
            </w:tcMar>
          </w:tcPr>
          <w:p w14:paraId="4845B28B" w14:textId="77777777" w:rsidR="00E10CA5" w:rsidRPr="00CC740D" w:rsidRDefault="00E10CA5" w:rsidP="00362308">
            <w:pPr>
              <w:rPr>
                <w:sz w:val="22"/>
              </w:rPr>
            </w:pPr>
            <w:r w:rsidRPr="00CC740D">
              <w:rPr>
                <w:sz w:val="22"/>
              </w:rPr>
              <w:t>4620</w:t>
            </w:r>
          </w:p>
        </w:tc>
        <w:tc>
          <w:tcPr>
            <w:tcW w:w="680" w:type="dxa"/>
            <w:tcBorders>
              <w:top w:val="nil"/>
              <w:left w:val="nil"/>
              <w:bottom w:val="nil"/>
              <w:right w:val="nil"/>
            </w:tcBorders>
            <w:tcMar>
              <w:top w:w="128" w:type="dxa"/>
              <w:left w:w="43" w:type="dxa"/>
              <w:bottom w:w="43" w:type="dxa"/>
              <w:right w:w="43" w:type="dxa"/>
            </w:tcMar>
          </w:tcPr>
          <w:p w14:paraId="34DF5A36"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779489AE" w14:textId="77777777" w:rsidR="00E10CA5" w:rsidRPr="00CC740D" w:rsidRDefault="00E10CA5" w:rsidP="00362308">
            <w:pPr>
              <w:rPr>
                <w:sz w:val="22"/>
              </w:rPr>
            </w:pPr>
            <w:r w:rsidRPr="00CC740D">
              <w:rPr>
                <w:sz w:val="22"/>
              </w:rPr>
              <w:t>Statistisk sentralbyrå</w:t>
            </w:r>
          </w:p>
        </w:tc>
        <w:tc>
          <w:tcPr>
            <w:tcW w:w="1580" w:type="dxa"/>
            <w:tcBorders>
              <w:top w:val="nil"/>
              <w:left w:val="nil"/>
              <w:bottom w:val="nil"/>
              <w:right w:val="nil"/>
            </w:tcBorders>
            <w:tcMar>
              <w:top w:w="128" w:type="dxa"/>
              <w:left w:w="43" w:type="dxa"/>
              <w:bottom w:w="43" w:type="dxa"/>
              <w:right w:w="43" w:type="dxa"/>
            </w:tcMar>
            <w:vAlign w:val="bottom"/>
          </w:tcPr>
          <w:p w14:paraId="1872BDAB"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04E2FA81" w14:textId="77777777" w:rsidR="00E10CA5" w:rsidRPr="00C875CC" w:rsidRDefault="00E10CA5" w:rsidP="00C875CC">
            <w:pPr>
              <w:jc w:val="right"/>
              <w:rPr>
                <w:sz w:val="22"/>
              </w:rPr>
            </w:pPr>
          </w:p>
        </w:tc>
      </w:tr>
      <w:tr w:rsidR="003D59D3" w:rsidRPr="00362308" w14:paraId="6450F2D9" w14:textId="77777777">
        <w:trPr>
          <w:trHeight w:val="380"/>
        </w:trPr>
        <w:tc>
          <w:tcPr>
            <w:tcW w:w="680" w:type="dxa"/>
            <w:tcBorders>
              <w:top w:val="nil"/>
              <w:left w:val="nil"/>
              <w:bottom w:val="nil"/>
              <w:right w:val="nil"/>
            </w:tcBorders>
            <w:tcMar>
              <w:top w:w="128" w:type="dxa"/>
              <w:left w:w="43" w:type="dxa"/>
              <w:bottom w:w="43" w:type="dxa"/>
              <w:right w:w="43" w:type="dxa"/>
            </w:tcMar>
          </w:tcPr>
          <w:p w14:paraId="23FD4111"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5B5ECE9" w14:textId="77777777" w:rsidR="00E10CA5" w:rsidRPr="00CC740D" w:rsidRDefault="00E10CA5" w:rsidP="00362308">
            <w:pPr>
              <w:rPr>
                <w:sz w:val="22"/>
              </w:rPr>
            </w:pPr>
            <w:r w:rsidRPr="00CC740D">
              <w:rPr>
                <w:sz w:val="22"/>
              </w:rPr>
              <w:t>02</w:t>
            </w:r>
          </w:p>
        </w:tc>
        <w:tc>
          <w:tcPr>
            <w:tcW w:w="5040" w:type="dxa"/>
            <w:tcBorders>
              <w:top w:val="nil"/>
              <w:left w:val="nil"/>
              <w:bottom w:val="nil"/>
              <w:right w:val="nil"/>
            </w:tcBorders>
            <w:tcMar>
              <w:top w:w="128" w:type="dxa"/>
              <w:left w:w="43" w:type="dxa"/>
              <w:bottom w:w="43" w:type="dxa"/>
              <w:right w:w="43" w:type="dxa"/>
            </w:tcMar>
          </w:tcPr>
          <w:p w14:paraId="6F4E8846" w14:textId="77777777" w:rsidR="00E10CA5" w:rsidRPr="00CC740D" w:rsidRDefault="00E10CA5" w:rsidP="00362308">
            <w:pPr>
              <w:rPr>
                <w:sz w:val="22"/>
              </w:rPr>
            </w:pPr>
            <w:r w:rsidRPr="00CC740D">
              <w:rPr>
                <w:sz w:val="22"/>
              </w:rPr>
              <w:t>Oppdragsinntekter</w:t>
            </w:r>
          </w:p>
        </w:tc>
        <w:tc>
          <w:tcPr>
            <w:tcW w:w="1580" w:type="dxa"/>
            <w:tcBorders>
              <w:top w:val="nil"/>
              <w:left w:val="nil"/>
              <w:bottom w:val="nil"/>
              <w:right w:val="nil"/>
            </w:tcBorders>
            <w:tcMar>
              <w:top w:w="128" w:type="dxa"/>
              <w:left w:w="43" w:type="dxa"/>
              <w:bottom w:w="43" w:type="dxa"/>
              <w:right w:w="43" w:type="dxa"/>
            </w:tcMar>
            <w:vAlign w:val="bottom"/>
          </w:tcPr>
          <w:p w14:paraId="32CED945" w14:textId="77777777" w:rsidR="00E10CA5" w:rsidRPr="00C875CC" w:rsidRDefault="00E10CA5" w:rsidP="00C875CC">
            <w:pPr>
              <w:jc w:val="right"/>
              <w:rPr>
                <w:sz w:val="22"/>
              </w:rPr>
            </w:pPr>
            <w:r w:rsidRPr="00C875CC">
              <w:rPr>
                <w:sz w:val="22"/>
              </w:rPr>
              <w:t>247 103 000</w:t>
            </w:r>
          </w:p>
        </w:tc>
        <w:tc>
          <w:tcPr>
            <w:tcW w:w="1580" w:type="dxa"/>
            <w:tcBorders>
              <w:top w:val="nil"/>
              <w:left w:val="nil"/>
              <w:bottom w:val="nil"/>
              <w:right w:val="nil"/>
            </w:tcBorders>
            <w:tcMar>
              <w:top w:w="128" w:type="dxa"/>
              <w:left w:w="43" w:type="dxa"/>
              <w:bottom w:w="43" w:type="dxa"/>
              <w:right w:w="43" w:type="dxa"/>
            </w:tcMar>
            <w:vAlign w:val="bottom"/>
          </w:tcPr>
          <w:p w14:paraId="4471FF03" w14:textId="77777777" w:rsidR="00E10CA5" w:rsidRPr="00C875CC" w:rsidRDefault="00E10CA5" w:rsidP="00C875CC">
            <w:pPr>
              <w:jc w:val="right"/>
              <w:rPr>
                <w:sz w:val="22"/>
              </w:rPr>
            </w:pPr>
          </w:p>
        </w:tc>
      </w:tr>
      <w:tr w:rsidR="003D59D3" w:rsidRPr="00362308" w14:paraId="4980DC41" w14:textId="77777777">
        <w:trPr>
          <w:trHeight w:val="380"/>
        </w:trPr>
        <w:tc>
          <w:tcPr>
            <w:tcW w:w="680" w:type="dxa"/>
            <w:tcBorders>
              <w:top w:val="nil"/>
              <w:left w:val="nil"/>
              <w:bottom w:val="nil"/>
              <w:right w:val="nil"/>
            </w:tcBorders>
            <w:tcMar>
              <w:top w:w="128" w:type="dxa"/>
              <w:left w:w="43" w:type="dxa"/>
              <w:bottom w:w="43" w:type="dxa"/>
              <w:right w:w="43" w:type="dxa"/>
            </w:tcMar>
          </w:tcPr>
          <w:p w14:paraId="10816A18"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FCFC67A" w14:textId="77777777" w:rsidR="00E10CA5" w:rsidRPr="00CC740D" w:rsidRDefault="00E10CA5" w:rsidP="00362308">
            <w:pPr>
              <w:rPr>
                <w:sz w:val="22"/>
              </w:rPr>
            </w:pPr>
            <w:r w:rsidRPr="00CC740D">
              <w:rPr>
                <w:sz w:val="22"/>
              </w:rPr>
              <w:t>85</w:t>
            </w:r>
          </w:p>
        </w:tc>
        <w:tc>
          <w:tcPr>
            <w:tcW w:w="5040" w:type="dxa"/>
            <w:tcBorders>
              <w:top w:val="nil"/>
              <w:left w:val="nil"/>
              <w:bottom w:val="nil"/>
              <w:right w:val="nil"/>
            </w:tcBorders>
            <w:tcMar>
              <w:top w:w="128" w:type="dxa"/>
              <w:left w:w="43" w:type="dxa"/>
              <w:bottom w:w="43" w:type="dxa"/>
              <w:right w:w="43" w:type="dxa"/>
            </w:tcMar>
          </w:tcPr>
          <w:p w14:paraId="70FE1327" w14:textId="77777777" w:rsidR="00E10CA5" w:rsidRPr="00CC740D" w:rsidRDefault="00E10CA5" w:rsidP="00362308">
            <w:pPr>
              <w:rPr>
                <w:sz w:val="22"/>
              </w:rPr>
            </w:pPr>
            <w:r w:rsidRPr="00CC740D">
              <w:rPr>
                <w:sz w:val="22"/>
              </w:rPr>
              <w:t>Tvangsmulkt</w:t>
            </w:r>
          </w:p>
        </w:tc>
        <w:tc>
          <w:tcPr>
            <w:tcW w:w="1580" w:type="dxa"/>
            <w:tcBorders>
              <w:top w:val="nil"/>
              <w:left w:val="nil"/>
              <w:bottom w:val="nil"/>
              <w:right w:val="nil"/>
            </w:tcBorders>
            <w:tcMar>
              <w:top w:w="128" w:type="dxa"/>
              <w:left w:w="43" w:type="dxa"/>
              <w:bottom w:w="43" w:type="dxa"/>
              <w:right w:w="43" w:type="dxa"/>
            </w:tcMar>
            <w:vAlign w:val="bottom"/>
          </w:tcPr>
          <w:p w14:paraId="5E31C164" w14:textId="77777777" w:rsidR="00E10CA5" w:rsidRPr="00C875CC" w:rsidRDefault="00E10CA5" w:rsidP="00C875CC">
            <w:pPr>
              <w:jc w:val="right"/>
              <w:rPr>
                <w:sz w:val="22"/>
              </w:rPr>
            </w:pPr>
            <w:r w:rsidRPr="00C875CC">
              <w:rPr>
                <w:sz w:val="22"/>
              </w:rPr>
              <w:t>10 000 000</w:t>
            </w:r>
          </w:p>
        </w:tc>
        <w:tc>
          <w:tcPr>
            <w:tcW w:w="1580" w:type="dxa"/>
            <w:tcBorders>
              <w:top w:val="nil"/>
              <w:left w:val="nil"/>
              <w:bottom w:val="nil"/>
              <w:right w:val="nil"/>
            </w:tcBorders>
            <w:tcMar>
              <w:top w:w="128" w:type="dxa"/>
              <w:left w:w="43" w:type="dxa"/>
              <w:bottom w:w="43" w:type="dxa"/>
              <w:right w:w="43" w:type="dxa"/>
            </w:tcMar>
            <w:vAlign w:val="bottom"/>
          </w:tcPr>
          <w:p w14:paraId="35D50DD8" w14:textId="77777777" w:rsidR="00E10CA5" w:rsidRPr="00C875CC" w:rsidRDefault="00E10CA5" w:rsidP="00C875CC">
            <w:pPr>
              <w:jc w:val="right"/>
              <w:rPr>
                <w:sz w:val="22"/>
              </w:rPr>
            </w:pPr>
            <w:r w:rsidRPr="00C875CC">
              <w:rPr>
                <w:sz w:val="22"/>
              </w:rPr>
              <w:t>257 103 000</w:t>
            </w:r>
          </w:p>
        </w:tc>
      </w:tr>
      <w:tr w:rsidR="003D59D3" w:rsidRPr="00362308" w14:paraId="55C49D60" w14:textId="77777777">
        <w:trPr>
          <w:trHeight w:val="380"/>
        </w:trPr>
        <w:tc>
          <w:tcPr>
            <w:tcW w:w="680" w:type="dxa"/>
            <w:tcBorders>
              <w:top w:val="nil"/>
              <w:left w:val="nil"/>
              <w:bottom w:val="nil"/>
              <w:right w:val="nil"/>
            </w:tcBorders>
            <w:tcMar>
              <w:top w:w="128" w:type="dxa"/>
              <w:left w:w="43" w:type="dxa"/>
              <w:bottom w:w="43" w:type="dxa"/>
              <w:right w:w="43" w:type="dxa"/>
            </w:tcMar>
          </w:tcPr>
          <w:p w14:paraId="6F8E79B6"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7E01BA0"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7B90A12A" w14:textId="77777777" w:rsidR="00E10CA5" w:rsidRPr="00CC740D" w:rsidRDefault="00E10CA5" w:rsidP="00362308">
            <w:pPr>
              <w:rPr>
                <w:sz w:val="22"/>
              </w:rPr>
            </w:pPr>
            <w:r w:rsidRPr="00CC740D">
              <w:rPr>
                <w:sz w:val="22"/>
              </w:rPr>
              <w:t>Sum Finansdepartementet</w:t>
            </w:r>
          </w:p>
        </w:tc>
        <w:tc>
          <w:tcPr>
            <w:tcW w:w="1580" w:type="dxa"/>
            <w:tcBorders>
              <w:top w:val="nil"/>
              <w:left w:val="nil"/>
              <w:bottom w:val="nil"/>
              <w:right w:val="nil"/>
            </w:tcBorders>
            <w:tcMar>
              <w:top w:w="128" w:type="dxa"/>
              <w:left w:w="43" w:type="dxa"/>
              <w:bottom w:w="43" w:type="dxa"/>
              <w:right w:w="43" w:type="dxa"/>
            </w:tcMar>
            <w:vAlign w:val="bottom"/>
          </w:tcPr>
          <w:p w14:paraId="7683B281"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3563EE95" w14:textId="77777777" w:rsidR="00E10CA5" w:rsidRPr="00C875CC" w:rsidRDefault="00E10CA5" w:rsidP="00C875CC">
            <w:pPr>
              <w:jc w:val="right"/>
              <w:rPr>
                <w:sz w:val="22"/>
              </w:rPr>
            </w:pPr>
            <w:r w:rsidRPr="00C875CC">
              <w:rPr>
                <w:sz w:val="22"/>
              </w:rPr>
              <w:t>3 411 014 000</w:t>
            </w:r>
          </w:p>
        </w:tc>
      </w:tr>
      <w:tr w:rsidR="003D59D3" w:rsidRPr="00362308" w14:paraId="201AFC37"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72D63E25" w14:textId="77777777" w:rsidR="00E10CA5" w:rsidRPr="00CC740D" w:rsidRDefault="00E10CA5" w:rsidP="00CC740D">
            <w:pPr>
              <w:jc w:val="center"/>
              <w:rPr>
                <w:sz w:val="22"/>
              </w:rPr>
            </w:pPr>
            <w:r w:rsidRPr="00CC740D">
              <w:rPr>
                <w:sz w:val="22"/>
              </w:rPr>
              <w:t>Ymse inntekter</w:t>
            </w:r>
          </w:p>
        </w:tc>
      </w:tr>
      <w:tr w:rsidR="003D59D3" w:rsidRPr="00362308" w14:paraId="3ABE6817" w14:textId="77777777">
        <w:trPr>
          <w:trHeight w:val="380"/>
        </w:trPr>
        <w:tc>
          <w:tcPr>
            <w:tcW w:w="680" w:type="dxa"/>
            <w:tcBorders>
              <w:top w:val="nil"/>
              <w:left w:val="nil"/>
              <w:bottom w:val="nil"/>
              <w:right w:val="nil"/>
            </w:tcBorders>
            <w:tcMar>
              <w:top w:w="128" w:type="dxa"/>
              <w:left w:w="43" w:type="dxa"/>
              <w:bottom w:w="43" w:type="dxa"/>
              <w:right w:w="43" w:type="dxa"/>
            </w:tcMar>
          </w:tcPr>
          <w:p w14:paraId="464A9DAD" w14:textId="77777777" w:rsidR="00E10CA5" w:rsidRPr="00CC740D" w:rsidRDefault="00E10CA5" w:rsidP="00362308">
            <w:pPr>
              <w:rPr>
                <w:sz w:val="22"/>
              </w:rPr>
            </w:pPr>
            <w:r w:rsidRPr="00CC740D">
              <w:rPr>
                <w:sz w:val="22"/>
              </w:rPr>
              <w:t>5341</w:t>
            </w:r>
          </w:p>
        </w:tc>
        <w:tc>
          <w:tcPr>
            <w:tcW w:w="680" w:type="dxa"/>
            <w:tcBorders>
              <w:top w:val="nil"/>
              <w:left w:val="nil"/>
              <w:bottom w:val="nil"/>
              <w:right w:val="nil"/>
            </w:tcBorders>
            <w:tcMar>
              <w:top w:w="128" w:type="dxa"/>
              <w:left w:w="43" w:type="dxa"/>
              <w:bottom w:w="43" w:type="dxa"/>
              <w:right w:w="43" w:type="dxa"/>
            </w:tcMar>
          </w:tcPr>
          <w:p w14:paraId="378FCB91"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22814BB9" w14:textId="77777777" w:rsidR="00E10CA5" w:rsidRPr="00CC740D" w:rsidRDefault="00E10CA5" w:rsidP="00362308">
            <w:pPr>
              <w:rPr>
                <w:sz w:val="22"/>
              </w:rPr>
            </w:pPr>
            <w:r w:rsidRPr="00CC740D">
              <w:rPr>
                <w:sz w:val="22"/>
              </w:rPr>
              <w:t xml:space="preserve">Avdrag på </w:t>
            </w:r>
            <w:proofErr w:type="spellStart"/>
            <w:r w:rsidRPr="00CC740D">
              <w:rPr>
                <w:sz w:val="22"/>
              </w:rPr>
              <w:t>uteståande</w:t>
            </w:r>
            <w:proofErr w:type="spellEnd"/>
            <w:r w:rsidRPr="00CC740D">
              <w:rPr>
                <w:sz w:val="22"/>
              </w:rPr>
              <w:t xml:space="preserve"> </w:t>
            </w:r>
            <w:proofErr w:type="spellStart"/>
            <w:r w:rsidRPr="00CC740D">
              <w:rPr>
                <w:sz w:val="22"/>
              </w:rPr>
              <w:t>fordringar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542CE13"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7EE88EE2" w14:textId="77777777" w:rsidR="00E10CA5" w:rsidRPr="00C875CC" w:rsidRDefault="00E10CA5" w:rsidP="00C875CC">
            <w:pPr>
              <w:jc w:val="right"/>
              <w:rPr>
                <w:sz w:val="22"/>
              </w:rPr>
            </w:pPr>
          </w:p>
        </w:tc>
      </w:tr>
      <w:tr w:rsidR="003D59D3" w:rsidRPr="00362308" w14:paraId="5D3B6AC2" w14:textId="77777777">
        <w:trPr>
          <w:trHeight w:val="380"/>
        </w:trPr>
        <w:tc>
          <w:tcPr>
            <w:tcW w:w="680" w:type="dxa"/>
            <w:tcBorders>
              <w:top w:val="nil"/>
              <w:left w:val="nil"/>
              <w:bottom w:val="nil"/>
              <w:right w:val="nil"/>
            </w:tcBorders>
            <w:tcMar>
              <w:top w:w="128" w:type="dxa"/>
              <w:left w:w="43" w:type="dxa"/>
              <w:bottom w:w="43" w:type="dxa"/>
              <w:right w:w="43" w:type="dxa"/>
            </w:tcMar>
          </w:tcPr>
          <w:p w14:paraId="35AC1B17"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269807F1" w14:textId="77777777" w:rsidR="00E10CA5" w:rsidRPr="00CC740D" w:rsidRDefault="00E10CA5" w:rsidP="00362308">
            <w:pPr>
              <w:rPr>
                <w:sz w:val="22"/>
              </w:rPr>
            </w:pPr>
            <w:r w:rsidRPr="00CC740D">
              <w:rPr>
                <w:sz w:val="22"/>
              </w:rPr>
              <w:t>98</w:t>
            </w:r>
          </w:p>
        </w:tc>
        <w:tc>
          <w:tcPr>
            <w:tcW w:w="5040" w:type="dxa"/>
            <w:tcBorders>
              <w:top w:val="nil"/>
              <w:left w:val="nil"/>
              <w:bottom w:val="nil"/>
              <w:right w:val="nil"/>
            </w:tcBorders>
            <w:tcMar>
              <w:top w:w="128" w:type="dxa"/>
              <w:left w:w="43" w:type="dxa"/>
              <w:bottom w:w="43" w:type="dxa"/>
              <w:right w:w="43" w:type="dxa"/>
            </w:tcMar>
          </w:tcPr>
          <w:p w14:paraId="31756013" w14:textId="77777777" w:rsidR="00E10CA5" w:rsidRPr="00CC740D" w:rsidRDefault="00E10CA5" w:rsidP="00362308">
            <w:pPr>
              <w:rPr>
                <w:sz w:val="22"/>
              </w:rPr>
            </w:pPr>
            <w:r w:rsidRPr="00CC740D">
              <w:rPr>
                <w:sz w:val="22"/>
              </w:rPr>
              <w:t xml:space="preserve">Avdrag på </w:t>
            </w:r>
            <w:proofErr w:type="spellStart"/>
            <w:r w:rsidRPr="00CC740D">
              <w:rPr>
                <w:sz w:val="22"/>
              </w:rPr>
              <w:t>eigenbehaldning</w:t>
            </w:r>
            <w:proofErr w:type="spellEnd"/>
            <w:r w:rsidRPr="00CC740D">
              <w:rPr>
                <w:sz w:val="22"/>
              </w:rPr>
              <w:t xml:space="preserve"> </w:t>
            </w:r>
            <w:proofErr w:type="spellStart"/>
            <w:r w:rsidRPr="00CC740D">
              <w:rPr>
                <w:sz w:val="22"/>
              </w:rPr>
              <w:t>statsobligasjonar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EF3833A" w14:textId="77777777" w:rsidR="00E10CA5" w:rsidRPr="00C875CC" w:rsidRDefault="00E10CA5" w:rsidP="00C875CC">
            <w:pPr>
              <w:jc w:val="right"/>
              <w:rPr>
                <w:sz w:val="22"/>
              </w:rPr>
            </w:pPr>
            <w:r w:rsidRPr="00C875CC">
              <w:rPr>
                <w:sz w:val="22"/>
              </w:rPr>
              <w:t>6 000 000 000</w:t>
            </w:r>
          </w:p>
        </w:tc>
        <w:tc>
          <w:tcPr>
            <w:tcW w:w="1580" w:type="dxa"/>
            <w:tcBorders>
              <w:top w:val="nil"/>
              <w:left w:val="nil"/>
              <w:bottom w:val="nil"/>
              <w:right w:val="nil"/>
            </w:tcBorders>
            <w:tcMar>
              <w:top w:w="128" w:type="dxa"/>
              <w:left w:w="43" w:type="dxa"/>
              <w:bottom w:w="43" w:type="dxa"/>
              <w:right w:w="43" w:type="dxa"/>
            </w:tcMar>
            <w:vAlign w:val="bottom"/>
          </w:tcPr>
          <w:p w14:paraId="5EFE4F77" w14:textId="77777777" w:rsidR="00E10CA5" w:rsidRPr="00C875CC" w:rsidRDefault="00E10CA5" w:rsidP="00C875CC">
            <w:pPr>
              <w:jc w:val="right"/>
              <w:rPr>
                <w:sz w:val="22"/>
              </w:rPr>
            </w:pPr>
            <w:r w:rsidRPr="00C875CC">
              <w:rPr>
                <w:sz w:val="22"/>
              </w:rPr>
              <w:t>6 000 000 000</w:t>
            </w:r>
          </w:p>
        </w:tc>
      </w:tr>
      <w:tr w:rsidR="003D59D3" w:rsidRPr="00362308" w14:paraId="170F4DEC" w14:textId="77777777">
        <w:trPr>
          <w:trHeight w:val="380"/>
        </w:trPr>
        <w:tc>
          <w:tcPr>
            <w:tcW w:w="680" w:type="dxa"/>
            <w:tcBorders>
              <w:top w:val="nil"/>
              <w:left w:val="nil"/>
              <w:bottom w:val="nil"/>
              <w:right w:val="nil"/>
            </w:tcBorders>
            <w:tcMar>
              <w:top w:w="128" w:type="dxa"/>
              <w:left w:w="43" w:type="dxa"/>
              <w:bottom w:w="43" w:type="dxa"/>
              <w:right w:w="43" w:type="dxa"/>
            </w:tcMar>
          </w:tcPr>
          <w:p w14:paraId="4B7B8F35" w14:textId="77777777" w:rsidR="00E10CA5" w:rsidRPr="00CC740D" w:rsidRDefault="00E10CA5" w:rsidP="00362308">
            <w:pPr>
              <w:rPr>
                <w:sz w:val="22"/>
              </w:rPr>
            </w:pPr>
            <w:r w:rsidRPr="00CC740D">
              <w:rPr>
                <w:sz w:val="22"/>
              </w:rPr>
              <w:t>5351</w:t>
            </w:r>
          </w:p>
        </w:tc>
        <w:tc>
          <w:tcPr>
            <w:tcW w:w="680" w:type="dxa"/>
            <w:tcBorders>
              <w:top w:val="nil"/>
              <w:left w:val="nil"/>
              <w:bottom w:val="nil"/>
              <w:right w:val="nil"/>
            </w:tcBorders>
            <w:tcMar>
              <w:top w:w="128" w:type="dxa"/>
              <w:left w:w="43" w:type="dxa"/>
              <w:bottom w:w="43" w:type="dxa"/>
              <w:right w:w="43" w:type="dxa"/>
            </w:tcMar>
          </w:tcPr>
          <w:p w14:paraId="5E31D252"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385E8D79" w14:textId="77777777" w:rsidR="00E10CA5" w:rsidRPr="00CC740D" w:rsidRDefault="00E10CA5" w:rsidP="00362308">
            <w:pPr>
              <w:rPr>
                <w:sz w:val="22"/>
              </w:rPr>
            </w:pPr>
            <w:r w:rsidRPr="00CC740D">
              <w:rPr>
                <w:sz w:val="22"/>
              </w:rPr>
              <w:t xml:space="preserve">Overføring </w:t>
            </w:r>
            <w:proofErr w:type="spellStart"/>
            <w:r w:rsidRPr="00CC740D">
              <w:rPr>
                <w:sz w:val="22"/>
              </w:rPr>
              <w:t>frå</w:t>
            </w:r>
            <w:proofErr w:type="spellEnd"/>
            <w:r w:rsidRPr="00CC740D">
              <w:rPr>
                <w:sz w:val="22"/>
              </w:rPr>
              <w:t xml:space="preserve"> </w:t>
            </w:r>
            <w:proofErr w:type="spellStart"/>
            <w:r w:rsidRPr="00CC740D">
              <w:rPr>
                <w:sz w:val="22"/>
              </w:rPr>
              <w:t>Noregs</w:t>
            </w:r>
            <w:proofErr w:type="spellEnd"/>
            <w:r w:rsidRPr="00CC740D">
              <w:rPr>
                <w:sz w:val="22"/>
              </w:rPr>
              <w:t xml:space="preserve"> Bank</w:t>
            </w:r>
          </w:p>
        </w:tc>
        <w:tc>
          <w:tcPr>
            <w:tcW w:w="1580" w:type="dxa"/>
            <w:tcBorders>
              <w:top w:val="nil"/>
              <w:left w:val="nil"/>
              <w:bottom w:val="nil"/>
              <w:right w:val="nil"/>
            </w:tcBorders>
            <w:tcMar>
              <w:top w:w="128" w:type="dxa"/>
              <w:left w:w="43" w:type="dxa"/>
              <w:bottom w:w="43" w:type="dxa"/>
              <w:right w:w="43" w:type="dxa"/>
            </w:tcMar>
            <w:vAlign w:val="bottom"/>
          </w:tcPr>
          <w:p w14:paraId="1E663433"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51ED48D1" w14:textId="77777777" w:rsidR="00E10CA5" w:rsidRPr="00C875CC" w:rsidRDefault="00E10CA5" w:rsidP="00C875CC">
            <w:pPr>
              <w:jc w:val="right"/>
              <w:rPr>
                <w:sz w:val="22"/>
              </w:rPr>
            </w:pPr>
          </w:p>
        </w:tc>
      </w:tr>
      <w:tr w:rsidR="003D59D3" w:rsidRPr="00362308" w14:paraId="71729DFD" w14:textId="77777777">
        <w:trPr>
          <w:trHeight w:val="380"/>
        </w:trPr>
        <w:tc>
          <w:tcPr>
            <w:tcW w:w="680" w:type="dxa"/>
            <w:tcBorders>
              <w:top w:val="nil"/>
              <w:left w:val="nil"/>
              <w:bottom w:val="nil"/>
              <w:right w:val="nil"/>
            </w:tcBorders>
            <w:tcMar>
              <w:top w:w="128" w:type="dxa"/>
              <w:left w:w="43" w:type="dxa"/>
              <w:bottom w:w="43" w:type="dxa"/>
              <w:right w:w="43" w:type="dxa"/>
            </w:tcMar>
          </w:tcPr>
          <w:p w14:paraId="412D21F6"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7B7CC24A" w14:textId="77777777" w:rsidR="00E10CA5" w:rsidRPr="00CC740D" w:rsidRDefault="00E10CA5" w:rsidP="00362308">
            <w:pPr>
              <w:rPr>
                <w:sz w:val="22"/>
              </w:rPr>
            </w:pPr>
            <w:r w:rsidRPr="00CC740D">
              <w:rPr>
                <w:sz w:val="22"/>
              </w:rPr>
              <w:t>85</w:t>
            </w:r>
          </w:p>
        </w:tc>
        <w:tc>
          <w:tcPr>
            <w:tcW w:w="5040" w:type="dxa"/>
            <w:tcBorders>
              <w:top w:val="nil"/>
              <w:left w:val="nil"/>
              <w:bottom w:val="nil"/>
              <w:right w:val="nil"/>
            </w:tcBorders>
            <w:tcMar>
              <w:top w:w="128" w:type="dxa"/>
              <w:left w:w="43" w:type="dxa"/>
              <w:bottom w:w="43" w:type="dxa"/>
              <w:right w:w="43" w:type="dxa"/>
            </w:tcMar>
          </w:tcPr>
          <w:p w14:paraId="7C368E9C" w14:textId="77777777" w:rsidR="00E10CA5" w:rsidRPr="00CC740D" w:rsidRDefault="00E10CA5" w:rsidP="00362308">
            <w:pPr>
              <w:rPr>
                <w:sz w:val="22"/>
              </w:rPr>
            </w:pPr>
            <w:r w:rsidRPr="00CC740D">
              <w:rPr>
                <w:sz w:val="22"/>
              </w:rPr>
              <w:t>Overføring</w:t>
            </w:r>
          </w:p>
        </w:tc>
        <w:tc>
          <w:tcPr>
            <w:tcW w:w="1580" w:type="dxa"/>
            <w:tcBorders>
              <w:top w:val="nil"/>
              <w:left w:val="nil"/>
              <w:bottom w:val="nil"/>
              <w:right w:val="nil"/>
            </w:tcBorders>
            <w:tcMar>
              <w:top w:w="128" w:type="dxa"/>
              <w:left w:w="43" w:type="dxa"/>
              <w:bottom w:w="43" w:type="dxa"/>
              <w:right w:w="43" w:type="dxa"/>
            </w:tcMar>
            <w:vAlign w:val="bottom"/>
          </w:tcPr>
          <w:p w14:paraId="5409EF15" w14:textId="77777777" w:rsidR="00E10CA5" w:rsidRPr="00C875CC" w:rsidRDefault="00E10CA5" w:rsidP="00C875CC">
            <w:pPr>
              <w:jc w:val="right"/>
              <w:rPr>
                <w:sz w:val="22"/>
              </w:rPr>
            </w:pPr>
            <w:r w:rsidRPr="00C875CC">
              <w:rPr>
                <w:sz w:val="22"/>
              </w:rPr>
              <w:t>18 974 000 000</w:t>
            </w:r>
          </w:p>
        </w:tc>
        <w:tc>
          <w:tcPr>
            <w:tcW w:w="1580" w:type="dxa"/>
            <w:tcBorders>
              <w:top w:val="nil"/>
              <w:left w:val="nil"/>
              <w:bottom w:val="nil"/>
              <w:right w:val="nil"/>
            </w:tcBorders>
            <w:tcMar>
              <w:top w:w="128" w:type="dxa"/>
              <w:left w:w="43" w:type="dxa"/>
              <w:bottom w:w="43" w:type="dxa"/>
              <w:right w:w="43" w:type="dxa"/>
            </w:tcMar>
            <w:vAlign w:val="bottom"/>
          </w:tcPr>
          <w:p w14:paraId="1C25CE93" w14:textId="77777777" w:rsidR="00E10CA5" w:rsidRPr="00C875CC" w:rsidRDefault="00E10CA5" w:rsidP="00C875CC">
            <w:pPr>
              <w:jc w:val="right"/>
              <w:rPr>
                <w:sz w:val="22"/>
              </w:rPr>
            </w:pPr>
            <w:r w:rsidRPr="00C875CC">
              <w:rPr>
                <w:sz w:val="22"/>
              </w:rPr>
              <w:t>18 974 000 000</w:t>
            </w:r>
          </w:p>
        </w:tc>
      </w:tr>
      <w:tr w:rsidR="003D59D3" w:rsidRPr="00362308" w14:paraId="106F30C5" w14:textId="77777777">
        <w:trPr>
          <w:trHeight w:val="380"/>
        </w:trPr>
        <w:tc>
          <w:tcPr>
            <w:tcW w:w="680" w:type="dxa"/>
            <w:tcBorders>
              <w:top w:val="nil"/>
              <w:left w:val="nil"/>
              <w:bottom w:val="nil"/>
              <w:right w:val="nil"/>
            </w:tcBorders>
            <w:tcMar>
              <w:top w:w="128" w:type="dxa"/>
              <w:left w:w="43" w:type="dxa"/>
              <w:bottom w:w="43" w:type="dxa"/>
              <w:right w:w="43" w:type="dxa"/>
            </w:tcMar>
          </w:tcPr>
          <w:p w14:paraId="5523E2C7"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5CBFCD79"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453A8B59" w14:textId="77777777" w:rsidR="00E10CA5" w:rsidRPr="00CC740D" w:rsidRDefault="00E10CA5" w:rsidP="00362308">
            <w:pPr>
              <w:rPr>
                <w:sz w:val="22"/>
              </w:rPr>
            </w:pPr>
            <w:r w:rsidRPr="00CC740D">
              <w:rPr>
                <w:sz w:val="22"/>
              </w:rPr>
              <w:t>Sum Ymse inntekter</w:t>
            </w:r>
          </w:p>
        </w:tc>
        <w:tc>
          <w:tcPr>
            <w:tcW w:w="1580" w:type="dxa"/>
            <w:tcBorders>
              <w:top w:val="nil"/>
              <w:left w:val="nil"/>
              <w:bottom w:val="nil"/>
              <w:right w:val="nil"/>
            </w:tcBorders>
            <w:tcMar>
              <w:top w:w="128" w:type="dxa"/>
              <w:left w:w="43" w:type="dxa"/>
              <w:bottom w:w="43" w:type="dxa"/>
              <w:right w:w="43" w:type="dxa"/>
            </w:tcMar>
            <w:vAlign w:val="bottom"/>
          </w:tcPr>
          <w:p w14:paraId="7200C0DA"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21F35E23" w14:textId="77777777" w:rsidR="00E10CA5" w:rsidRPr="00C875CC" w:rsidRDefault="00E10CA5" w:rsidP="00C875CC">
            <w:pPr>
              <w:jc w:val="right"/>
              <w:rPr>
                <w:sz w:val="22"/>
              </w:rPr>
            </w:pPr>
            <w:r w:rsidRPr="00C875CC">
              <w:rPr>
                <w:sz w:val="22"/>
              </w:rPr>
              <w:t>24 974 000 000</w:t>
            </w:r>
          </w:p>
        </w:tc>
      </w:tr>
      <w:tr w:rsidR="003D59D3" w:rsidRPr="00362308" w14:paraId="0DB1647D"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14AEB70F" w14:textId="77777777" w:rsidR="00E10CA5" w:rsidRPr="00CC740D" w:rsidRDefault="00E10CA5" w:rsidP="00CC740D">
            <w:pPr>
              <w:jc w:val="center"/>
              <w:rPr>
                <w:sz w:val="22"/>
              </w:rPr>
            </w:pPr>
            <w:r w:rsidRPr="00CC740D">
              <w:rPr>
                <w:sz w:val="22"/>
              </w:rPr>
              <w:lastRenderedPageBreak/>
              <w:t>Skatter og avgifter</w:t>
            </w:r>
          </w:p>
        </w:tc>
      </w:tr>
      <w:tr w:rsidR="003D59D3" w:rsidRPr="00362308" w14:paraId="6BEE94B5" w14:textId="77777777">
        <w:trPr>
          <w:trHeight w:val="380"/>
        </w:trPr>
        <w:tc>
          <w:tcPr>
            <w:tcW w:w="680" w:type="dxa"/>
            <w:tcBorders>
              <w:top w:val="nil"/>
              <w:left w:val="nil"/>
              <w:bottom w:val="nil"/>
              <w:right w:val="nil"/>
            </w:tcBorders>
            <w:tcMar>
              <w:top w:w="128" w:type="dxa"/>
              <w:left w:w="43" w:type="dxa"/>
              <w:bottom w:w="43" w:type="dxa"/>
              <w:right w:w="43" w:type="dxa"/>
            </w:tcMar>
          </w:tcPr>
          <w:p w14:paraId="6968BF10" w14:textId="77777777" w:rsidR="00E10CA5" w:rsidRPr="00CC740D" w:rsidRDefault="00E10CA5" w:rsidP="00362308">
            <w:pPr>
              <w:rPr>
                <w:sz w:val="22"/>
              </w:rPr>
            </w:pPr>
            <w:r w:rsidRPr="00CC740D">
              <w:rPr>
                <w:sz w:val="22"/>
              </w:rPr>
              <w:t>5580</w:t>
            </w:r>
          </w:p>
        </w:tc>
        <w:tc>
          <w:tcPr>
            <w:tcW w:w="680" w:type="dxa"/>
            <w:tcBorders>
              <w:top w:val="nil"/>
              <w:left w:val="nil"/>
              <w:bottom w:val="nil"/>
              <w:right w:val="nil"/>
            </w:tcBorders>
            <w:tcMar>
              <w:top w:w="128" w:type="dxa"/>
              <w:left w:w="43" w:type="dxa"/>
              <w:bottom w:w="43" w:type="dxa"/>
              <w:right w:w="43" w:type="dxa"/>
            </w:tcMar>
          </w:tcPr>
          <w:p w14:paraId="7276B6BB"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4F4D0FAE" w14:textId="77777777" w:rsidR="00E10CA5" w:rsidRPr="00CC740D" w:rsidRDefault="00E10CA5" w:rsidP="00362308">
            <w:pPr>
              <w:rPr>
                <w:sz w:val="22"/>
              </w:rPr>
            </w:pPr>
            <w:r w:rsidRPr="00CC740D">
              <w:rPr>
                <w:sz w:val="22"/>
              </w:rPr>
              <w:t>Sektoravgifter under Finansdepartementet</w:t>
            </w:r>
          </w:p>
        </w:tc>
        <w:tc>
          <w:tcPr>
            <w:tcW w:w="1580" w:type="dxa"/>
            <w:tcBorders>
              <w:top w:val="nil"/>
              <w:left w:val="nil"/>
              <w:bottom w:val="nil"/>
              <w:right w:val="nil"/>
            </w:tcBorders>
            <w:tcMar>
              <w:top w:w="128" w:type="dxa"/>
              <w:left w:w="43" w:type="dxa"/>
              <w:bottom w:w="43" w:type="dxa"/>
              <w:right w:w="43" w:type="dxa"/>
            </w:tcMar>
            <w:vAlign w:val="bottom"/>
          </w:tcPr>
          <w:p w14:paraId="5A5F67D7"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191F96F3" w14:textId="77777777" w:rsidR="00E10CA5" w:rsidRPr="00C875CC" w:rsidRDefault="00E10CA5" w:rsidP="00C875CC">
            <w:pPr>
              <w:jc w:val="right"/>
              <w:rPr>
                <w:sz w:val="22"/>
              </w:rPr>
            </w:pPr>
          </w:p>
        </w:tc>
      </w:tr>
      <w:tr w:rsidR="003D59D3" w:rsidRPr="00362308" w14:paraId="1A537F94" w14:textId="77777777">
        <w:trPr>
          <w:trHeight w:val="380"/>
        </w:trPr>
        <w:tc>
          <w:tcPr>
            <w:tcW w:w="680" w:type="dxa"/>
            <w:tcBorders>
              <w:top w:val="nil"/>
              <w:left w:val="nil"/>
              <w:bottom w:val="nil"/>
              <w:right w:val="nil"/>
            </w:tcBorders>
            <w:tcMar>
              <w:top w:w="128" w:type="dxa"/>
              <w:left w:w="43" w:type="dxa"/>
              <w:bottom w:w="43" w:type="dxa"/>
              <w:right w:w="43" w:type="dxa"/>
            </w:tcMar>
          </w:tcPr>
          <w:p w14:paraId="3ACBD8F1"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94E72B0" w14:textId="77777777" w:rsidR="00E10CA5" w:rsidRPr="00CC740D" w:rsidRDefault="00E10CA5" w:rsidP="00362308">
            <w:pPr>
              <w:rPr>
                <w:sz w:val="22"/>
              </w:rPr>
            </w:pPr>
            <w:r w:rsidRPr="00CC740D">
              <w:rPr>
                <w:sz w:val="22"/>
              </w:rPr>
              <w:t>70</w:t>
            </w:r>
          </w:p>
        </w:tc>
        <w:tc>
          <w:tcPr>
            <w:tcW w:w="5040" w:type="dxa"/>
            <w:tcBorders>
              <w:top w:val="nil"/>
              <w:left w:val="nil"/>
              <w:bottom w:val="nil"/>
              <w:right w:val="nil"/>
            </w:tcBorders>
            <w:tcMar>
              <w:top w:w="128" w:type="dxa"/>
              <w:left w:w="43" w:type="dxa"/>
              <w:bottom w:w="43" w:type="dxa"/>
              <w:right w:w="43" w:type="dxa"/>
            </w:tcMar>
          </w:tcPr>
          <w:p w14:paraId="11929B50" w14:textId="77777777" w:rsidR="00E10CA5" w:rsidRPr="00CC740D" w:rsidRDefault="00E10CA5" w:rsidP="00362308">
            <w:pPr>
              <w:rPr>
                <w:sz w:val="22"/>
              </w:rPr>
            </w:pPr>
            <w:r w:rsidRPr="00CC740D">
              <w:rPr>
                <w:sz w:val="22"/>
              </w:rPr>
              <w:t xml:space="preserve">Finanstilsynet, bidrag </w:t>
            </w:r>
            <w:proofErr w:type="spellStart"/>
            <w:r w:rsidRPr="00CC740D">
              <w:rPr>
                <w:sz w:val="22"/>
              </w:rPr>
              <w:t>frå</w:t>
            </w:r>
            <w:proofErr w:type="spellEnd"/>
            <w:r w:rsidRPr="00CC740D">
              <w:rPr>
                <w:sz w:val="22"/>
              </w:rPr>
              <w:t xml:space="preserve"> </w:t>
            </w:r>
            <w:proofErr w:type="spellStart"/>
            <w:r w:rsidRPr="00CC740D">
              <w:rPr>
                <w:sz w:val="22"/>
              </w:rPr>
              <w:t>tilsynseiningane</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405D0994" w14:textId="77777777" w:rsidR="00E10CA5" w:rsidRPr="00C875CC" w:rsidRDefault="00E10CA5" w:rsidP="00C875CC">
            <w:pPr>
              <w:jc w:val="right"/>
              <w:rPr>
                <w:sz w:val="22"/>
              </w:rPr>
            </w:pPr>
            <w:r w:rsidRPr="00C875CC">
              <w:rPr>
                <w:sz w:val="22"/>
              </w:rPr>
              <w:t>606 417 000</w:t>
            </w:r>
          </w:p>
        </w:tc>
        <w:tc>
          <w:tcPr>
            <w:tcW w:w="1580" w:type="dxa"/>
            <w:tcBorders>
              <w:top w:val="nil"/>
              <w:left w:val="nil"/>
              <w:bottom w:val="nil"/>
              <w:right w:val="nil"/>
            </w:tcBorders>
            <w:tcMar>
              <w:top w:w="128" w:type="dxa"/>
              <w:left w:w="43" w:type="dxa"/>
              <w:bottom w:w="43" w:type="dxa"/>
              <w:right w:w="43" w:type="dxa"/>
            </w:tcMar>
            <w:vAlign w:val="bottom"/>
          </w:tcPr>
          <w:p w14:paraId="4C455179" w14:textId="77777777" w:rsidR="00E10CA5" w:rsidRPr="00C875CC" w:rsidRDefault="00E10CA5" w:rsidP="00C875CC">
            <w:pPr>
              <w:jc w:val="right"/>
              <w:rPr>
                <w:sz w:val="22"/>
              </w:rPr>
            </w:pPr>
            <w:r w:rsidRPr="00C875CC">
              <w:rPr>
                <w:sz w:val="22"/>
              </w:rPr>
              <w:t>606 417 000</w:t>
            </w:r>
          </w:p>
        </w:tc>
      </w:tr>
      <w:tr w:rsidR="003D59D3" w:rsidRPr="00362308" w14:paraId="2DBE3320" w14:textId="77777777">
        <w:trPr>
          <w:trHeight w:val="380"/>
        </w:trPr>
        <w:tc>
          <w:tcPr>
            <w:tcW w:w="680" w:type="dxa"/>
            <w:tcBorders>
              <w:top w:val="nil"/>
              <w:left w:val="nil"/>
              <w:bottom w:val="nil"/>
              <w:right w:val="nil"/>
            </w:tcBorders>
            <w:tcMar>
              <w:top w:w="128" w:type="dxa"/>
              <w:left w:w="43" w:type="dxa"/>
              <w:bottom w:w="43" w:type="dxa"/>
              <w:right w:w="43" w:type="dxa"/>
            </w:tcMar>
          </w:tcPr>
          <w:p w14:paraId="10520478"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5822FCF"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5E70E539" w14:textId="77777777" w:rsidR="00E10CA5" w:rsidRPr="00CC740D" w:rsidRDefault="00E10CA5" w:rsidP="00362308">
            <w:pPr>
              <w:rPr>
                <w:sz w:val="22"/>
              </w:rPr>
            </w:pPr>
            <w:r w:rsidRPr="00CC740D">
              <w:rPr>
                <w:sz w:val="22"/>
              </w:rPr>
              <w:t>Sum Skatter og avgifter</w:t>
            </w:r>
          </w:p>
        </w:tc>
        <w:tc>
          <w:tcPr>
            <w:tcW w:w="1580" w:type="dxa"/>
            <w:tcBorders>
              <w:top w:val="nil"/>
              <w:left w:val="nil"/>
              <w:bottom w:val="nil"/>
              <w:right w:val="nil"/>
            </w:tcBorders>
            <w:tcMar>
              <w:top w:w="128" w:type="dxa"/>
              <w:left w:w="43" w:type="dxa"/>
              <w:bottom w:w="43" w:type="dxa"/>
              <w:right w:w="43" w:type="dxa"/>
            </w:tcMar>
            <w:vAlign w:val="bottom"/>
          </w:tcPr>
          <w:p w14:paraId="2C16B16C"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7DA13D6B" w14:textId="77777777" w:rsidR="00E10CA5" w:rsidRPr="00C875CC" w:rsidRDefault="00E10CA5" w:rsidP="00C875CC">
            <w:pPr>
              <w:jc w:val="right"/>
              <w:rPr>
                <w:sz w:val="22"/>
              </w:rPr>
            </w:pPr>
            <w:r w:rsidRPr="00C875CC">
              <w:rPr>
                <w:sz w:val="22"/>
              </w:rPr>
              <w:t>606 417 000</w:t>
            </w:r>
          </w:p>
        </w:tc>
      </w:tr>
      <w:tr w:rsidR="003D59D3" w:rsidRPr="00362308" w14:paraId="6E2B8F21"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74BC12D6" w14:textId="77777777" w:rsidR="00E10CA5" w:rsidRPr="00CC740D" w:rsidRDefault="00E10CA5" w:rsidP="00CC740D">
            <w:pPr>
              <w:jc w:val="center"/>
              <w:rPr>
                <w:sz w:val="22"/>
              </w:rPr>
            </w:pPr>
            <w:r w:rsidRPr="00CC740D">
              <w:rPr>
                <w:sz w:val="22"/>
              </w:rPr>
              <w:t xml:space="preserve">Renter og </w:t>
            </w:r>
            <w:proofErr w:type="spellStart"/>
            <w:r w:rsidRPr="00CC740D">
              <w:rPr>
                <w:sz w:val="22"/>
              </w:rPr>
              <w:t>utbyte</w:t>
            </w:r>
            <w:proofErr w:type="spellEnd"/>
            <w:r w:rsidRPr="00CC740D">
              <w:rPr>
                <w:sz w:val="22"/>
              </w:rPr>
              <w:t xml:space="preserve"> m.m.</w:t>
            </w:r>
          </w:p>
        </w:tc>
      </w:tr>
      <w:tr w:rsidR="003D59D3" w:rsidRPr="00362308" w14:paraId="65D5339D" w14:textId="77777777">
        <w:trPr>
          <w:trHeight w:val="380"/>
        </w:trPr>
        <w:tc>
          <w:tcPr>
            <w:tcW w:w="680" w:type="dxa"/>
            <w:tcBorders>
              <w:top w:val="nil"/>
              <w:left w:val="nil"/>
              <w:bottom w:val="nil"/>
              <w:right w:val="nil"/>
            </w:tcBorders>
            <w:tcMar>
              <w:top w:w="128" w:type="dxa"/>
              <w:left w:w="43" w:type="dxa"/>
              <w:bottom w:w="43" w:type="dxa"/>
              <w:right w:w="43" w:type="dxa"/>
            </w:tcMar>
          </w:tcPr>
          <w:p w14:paraId="181EDAB4" w14:textId="77777777" w:rsidR="00E10CA5" w:rsidRPr="00CC740D" w:rsidRDefault="00E10CA5" w:rsidP="00362308">
            <w:pPr>
              <w:rPr>
                <w:sz w:val="22"/>
              </w:rPr>
            </w:pPr>
            <w:r w:rsidRPr="00CC740D">
              <w:rPr>
                <w:sz w:val="22"/>
              </w:rPr>
              <w:t>5600</w:t>
            </w:r>
          </w:p>
        </w:tc>
        <w:tc>
          <w:tcPr>
            <w:tcW w:w="680" w:type="dxa"/>
            <w:tcBorders>
              <w:top w:val="nil"/>
              <w:left w:val="nil"/>
              <w:bottom w:val="nil"/>
              <w:right w:val="nil"/>
            </w:tcBorders>
            <w:tcMar>
              <w:top w:w="128" w:type="dxa"/>
              <w:left w:w="43" w:type="dxa"/>
              <w:bottom w:w="43" w:type="dxa"/>
              <w:right w:w="43" w:type="dxa"/>
            </w:tcMar>
          </w:tcPr>
          <w:p w14:paraId="72B8ECA7"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3B5BA486" w14:textId="77777777" w:rsidR="00E10CA5" w:rsidRPr="00CC740D" w:rsidRDefault="00E10CA5" w:rsidP="00362308">
            <w:pPr>
              <w:rPr>
                <w:sz w:val="22"/>
              </w:rPr>
            </w:pPr>
            <w:r w:rsidRPr="00CC740D">
              <w:rPr>
                <w:sz w:val="22"/>
              </w:rPr>
              <w:t xml:space="preserve">Overføring </w:t>
            </w:r>
            <w:proofErr w:type="spellStart"/>
            <w:r w:rsidRPr="00CC740D">
              <w:rPr>
                <w:sz w:val="22"/>
              </w:rPr>
              <w:t>frå</w:t>
            </w:r>
            <w:proofErr w:type="spellEnd"/>
            <w:r w:rsidRPr="00CC740D">
              <w:rPr>
                <w:sz w:val="22"/>
              </w:rPr>
              <w:t xml:space="preserve"> Statens pensjonsfond Norge</w:t>
            </w:r>
          </w:p>
        </w:tc>
        <w:tc>
          <w:tcPr>
            <w:tcW w:w="1580" w:type="dxa"/>
            <w:tcBorders>
              <w:top w:val="nil"/>
              <w:left w:val="nil"/>
              <w:bottom w:val="nil"/>
              <w:right w:val="nil"/>
            </w:tcBorders>
            <w:tcMar>
              <w:top w:w="128" w:type="dxa"/>
              <w:left w:w="43" w:type="dxa"/>
              <w:bottom w:w="43" w:type="dxa"/>
              <w:right w:w="43" w:type="dxa"/>
            </w:tcMar>
            <w:vAlign w:val="bottom"/>
          </w:tcPr>
          <w:p w14:paraId="45C38B36"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79C06AFC" w14:textId="77777777" w:rsidR="00E10CA5" w:rsidRPr="00C875CC" w:rsidRDefault="00E10CA5" w:rsidP="00C875CC">
            <w:pPr>
              <w:jc w:val="right"/>
              <w:rPr>
                <w:sz w:val="22"/>
              </w:rPr>
            </w:pPr>
          </w:p>
        </w:tc>
      </w:tr>
      <w:tr w:rsidR="003D59D3" w:rsidRPr="00362308" w14:paraId="11DB7587" w14:textId="77777777">
        <w:trPr>
          <w:trHeight w:val="380"/>
        </w:trPr>
        <w:tc>
          <w:tcPr>
            <w:tcW w:w="680" w:type="dxa"/>
            <w:tcBorders>
              <w:top w:val="nil"/>
              <w:left w:val="nil"/>
              <w:bottom w:val="nil"/>
              <w:right w:val="nil"/>
            </w:tcBorders>
            <w:tcMar>
              <w:top w:w="128" w:type="dxa"/>
              <w:left w:w="43" w:type="dxa"/>
              <w:bottom w:w="43" w:type="dxa"/>
              <w:right w:w="43" w:type="dxa"/>
            </w:tcMar>
          </w:tcPr>
          <w:p w14:paraId="3F2A07CB"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A79D6F4" w14:textId="77777777" w:rsidR="00E10CA5" w:rsidRPr="00CC740D" w:rsidRDefault="00E10CA5" w:rsidP="00362308">
            <w:pPr>
              <w:rPr>
                <w:sz w:val="22"/>
              </w:rPr>
            </w:pPr>
            <w:r w:rsidRPr="00CC740D">
              <w:rPr>
                <w:sz w:val="22"/>
              </w:rPr>
              <w:t>85</w:t>
            </w:r>
          </w:p>
        </w:tc>
        <w:tc>
          <w:tcPr>
            <w:tcW w:w="5040" w:type="dxa"/>
            <w:tcBorders>
              <w:top w:val="nil"/>
              <w:left w:val="nil"/>
              <w:bottom w:val="nil"/>
              <w:right w:val="nil"/>
            </w:tcBorders>
            <w:tcMar>
              <w:top w:w="128" w:type="dxa"/>
              <w:left w:w="43" w:type="dxa"/>
              <w:bottom w:w="43" w:type="dxa"/>
              <w:right w:w="43" w:type="dxa"/>
            </w:tcMar>
          </w:tcPr>
          <w:p w14:paraId="3F38312C" w14:textId="77777777" w:rsidR="00E10CA5" w:rsidRPr="00CC740D" w:rsidRDefault="00E10CA5" w:rsidP="00362308">
            <w:pPr>
              <w:rPr>
                <w:sz w:val="22"/>
              </w:rPr>
            </w:pPr>
            <w:r w:rsidRPr="00CC740D">
              <w:rPr>
                <w:sz w:val="22"/>
              </w:rPr>
              <w:t xml:space="preserve">Overføring </w:t>
            </w:r>
            <w:proofErr w:type="spellStart"/>
            <w:r w:rsidRPr="00CC740D">
              <w:rPr>
                <w:sz w:val="22"/>
              </w:rPr>
              <w:t>frå</w:t>
            </w:r>
            <w:proofErr w:type="spellEnd"/>
            <w:r w:rsidRPr="00CC740D">
              <w:rPr>
                <w:sz w:val="22"/>
              </w:rPr>
              <w:t xml:space="preserve"> Statens pensjonsfond Norge</w:t>
            </w:r>
          </w:p>
        </w:tc>
        <w:tc>
          <w:tcPr>
            <w:tcW w:w="1580" w:type="dxa"/>
            <w:tcBorders>
              <w:top w:val="nil"/>
              <w:left w:val="nil"/>
              <w:bottom w:val="nil"/>
              <w:right w:val="nil"/>
            </w:tcBorders>
            <w:tcMar>
              <w:top w:w="128" w:type="dxa"/>
              <w:left w:w="43" w:type="dxa"/>
              <w:bottom w:w="43" w:type="dxa"/>
              <w:right w:w="43" w:type="dxa"/>
            </w:tcMar>
            <w:vAlign w:val="bottom"/>
          </w:tcPr>
          <w:p w14:paraId="69C3395A" w14:textId="77777777" w:rsidR="00E10CA5" w:rsidRPr="00C875CC" w:rsidRDefault="00E10CA5" w:rsidP="00C875CC">
            <w:pPr>
              <w:jc w:val="right"/>
              <w:rPr>
                <w:sz w:val="22"/>
              </w:rPr>
            </w:pPr>
            <w:r w:rsidRPr="00C875CC">
              <w:rPr>
                <w:sz w:val="22"/>
              </w:rPr>
              <w:t>11 700 000 000</w:t>
            </w:r>
          </w:p>
        </w:tc>
        <w:tc>
          <w:tcPr>
            <w:tcW w:w="1580" w:type="dxa"/>
            <w:tcBorders>
              <w:top w:val="nil"/>
              <w:left w:val="nil"/>
              <w:bottom w:val="nil"/>
              <w:right w:val="nil"/>
            </w:tcBorders>
            <w:tcMar>
              <w:top w:w="128" w:type="dxa"/>
              <w:left w:w="43" w:type="dxa"/>
              <w:bottom w:w="43" w:type="dxa"/>
              <w:right w:w="43" w:type="dxa"/>
            </w:tcMar>
            <w:vAlign w:val="bottom"/>
          </w:tcPr>
          <w:p w14:paraId="017C1FC5" w14:textId="77777777" w:rsidR="00E10CA5" w:rsidRPr="00C875CC" w:rsidRDefault="00E10CA5" w:rsidP="00C875CC">
            <w:pPr>
              <w:jc w:val="right"/>
              <w:rPr>
                <w:sz w:val="22"/>
              </w:rPr>
            </w:pPr>
            <w:r w:rsidRPr="00C875CC">
              <w:rPr>
                <w:sz w:val="22"/>
              </w:rPr>
              <w:t>11 700 000 000</w:t>
            </w:r>
          </w:p>
        </w:tc>
      </w:tr>
      <w:tr w:rsidR="003D59D3" w:rsidRPr="00362308" w14:paraId="1A247B3D" w14:textId="77777777">
        <w:trPr>
          <w:trHeight w:val="640"/>
        </w:trPr>
        <w:tc>
          <w:tcPr>
            <w:tcW w:w="680" w:type="dxa"/>
            <w:tcBorders>
              <w:top w:val="nil"/>
              <w:left w:val="nil"/>
              <w:bottom w:val="nil"/>
              <w:right w:val="nil"/>
            </w:tcBorders>
            <w:tcMar>
              <w:top w:w="128" w:type="dxa"/>
              <w:left w:w="43" w:type="dxa"/>
              <w:bottom w:w="43" w:type="dxa"/>
              <w:right w:w="43" w:type="dxa"/>
            </w:tcMar>
          </w:tcPr>
          <w:p w14:paraId="2B386EEC" w14:textId="77777777" w:rsidR="00E10CA5" w:rsidRPr="00CC740D" w:rsidRDefault="00E10CA5" w:rsidP="00362308">
            <w:pPr>
              <w:rPr>
                <w:sz w:val="22"/>
              </w:rPr>
            </w:pPr>
            <w:r w:rsidRPr="00CC740D">
              <w:rPr>
                <w:sz w:val="22"/>
              </w:rPr>
              <w:t>5605</w:t>
            </w:r>
          </w:p>
        </w:tc>
        <w:tc>
          <w:tcPr>
            <w:tcW w:w="680" w:type="dxa"/>
            <w:tcBorders>
              <w:top w:val="nil"/>
              <w:left w:val="nil"/>
              <w:bottom w:val="nil"/>
              <w:right w:val="nil"/>
            </w:tcBorders>
            <w:tcMar>
              <w:top w:w="128" w:type="dxa"/>
              <w:left w:w="43" w:type="dxa"/>
              <w:bottom w:w="43" w:type="dxa"/>
              <w:right w:w="43" w:type="dxa"/>
            </w:tcMar>
          </w:tcPr>
          <w:p w14:paraId="2F041F87"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4C3A3A53" w14:textId="77777777" w:rsidR="00E10CA5" w:rsidRPr="00CC740D" w:rsidRDefault="00E10CA5" w:rsidP="00362308">
            <w:pPr>
              <w:rPr>
                <w:sz w:val="22"/>
              </w:rPr>
            </w:pPr>
            <w:r w:rsidRPr="00CC740D">
              <w:rPr>
                <w:sz w:val="22"/>
              </w:rPr>
              <w:t xml:space="preserve">Renter av </w:t>
            </w:r>
            <w:proofErr w:type="spellStart"/>
            <w:r w:rsidRPr="00CC740D">
              <w:rPr>
                <w:sz w:val="22"/>
              </w:rPr>
              <w:t>kontantar</w:t>
            </w:r>
            <w:proofErr w:type="spellEnd"/>
            <w:r w:rsidRPr="00CC740D">
              <w:rPr>
                <w:sz w:val="22"/>
              </w:rPr>
              <w:t xml:space="preserve"> i statskassa og av andre </w:t>
            </w:r>
            <w:r w:rsidRPr="00CC740D">
              <w:rPr>
                <w:sz w:val="22"/>
              </w:rPr>
              <w:br/>
            </w:r>
            <w:proofErr w:type="spellStart"/>
            <w:r w:rsidRPr="00CC740D">
              <w:rPr>
                <w:sz w:val="22"/>
              </w:rPr>
              <w:t>fordringar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0DC4DCA"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4EA1396A" w14:textId="77777777" w:rsidR="00E10CA5" w:rsidRPr="00C875CC" w:rsidRDefault="00E10CA5" w:rsidP="00C875CC">
            <w:pPr>
              <w:jc w:val="right"/>
              <w:rPr>
                <w:sz w:val="22"/>
              </w:rPr>
            </w:pPr>
          </w:p>
        </w:tc>
      </w:tr>
      <w:tr w:rsidR="003D59D3" w:rsidRPr="00362308" w14:paraId="1B6A7E54" w14:textId="77777777">
        <w:trPr>
          <w:trHeight w:val="380"/>
        </w:trPr>
        <w:tc>
          <w:tcPr>
            <w:tcW w:w="680" w:type="dxa"/>
            <w:tcBorders>
              <w:top w:val="nil"/>
              <w:left w:val="nil"/>
              <w:bottom w:val="nil"/>
              <w:right w:val="nil"/>
            </w:tcBorders>
            <w:tcMar>
              <w:top w:w="128" w:type="dxa"/>
              <w:left w:w="43" w:type="dxa"/>
              <w:bottom w:w="43" w:type="dxa"/>
              <w:right w:w="43" w:type="dxa"/>
            </w:tcMar>
          </w:tcPr>
          <w:p w14:paraId="0498A3F0"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6ED5DA51" w14:textId="77777777" w:rsidR="00E10CA5" w:rsidRPr="00CC740D" w:rsidRDefault="00E10CA5" w:rsidP="00362308">
            <w:pPr>
              <w:rPr>
                <w:sz w:val="22"/>
              </w:rPr>
            </w:pPr>
            <w:r w:rsidRPr="00CC740D">
              <w:rPr>
                <w:sz w:val="22"/>
              </w:rPr>
              <w:t>80</w:t>
            </w:r>
          </w:p>
        </w:tc>
        <w:tc>
          <w:tcPr>
            <w:tcW w:w="5040" w:type="dxa"/>
            <w:tcBorders>
              <w:top w:val="nil"/>
              <w:left w:val="nil"/>
              <w:bottom w:val="nil"/>
              <w:right w:val="nil"/>
            </w:tcBorders>
            <w:tcMar>
              <w:top w:w="128" w:type="dxa"/>
              <w:left w:w="43" w:type="dxa"/>
              <w:bottom w:w="43" w:type="dxa"/>
              <w:right w:w="43" w:type="dxa"/>
            </w:tcMar>
          </w:tcPr>
          <w:p w14:paraId="1D25551B" w14:textId="77777777" w:rsidR="00E10CA5" w:rsidRPr="00CC740D" w:rsidRDefault="00E10CA5" w:rsidP="00362308">
            <w:pPr>
              <w:rPr>
                <w:sz w:val="22"/>
              </w:rPr>
            </w:pPr>
            <w:r w:rsidRPr="00CC740D">
              <w:rPr>
                <w:sz w:val="22"/>
              </w:rPr>
              <w:t xml:space="preserve">Av statskassas foliokonto i </w:t>
            </w:r>
            <w:proofErr w:type="spellStart"/>
            <w:r w:rsidRPr="00CC740D">
              <w:rPr>
                <w:sz w:val="22"/>
              </w:rPr>
              <w:t>Noregs</w:t>
            </w:r>
            <w:proofErr w:type="spellEnd"/>
            <w:r w:rsidRPr="00CC740D">
              <w:rPr>
                <w:sz w:val="22"/>
              </w:rPr>
              <w:t xml:space="preserve"> Bank</w:t>
            </w:r>
          </w:p>
        </w:tc>
        <w:tc>
          <w:tcPr>
            <w:tcW w:w="1580" w:type="dxa"/>
            <w:tcBorders>
              <w:top w:val="nil"/>
              <w:left w:val="nil"/>
              <w:bottom w:val="nil"/>
              <w:right w:val="nil"/>
            </w:tcBorders>
            <w:tcMar>
              <w:top w:w="128" w:type="dxa"/>
              <w:left w:w="43" w:type="dxa"/>
              <w:bottom w:w="43" w:type="dxa"/>
              <w:right w:w="43" w:type="dxa"/>
            </w:tcMar>
            <w:vAlign w:val="bottom"/>
          </w:tcPr>
          <w:p w14:paraId="3C3EB411" w14:textId="77777777" w:rsidR="00E10CA5" w:rsidRPr="00C875CC" w:rsidRDefault="00E10CA5" w:rsidP="00C875CC">
            <w:pPr>
              <w:jc w:val="right"/>
              <w:rPr>
                <w:sz w:val="22"/>
              </w:rPr>
            </w:pPr>
            <w:r w:rsidRPr="00C875CC">
              <w:rPr>
                <w:sz w:val="22"/>
              </w:rPr>
              <w:t>10 465 000 000</w:t>
            </w:r>
          </w:p>
        </w:tc>
        <w:tc>
          <w:tcPr>
            <w:tcW w:w="1580" w:type="dxa"/>
            <w:tcBorders>
              <w:top w:val="nil"/>
              <w:left w:val="nil"/>
              <w:bottom w:val="nil"/>
              <w:right w:val="nil"/>
            </w:tcBorders>
            <w:tcMar>
              <w:top w:w="128" w:type="dxa"/>
              <w:left w:w="43" w:type="dxa"/>
              <w:bottom w:w="43" w:type="dxa"/>
              <w:right w:w="43" w:type="dxa"/>
            </w:tcMar>
            <w:vAlign w:val="bottom"/>
          </w:tcPr>
          <w:p w14:paraId="4C8EC00D" w14:textId="77777777" w:rsidR="00E10CA5" w:rsidRPr="00C875CC" w:rsidRDefault="00E10CA5" w:rsidP="00C875CC">
            <w:pPr>
              <w:jc w:val="right"/>
              <w:rPr>
                <w:sz w:val="22"/>
              </w:rPr>
            </w:pPr>
          </w:p>
        </w:tc>
      </w:tr>
      <w:tr w:rsidR="003D59D3" w:rsidRPr="00362308" w14:paraId="58D924F6" w14:textId="77777777">
        <w:trPr>
          <w:trHeight w:val="380"/>
        </w:trPr>
        <w:tc>
          <w:tcPr>
            <w:tcW w:w="680" w:type="dxa"/>
            <w:tcBorders>
              <w:top w:val="nil"/>
              <w:left w:val="nil"/>
              <w:bottom w:val="nil"/>
              <w:right w:val="nil"/>
            </w:tcBorders>
            <w:tcMar>
              <w:top w:w="128" w:type="dxa"/>
              <w:left w:w="43" w:type="dxa"/>
              <w:bottom w:w="43" w:type="dxa"/>
              <w:right w:w="43" w:type="dxa"/>
            </w:tcMar>
          </w:tcPr>
          <w:p w14:paraId="5F7D1A8E"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5D70A2B5" w14:textId="77777777" w:rsidR="00E10CA5" w:rsidRPr="00CC740D" w:rsidRDefault="00E10CA5" w:rsidP="00362308">
            <w:pPr>
              <w:rPr>
                <w:sz w:val="22"/>
              </w:rPr>
            </w:pPr>
            <w:r w:rsidRPr="00CC740D">
              <w:rPr>
                <w:sz w:val="22"/>
              </w:rPr>
              <w:t>81</w:t>
            </w:r>
          </w:p>
        </w:tc>
        <w:tc>
          <w:tcPr>
            <w:tcW w:w="5040" w:type="dxa"/>
            <w:tcBorders>
              <w:top w:val="nil"/>
              <w:left w:val="nil"/>
              <w:bottom w:val="nil"/>
              <w:right w:val="nil"/>
            </w:tcBorders>
            <w:tcMar>
              <w:top w:w="128" w:type="dxa"/>
              <w:left w:w="43" w:type="dxa"/>
              <w:bottom w:w="43" w:type="dxa"/>
              <w:right w:w="43" w:type="dxa"/>
            </w:tcMar>
          </w:tcPr>
          <w:p w14:paraId="451EF3E3" w14:textId="77777777" w:rsidR="00E10CA5" w:rsidRPr="00CC740D" w:rsidRDefault="00E10CA5" w:rsidP="00362308">
            <w:pPr>
              <w:rPr>
                <w:sz w:val="22"/>
              </w:rPr>
            </w:pPr>
            <w:r w:rsidRPr="00CC740D">
              <w:rPr>
                <w:sz w:val="22"/>
              </w:rPr>
              <w:t xml:space="preserve">Av verdipapir og </w:t>
            </w:r>
            <w:proofErr w:type="spellStart"/>
            <w:r w:rsidRPr="00CC740D">
              <w:rPr>
                <w:sz w:val="22"/>
              </w:rPr>
              <w:t>bankinnskot</w:t>
            </w:r>
            <w:proofErr w:type="spellEnd"/>
            <w:r w:rsidRPr="00CC740D">
              <w:rPr>
                <w:sz w:val="22"/>
              </w:rPr>
              <w:t xml:space="preserve"> i </w:t>
            </w:r>
            <w:proofErr w:type="spellStart"/>
            <w:r w:rsidRPr="00CC740D">
              <w:rPr>
                <w:sz w:val="22"/>
              </w:rPr>
              <w:t>utanlandsk</w:t>
            </w:r>
            <w:proofErr w:type="spellEnd"/>
            <w:r w:rsidRPr="00CC740D">
              <w:rPr>
                <w:sz w:val="22"/>
              </w:rPr>
              <w:t xml:space="preserve"> valuta</w:t>
            </w:r>
          </w:p>
        </w:tc>
        <w:tc>
          <w:tcPr>
            <w:tcW w:w="1580" w:type="dxa"/>
            <w:tcBorders>
              <w:top w:val="nil"/>
              <w:left w:val="nil"/>
              <w:bottom w:val="nil"/>
              <w:right w:val="nil"/>
            </w:tcBorders>
            <w:tcMar>
              <w:top w:w="128" w:type="dxa"/>
              <w:left w:w="43" w:type="dxa"/>
              <w:bottom w:w="43" w:type="dxa"/>
              <w:right w:w="43" w:type="dxa"/>
            </w:tcMar>
            <w:vAlign w:val="bottom"/>
          </w:tcPr>
          <w:p w14:paraId="4F7F2827" w14:textId="77777777" w:rsidR="00E10CA5" w:rsidRPr="00C875CC" w:rsidRDefault="00E10CA5" w:rsidP="00C875CC">
            <w:pPr>
              <w:jc w:val="right"/>
              <w:rPr>
                <w:sz w:val="22"/>
              </w:rPr>
            </w:pPr>
            <w:r w:rsidRPr="00C875CC">
              <w:rPr>
                <w:sz w:val="22"/>
              </w:rPr>
              <w:t>200 000</w:t>
            </w:r>
          </w:p>
        </w:tc>
        <w:tc>
          <w:tcPr>
            <w:tcW w:w="1580" w:type="dxa"/>
            <w:tcBorders>
              <w:top w:val="nil"/>
              <w:left w:val="nil"/>
              <w:bottom w:val="nil"/>
              <w:right w:val="nil"/>
            </w:tcBorders>
            <w:tcMar>
              <w:top w:w="128" w:type="dxa"/>
              <w:left w:w="43" w:type="dxa"/>
              <w:bottom w:w="43" w:type="dxa"/>
              <w:right w:w="43" w:type="dxa"/>
            </w:tcMar>
            <w:vAlign w:val="bottom"/>
          </w:tcPr>
          <w:p w14:paraId="5C342E18" w14:textId="77777777" w:rsidR="00E10CA5" w:rsidRPr="00C875CC" w:rsidRDefault="00E10CA5" w:rsidP="00C875CC">
            <w:pPr>
              <w:jc w:val="right"/>
              <w:rPr>
                <w:sz w:val="22"/>
              </w:rPr>
            </w:pPr>
          </w:p>
        </w:tc>
      </w:tr>
      <w:tr w:rsidR="003D59D3" w:rsidRPr="00362308" w14:paraId="3C6326CC" w14:textId="77777777">
        <w:trPr>
          <w:trHeight w:val="380"/>
        </w:trPr>
        <w:tc>
          <w:tcPr>
            <w:tcW w:w="680" w:type="dxa"/>
            <w:tcBorders>
              <w:top w:val="nil"/>
              <w:left w:val="nil"/>
              <w:bottom w:val="nil"/>
              <w:right w:val="nil"/>
            </w:tcBorders>
            <w:tcMar>
              <w:top w:w="128" w:type="dxa"/>
              <w:left w:w="43" w:type="dxa"/>
              <w:bottom w:w="43" w:type="dxa"/>
              <w:right w:w="43" w:type="dxa"/>
            </w:tcMar>
          </w:tcPr>
          <w:p w14:paraId="1D6BCDD5"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4BC41D66" w14:textId="77777777" w:rsidR="00E10CA5" w:rsidRPr="00CC740D" w:rsidRDefault="00E10CA5" w:rsidP="00362308">
            <w:pPr>
              <w:rPr>
                <w:sz w:val="22"/>
              </w:rPr>
            </w:pPr>
            <w:r w:rsidRPr="00CC740D">
              <w:rPr>
                <w:sz w:val="22"/>
              </w:rPr>
              <w:t>82</w:t>
            </w:r>
          </w:p>
        </w:tc>
        <w:tc>
          <w:tcPr>
            <w:tcW w:w="5040" w:type="dxa"/>
            <w:tcBorders>
              <w:top w:val="nil"/>
              <w:left w:val="nil"/>
              <w:bottom w:val="nil"/>
              <w:right w:val="nil"/>
            </w:tcBorders>
            <w:tcMar>
              <w:top w:w="128" w:type="dxa"/>
              <w:left w:w="43" w:type="dxa"/>
              <w:bottom w:w="43" w:type="dxa"/>
              <w:right w:w="43" w:type="dxa"/>
            </w:tcMar>
          </w:tcPr>
          <w:p w14:paraId="3DA8B4A9" w14:textId="77777777" w:rsidR="00E10CA5" w:rsidRPr="00CC740D" w:rsidRDefault="00E10CA5" w:rsidP="00362308">
            <w:pPr>
              <w:rPr>
                <w:sz w:val="22"/>
              </w:rPr>
            </w:pPr>
            <w:r w:rsidRPr="00CC740D">
              <w:rPr>
                <w:sz w:val="22"/>
              </w:rPr>
              <w:t xml:space="preserve">Av </w:t>
            </w:r>
            <w:proofErr w:type="spellStart"/>
            <w:r w:rsidRPr="00CC740D">
              <w:rPr>
                <w:sz w:val="22"/>
              </w:rPr>
              <w:t>innanlandske</w:t>
            </w:r>
            <w:proofErr w:type="spellEnd"/>
            <w:r w:rsidRPr="00CC740D">
              <w:rPr>
                <w:sz w:val="22"/>
              </w:rPr>
              <w:t xml:space="preserve"> verdipapir</w:t>
            </w:r>
          </w:p>
        </w:tc>
        <w:tc>
          <w:tcPr>
            <w:tcW w:w="1580" w:type="dxa"/>
            <w:tcBorders>
              <w:top w:val="nil"/>
              <w:left w:val="nil"/>
              <w:bottom w:val="nil"/>
              <w:right w:val="nil"/>
            </w:tcBorders>
            <w:tcMar>
              <w:top w:w="128" w:type="dxa"/>
              <w:left w:w="43" w:type="dxa"/>
              <w:bottom w:w="43" w:type="dxa"/>
              <w:right w:w="43" w:type="dxa"/>
            </w:tcMar>
            <w:vAlign w:val="bottom"/>
          </w:tcPr>
          <w:p w14:paraId="0C2792BC" w14:textId="77777777" w:rsidR="00E10CA5" w:rsidRPr="00C875CC" w:rsidRDefault="00E10CA5" w:rsidP="00C875CC">
            <w:pPr>
              <w:jc w:val="right"/>
              <w:rPr>
                <w:sz w:val="22"/>
              </w:rPr>
            </w:pPr>
            <w:r w:rsidRPr="00C875CC">
              <w:rPr>
                <w:sz w:val="22"/>
              </w:rPr>
              <w:t>1 859 300 000</w:t>
            </w:r>
          </w:p>
        </w:tc>
        <w:tc>
          <w:tcPr>
            <w:tcW w:w="1580" w:type="dxa"/>
            <w:tcBorders>
              <w:top w:val="nil"/>
              <w:left w:val="nil"/>
              <w:bottom w:val="nil"/>
              <w:right w:val="nil"/>
            </w:tcBorders>
            <w:tcMar>
              <w:top w:w="128" w:type="dxa"/>
              <w:left w:w="43" w:type="dxa"/>
              <w:bottom w:w="43" w:type="dxa"/>
              <w:right w:w="43" w:type="dxa"/>
            </w:tcMar>
            <w:vAlign w:val="bottom"/>
          </w:tcPr>
          <w:p w14:paraId="6534F9E1" w14:textId="77777777" w:rsidR="00E10CA5" w:rsidRPr="00C875CC" w:rsidRDefault="00E10CA5" w:rsidP="00C875CC">
            <w:pPr>
              <w:jc w:val="right"/>
              <w:rPr>
                <w:sz w:val="22"/>
              </w:rPr>
            </w:pPr>
          </w:p>
        </w:tc>
      </w:tr>
      <w:tr w:rsidR="003D59D3" w:rsidRPr="00362308" w14:paraId="1E95AF1E" w14:textId="77777777">
        <w:trPr>
          <w:trHeight w:val="380"/>
        </w:trPr>
        <w:tc>
          <w:tcPr>
            <w:tcW w:w="680" w:type="dxa"/>
            <w:tcBorders>
              <w:top w:val="nil"/>
              <w:left w:val="nil"/>
              <w:bottom w:val="nil"/>
              <w:right w:val="nil"/>
            </w:tcBorders>
            <w:tcMar>
              <w:top w:w="128" w:type="dxa"/>
              <w:left w:w="43" w:type="dxa"/>
              <w:bottom w:w="43" w:type="dxa"/>
              <w:right w:w="43" w:type="dxa"/>
            </w:tcMar>
          </w:tcPr>
          <w:p w14:paraId="42D435D4"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6221D80F" w14:textId="77777777" w:rsidR="00E10CA5" w:rsidRPr="00CC740D" w:rsidRDefault="00E10CA5" w:rsidP="00362308">
            <w:pPr>
              <w:rPr>
                <w:sz w:val="22"/>
              </w:rPr>
            </w:pPr>
            <w:r w:rsidRPr="00CC740D">
              <w:rPr>
                <w:sz w:val="22"/>
              </w:rPr>
              <w:t>83</w:t>
            </w:r>
          </w:p>
        </w:tc>
        <w:tc>
          <w:tcPr>
            <w:tcW w:w="5040" w:type="dxa"/>
            <w:tcBorders>
              <w:top w:val="nil"/>
              <w:left w:val="nil"/>
              <w:bottom w:val="nil"/>
              <w:right w:val="nil"/>
            </w:tcBorders>
            <w:tcMar>
              <w:top w:w="128" w:type="dxa"/>
              <w:left w:w="43" w:type="dxa"/>
              <w:bottom w:w="43" w:type="dxa"/>
              <w:right w:w="43" w:type="dxa"/>
            </w:tcMar>
          </w:tcPr>
          <w:p w14:paraId="476AB3AE" w14:textId="77777777" w:rsidR="00E10CA5" w:rsidRPr="00CC740D" w:rsidRDefault="00E10CA5" w:rsidP="00362308">
            <w:pPr>
              <w:rPr>
                <w:sz w:val="22"/>
              </w:rPr>
            </w:pPr>
            <w:r w:rsidRPr="00CC740D">
              <w:rPr>
                <w:sz w:val="22"/>
              </w:rPr>
              <w:t xml:space="preserve">Av </w:t>
            </w:r>
            <w:proofErr w:type="spellStart"/>
            <w:r w:rsidRPr="00CC740D">
              <w:rPr>
                <w:sz w:val="22"/>
              </w:rPr>
              <w:t>alminnelege</w:t>
            </w:r>
            <w:proofErr w:type="spellEnd"/>
            <w:r w:rsidRPr="00CC740D">
              <w:rPr>
                <w:sz w:val="22"/>
              </w:rPr>
              <w:t xml:space="preserve"> </w:t>
            </w:r>
            <w:proofErr w:type="spellStart"/>
            <w:r w:rsidRPr="00CC740D">
              <w:rPr>
                <w:sz w:val="22"/>
              </w:rPr>
              <w:t>fordringar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37BFA31" w14:textId="77777777" w:rsidR="00E10CA5" w:rsidRPr="00C875CC" w:rsidRDefault="00E10CA5" w:rsidP="00C875CC">
            <w:pPr>
              <w:jc w:val="right"/>
              <w:rPr>
                <w:sz w:val="22"/>
              </w:rPr>
            </w:pPr>
            <w:r w:rsidRPr="00C875CC">
              <w:rPr>
                <w:sz w:val="22"/>
              </w:rPr>
              <w:t>60 000 000</w:t>
            </w:r>
          </w:p>
        </w:tc>
        <w:tc>
          <w:tcPr>
            <w:tcW w:w="1580" w:type="dxa"/>
            <w:tcBorders>
              <w:top w:val="nil"/>
              <w:left w:val="nil"/>
              <w:bottom w:val="nil"/>
              <w:right w:val="nil"/>
            </w:tcBorders>
            <w:tcMar>
              <w:top w:w="128" w:type="dxa"/>
              <w:left w:w="43" w:type="dxa"/>
              <w:bottom w:w="43" w:type="dxa"/>
              <w:right w:w="43" w:type="dxa"/>
            </w:tcMar>
            <w:vAlign w:val="bottom"/>
          </w:tcPr>
          <w:p w14:paraId="263A1DCB" w14:textId="77777777" w:rsidR="00E10CA5" w:rsidRPr="00C875CC" w:rsidRDefault="00E10CA5" w:rsidP="00C875CC">
            <w:pPr>
              <w:jc w:val="right"/>
              <w:rPr>
                <w:sz w:val="22"/>
              </w:rPr>
            </w:pPr>
          </w:p>
        </w:tc>
      </w:tr>
      <w:tr w:rsidR="003D59D3" w:rsidRPr="00362308" w14:paraId="517D2439" w14:textId="77777777">
        <w:trPr>
          <w:trHeight w:val="380"/>
        </w:trPr>
        <w:tc>
          <w:tcPr>
            <w:tcW w:w="680" w:type="dxa"/>
            <w:tcBorders>
              <w:top w:val="nil"/>
              <w:left w:val="nil"/>
              <w:bottom w:val="nil"/>
              <w:right w:val="nil"/>
            </w:tcBorders>
            <w:tcMar>
              <w:top w:w="128" w:type="dxa"/>
              <w:left w:w="43" w:type="dxa"/>
              <w:bottom w:w="43" w:type="dxa"/>
              <w:right w:w="43" w:type="dxa"/>
            </w:tcMar>
          </w:tcPr>
          <w:p w14:paraId="6F6BD87A"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175CC492" w14:textId="77777777" w:rsidR="00E10CA5" w:rsidRPr="00CC740D" w:rsidRDefault="00E10CA5" w:rsidP="00362308">
            <w:pPr>
              <w:rPr>
                <w:sz w:val="22"/>
              </w:rPr>
            </w:pPr>
            <w:r w:rsidRPr="00CC740D">
              <w:rPr>
                <w:sz w:val="22"/>
              </w:rPr>
              <w:t>84</w:t>
            </w:r>
          </w:p>
        </w:tc>
        <w:tc>
          <w:tcPr>
            <w:tcW w:w="5040" w:type="dxa"/>
            <w:tcBorders>
              <w:top w:val="nil"/>
              <w:left w:val="nil"/>
              <w:bottom w:val="nil"/>
              <w:right w:val="nil"/>
            </w:tcBorders>
            <w:tcMar>
              <w:top w:w="128" w:type="dxa"/>
              <w:left w:w="43" w:type="dxa"/>
              <w:bottom w:w="43" w:type="dxa"/>
              <w:right w:w="43" w:type="dxa"/>
            </w:tcMar>
          </w:tcPr>
          <w:p w14:paraId="5CEDDF71" w14:textId="77777777" w:rsidR="00E10CA5" w:rsidRPr="00CC740D" w:rsidRDefault="00E10CA5" w:rsidP="00362308">
            <w:pPr>
              <w:rPr>
                <w:sz w:val="22"/>
              </w:rPr>
            </w:pPr>
            <w:r w:rsidRPr="00CC740D">
              <w:rPr>
                <w:sz w:val="22"/>
              </w:rPr>
              <w:t xml:space="preserve">Av driftskreditt til </w:t>
            </w:r>
            <w:proofErr w:type="spellStart"/>
            <w:r w:rsidRPr="00CC740D">
              <w:rPr>
                <w:sz w:val="22"/>
              </w:rPr>
              <w:t>statsverksemder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CA1DA0E" w14:textId="77777777" w:rsidR="00E10CA5" w:rsidRPr="00C875CC" w:rsidRDefault="00E10CA5" w:rsidP="00C875CC">
            <w:pPr>
              <w:jc w:val="right"/>
              <w:rPr>
                <w:sz w:val="22"/>
              </w:rPr>
            </w:pPr>
            <w:r w:rsidRPr="00C875CC">
              <w:rPr>
                <w:sz w:val="22"/>
              </w:rPr>
              <w:t>3 163 200 000</w:t>
            </w:r>
          </w:p>
        </w:tc>
        <w:tc>
          <w:tcPr>
            <w:tcW w:w="1580" w:type="dxa"/>
            <w:tcBorders>
              <w:top w:val="nil"/>
              <w:left w:val="nil"/>
              <w:bottom w:val="nil"/>
              <w:right w:val="nil"/>
            </w:tcBorders>
            <w:tcMar>
              <w:top w:w="128" w:type="dxa"/>
              <w:left w:w="43" w:type="dxa"/>
              <w:bottom w:w="43" w:type="dxa"/>
              <w:right w:w="43" w:type="dxa"/>
            </w:tcMar>
            <w:vAlign w:val="bottom"/>
          </w:tcPr>
          <w:p w14:paraId="5837030E" w14:textId="77777777" w:rsidR="00E10CA5" w:rsidRPr="00C875CC" w:rsidRDefault="00E10CA5" w:rsidP="00C875CC">
            <w:pPr>
              <w:jc w:val="right"/>
              <w:rPr>
                <w:sz w:val="22"/>
              </w:rPr>
            </w:pPr>
            <w:r w:rsidRPr="00C875CC">
              <w:rPr>
                <w:sz w:val="22"/>
              </w:rPr>
              <w:t>15 547 700 000</w:t>
            </w:r>
          </w:p>
        </w:tc>
      </w:tr>
      <w:tr w:rsidR="003D59D3" w:rsidRPr="00362308" w14:paraId="7EB3C66B" w14:textId="77777777">
        <w:trPr>
          <w:trHeight w:val="640"/>
        </w:trPr>
        <w:tc>
          <w:tcPr>
            <w:tcW w:w="680" w:type="dxa"/>
            <w:tcBorders>
              <w:top w:val="nil"/>
              <w:left w:val="nil"/>
              <w:bottom w:val="nil"/>
              <w:right w:val="nil"/>
            </w:tcBorders>
            <w:tcMar>
              <w:top w:w="128" w:type="dxa"/>
              <w:left w:w="43" w:type="dxa"/>
              <w:bottom w:w="43" w:type="dxa"/>
              <w:right w:w="43" w:type="dxa"/>
            </w:tcMar>
          </w:tcPr>
          <w:p w14:paraId="48E38D60" w14:textId="77777777" w:rsidR="00E10CA5" w:rsidRPr="00CC740D" w:rsidRDefault="00E10CA5" w:rsidP="00362308">
            <w:pPr>
              <w:rPr>
                <w:sz w:val="22"/>
              </w:rPr>
            </w:pPr>
            <w:r w:rsidRPr="00CC740D">
              <w:rPr>
                <w:sz w:val="22"/>
              </w:rPr>
              <w:t>5692</w:t>
            </w:r>
          </w:p>
        </w:tc>
        <w:tc>
          <w:tcPr>
            <w:tcW w:w="680" w:type="dxa"/>
            <w:tcBorders>
              <w:top w:val="nil"/>
              <w:left w:val="nil"/>
              <w:bottom w:val="nil"/>
              <w:right w:val="nil"/>
            </w:tcBorders>
            <w:tcMar>
              <w:top w:w="128" w:type="dxa"/>
              <w:left w:w="43" w:type="dxa"/>
              <w:bottom w:w="43" w:type="dxa"/>
              <w:right w:w="43" w:type="dxa"/>
            </w:tcMar>
          </w:tcPr>
          <w:p w14:paraId="5CB38094"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6D588C66" w14:textId="77777777" w:rsidR="00E10CA5" w:rsidRPr="00CC740D" w:rsidRDefault="00E10CA5" w:rsidP="00362308">
            <w:pPr>
              <w:rPr>
                <w:sz w:val="22"/>
              </w:rPr>
            </w:pPr>
            <w:proofErr w:type="spellStart"/>
            <w:r w:rsidRPr="00CC740D">
              <w:rPr>
                <w:sz w:val="22"/>
              </w:rPr>
              <w:t>Utbyte</w:t>
            </w:r>
            <w:proofErr w:type="spellEnd"/>
            <w:r w:rsidRPr="00CC740D">
              <w:rPr>
                <w:sz w:val="22"/>
              </w:rPr>
              <w:t xml:space="preserve"> av statens kapital i Den nordiske </w:t>
            </w:r>
            <w:r w:rsidRPr="00CC740D">
              <w:rPr>
                <w:sz w:val="22"/>
              </w:rPr>
              <w:br/>
              <w:t>investeringsbanken</w:t>
            </w:r>
          </w:p>
        </w:tc>
        <w:tc>
          <w:tcPr>
            <w:tcW w:w="1580" w:type="dxa"/>
            <w:tcBorders>
              <w:top w:val="nil"/>
              <w:left w:val="nil"/>
              <w:bottom w:val="nil"/>
              <w:right w:val="nil"/>
            </w:tcBorders>
            <w:tcMar>
              <w:top w:w="128" w:type="dxa"/>
              <w:left w:w="43" w:type="dxa"/>
              <w:bottom w:w="43" w:type="dxa"/>
              <w:right w:w="43" w:type="dxa"/>
            </w:tcMar>
            <w:vAlign w:val="bottom"/>
          </w:tcPr>
          <w:p w14:paraId="790F0EB3"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51B3EDB9" w14:textId="77777777" w:rsidR="00E10CA5" w:rsidRPr="00C875CC" w:rsidRDefault="00E10CA5" w:rsidP="00C875CC">
            <w:pPr>
              <w:jc w:val="right"/>
              <w:rPr>
                <w:sz w:val="22"/>
              </w:rPr>
            </w:pPr>
          </w:p>
        </w:tc>
      </w:tr>
      <w:tr w:rsidR="003D59D3" w:rsidRPr="00362308" w14:paraId="432E7A86" w14:textId="77777777">
        <w:trPr>
          <w:trHeight w:val="380"/>
        </w:trPr>
        <w:tc>
          <w:tcPr>
            <w:tcW w:w="680" w:type="dxa"/>
            <w:tcBorders>
              <w:top w:val="nil"/>
              <w:left w:val="nil"/>
              <w:bottom w:val="nil"/>
              <w:right w:val="nil"/>
            </w:tcBorders>
            <w:tcMar>
              <w:top w:w="128" w:type="dxa"/>
              <w:left w:w="43" w:type="dxa"/>
              <w:bottom w:w="43" w:type="dxa"/>
              <w:right w:w="43" w:type="dxa"/>
            </w:tcMar>
          </w:tcPr>
          <w:p w14:paraId="51CFEC82"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30B117F6" w14:textId="77777777" w:rsidR="00E10CA5" w:rsidRPr="00CC740D" w:rsidRDefault="00E10CA5" w:rsidP="00362308">
            <w:pPr>
              <w:rPr>
                <w:sz w:val="22"/>
              </w:rPr>
            </w:pPr>
            <w:r w:rsidRPr="00CC740D">
              <w:rPr>
                <w:sz w:val="22"/>
              </w:rPr>
              <w:t>85</w:t>
            </w:r>
          </w:p>
        </w:tc>
        <w:tc>
          <w:tcPr>
            <w:tcW w:w="5040" w:type="dxa"/>
            <w:tcBorders>
              <w:top w:val="nil"/>
              <w:left w:val="nil"/>
              <w:bottom w:val="nil"/>
              <w:right w:val="nil"/>
            </w:tcBorders>
            <w:tcMar>
              <w:top w:w="128" w:type="dxa"/>
              <w:left w:w="43" w:type="dxa"/>
              <w:bottom w:w="43" w:type="dxa"/>
              <w:right w:w="43" w:type="dxa"/>
            </w:tcMar>
          </w:tcPr>
          <w:p w14:paraId="14F0FEF4" w14:textId="77777777" w:rsidR="00E10CA5" w:rsidRPr="00CC740D" w:rsidRDefault="00E10CA5" w:rsidP="00362308">
            <w:pPr>
              <w:rPr>
                <w:sz w:val="22"/>
              </w:rPr>
            </w:pPr>
            <w:proofErr w:type="spellStart"/>
            <w:r w:rsidRPr="00CC740D">
              <w:rPr>
                <w:sz w:val="22"/>
              </w:rPr>
              <w:t>Utbyte</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C718E29" w14:textId="77777777" w:rsidR="00E10CA5" w:rsidRPr="00C875CC" w:rsidRDefault="00E10CA5" w:rsidP="00C875CC">
            <w:pPr>
              <w:jc w:val="right"/>
              <w:rPr>
                <w:sz w:val="22"/>
              </w:rPr>
            </w:pPr>
            <w:r w:rsidRPr="00C875CC">
              <w:rPr>
                <w:sz w:val="22"/>
              </w:rPr>
              <w:t>64 400 000</w:t>
            </w:r>
          </w:p>
        </w:tc>
        <w:tc>
          <w:tcPr>
            <w:tcW w:w="1580" w:type="dxa"/>
            <w:tcBorders>
              <w:top w:val="nil"/>
              <w:left w:val="nil"/>
              <w:bottom w:val="nil"/>
              <w:right w:val="nil"/>
            </w:tcBorders>
            <w:tcMar>
              <w:top w:w="128" w:type="dxa"/>
              <w:left w:w="43" w:type="dxa"/>
              <w:bottom w:w="43" w:type="dxa"/>
              <w:right w:w="43" w:type="dxa"/>
            </w:tcMar>
            <w:vAlign w:val="bottom"/>
          </w:tcPr>
          <w:p w14:paraId="2B67AB97" w14:textId="77777777" w:rsidR="00E10CA5" w:rsidRPr="00C875CC" w:rsidRDefault="00E10CA5" w:rsidP="00C875CC">
            <w:pPr>
              <w:jc w:val="right"/>
              <w:rPr>
                <w:sz w:val="22"/>
              </w:rPr>
            </w:pPr>
            <w:r w:rsidRPr="00C875CC">
              <w:rPr>
                <w:sz w:val="22"/>
              </w:rPr>
              <w:t>64 400 000</w:t>
            </w:r>
          </w:p>
        </w:tc>
      </w:tr>
      <w:tr w:rsidR="003D59D3" w:rsidRPr="00362308" w14:paraId="48026A60" w14:textId="77777777">
        <w:trPr>
          <w:trHeight w:val="380"/>
        </w:trPr>
        <w:tc>
          <w:tcPr>
            <w:tcW w:w="680" w:type="dxa"/>
            <w:tcBorders>
              <w:top w:val="nil"/>
              <w:left w:val="nil"/>
              <w:bottom w:val="nil"/>
              <w:right w:val="nil"/>
            </w:tcBorders>
            <w:tcMar>
              <w:top w:w="128" w:type="dxa"/>
              <w:left w:w="43" w:type="dxa"/>
              <w:bottom w:w="43" w:type="dxa"/>
              <w:right w:w="43" w:type="dxa"/>
            </w:tcMar>
          </w:tcPr>
          <w:p w14:paraId="691F4922" w14:textId="77777777" w:rsidR="00E10CA5" w:rsidRPr="00CC740D" w:rsidRDefault="00E10CA5" w:rsidP="00362308">
            <w:pPr>
              <w:rPr>
                <w:sz w:val="22"/>
              </w:rPr>
            </w:pPr>
            <w:r w:rsidRPr="00CC740D">
              <w:rPr>
                <w:sz w:val="22"/>
              </w:rPr>
              <w:t>5693</w:t>
            </w:r>
          </w:p>
        </w:tc>
        <w:tc>
          <w:tcPr>
            <w:tcW w:w="680" w:type="dxa"/>
            <w:tcBorders>
              <w:top w:val="nil"/>
              <w:left w:val="nil"/>
              <w:bottom w:val="nil"/>
              <w:right w:val="nil"/>
            </w:tcBorders>
            <w:tcMar>
              <w:top w:w="128" w:type="dxa"/>
              <w:left w:w="43" w:type="dxa"/>
              <w:bottom w:w="43" w:type="dxa"/>
              <w:right w:w="43" w:type="dxa"/>
            </w:tcMar>
          </w:tcPr>
          <w:p w14:paraId="7045911D" w14:textId="77777777" w:rsidR="00E10CA5" w:rsidRPr="00CC740D" w:rsidRDefault="00E10CA5" w:rsidP="00362308">
            <w:pPr>
              <w:rPr>
                <w:sz w:val="22"/>
              </w:rPr>
            </w:pPr>
          </w:p>
        </w:tc>
        <w:tc>
          <w:tcPr>
            <w:tcW w:w="5040" w:type="dxa"/>
            <w:tcBorders>
              <w:top w:val="nil"/>
              <w:left w:val="nil"/>
              <w:bottom w:val="nil"/>
              <w:right w:val="nil"/>
            </w:tcBorders>
            <w:tcMar>
              <w:top w:w="128" w:type="dxa"/>
              <w:left w:w="43" w:type="dxa"/>
              <w:bottom w:w="43" w:type="dxa"/>
              <w:right w:w="43" w:type="dxa"/>
            </w:tcMar>
          </w:tcPr>
          <w:p w14:paraId="37DCF7BA" w14:textId="77777777" w:rsidR="00E10CA5" w:rsidRPr="00CC740D" w:rsidRDefault="00E10CA5" w:rsidP="00362308">
            <w:pPr>
              <w:rPr>
                <w:sz w:val="22"/>
              </w:rPr>
            </w:pPr>
            <w:proofErr w:type="spellStart"/>
            <w:r w:rsidRPr="00CC740D">
              <w:rPr>
                <w:sz w:val="22"/>
              </w:rPr>
              <w:t>Utbyte</w:t>
            </w:r>
            <w:proofErr w:type="spellEnd"/>
            <w:r w:rsidRPr="00CC740D">
              <w:rPr>
                <w:sz w:val="22"/>
              </w:rPr>
              <w:t xml:space="preserve"> av </w:t>
            </w:r>
            <w:proofErr w:type="spellStart"/>
            <w:r w:rsidRPr="00CC740D">
              <w:rPr>
                <w:sz w:val="22"/>
              </w:rPr>
              <w:t>aksjar</w:t>
            </w:r>
            <w:proofErr w:type="spellEnd"/>
            <w:r w:rsidRPr="00CC740D">
              <w:rPr>
                <w:sz w:val="22"/>
              </w:rPr>
              <w:t xml:space="preserve"> i ymse selskap m.m.</w:t>
            </w:r>
          </w:p>
        </w:tc>
        <w:tc>
          <w:tcPr>
            <w:tcW w:w="1580" w:type="dxa"/>
            <w:tcBorders>
              <w:top w:val="nil"/>
              <w:left w:val="nil"/>
              <w:bottom w:val="nil"/>
              <w:right w:val="nil"/>
            </w:tcBorders>
            <w:tcMar>
              <w:top w:w="128" w:type="dxa"/>
              <w:left w:w="43" w:type="dxa"/>
              <w:bottom w:w="43" w:type="dxa"/>
              <w:right w:w="43" w:type="dxa"/>
            </w:tcMar>
            <w:vAlign w:val="bottom"/>
          </w:tcPr>
          <w:p w14:paraId="33186D84" w14:textId="77777777" w:rsidR="00E10CA5" w:rsidRPr="00C875CC" w:rsidRDefault="00E10CA5" w:rsidP="00C875CC">
            <w:pPr>
              <w:jc w:val="right"/>
              <w:rPr>
                <w:sz w:val="22"/>
              </w:rPr>
            </w:pPr>
          </w:p>
        </w:tc>
        <w:tc>
          <w:tcPr>
            <w:tcW w:w="1580" w:type="dxa"/>
            <w:tcBorders>
              <w:top w:val="nil"/>
              <w:left w:val="nil"/>
              <w:bottom w:val="nil"/>
              <w:right w:val="nil"/>
            </w:tcBorders>
            <w:tcMar>
              <w:top w:w="128" w:type="dxa"/>
              <w:left w:w="43" w:type="dxa"/>
              <w:bottom w:w="43" w:type="dxa"/>
              <w:right w:w="43" w:type="dxa"/>
            </w:tcMar>
            <w:vAlign w:val="bottom"/>
          </w:tcPr>
          <w:p w14:paraId="4B2E3DB7" w14:textId="77777777" w:rsidR="00E10CA5" w:rsidRPr="00C875CC" w:rsidRDefault="00E10CA5" w:rsidP="00C875CC">
            <w:pPr>
              <w:jc w:val="right"/>
              <w:rPr>
                <w:sz w:val="22"/>
              </w:rPr>
            </w:pPr>
          </w:p>
        </w:tc>
      </w:tr>
      <w:tr w:rsidR="003D59D3" w:rsidRPr="00362308" w14:paraId="20C2FD10" w14:textId="77777777">
        <w:trPr>
          <w:trHeight w:val="380"/>
        </w:trPr>
        <w:tc>
          <w:tcPr>
            <w:tcW w:w="680" w:type="dxa"/>
            <w:tcBorders>
              <w:top w:val="nil"/>
              <w:left w:val="nil"/>
              <w:bottom w:val="nil"/>
              <w:right w:val="nil"/>
            </w:tcBorders>
            <w:tcMar>
              <w:top w:w="128" w:type="dxa"/>
              <w:left w:w="43" w:type="dxa"/>
              <w:bottom w:w="43" w:type="dxa"/>
              <w:right w:w="43" w:type="dxa"/>
            </w:tcMar>
          </w:tcPr>
          <w:p w14:paraId="1FB7B700" w14:textId="77777777" w:rsidR="00E10CA5" w:rsidRPr="00CC740D" w:rsidRDefault="00E10CA5" w:rsidP="00362308">
            <w:pPr>
              <w:rPr>
                <w:sz w:val="22"/>
              </w:rPr>
            </w:pPr>
          </w:p>
        </w:tc>
        <w:tc>
          <w:tcPr>
            <w:tcW w:w="680" w:type="dxa"/>
            <w:tcBorders>
              <w:top w:val="nil"/>
              <w:left w:val="nil"/>
              <w:bottom w:val="nil"/>
              <w:right w:val="nil"/>
            </w:tcBorders>
            <w:tcMar>
              <w:top w:w="128" w:type="dxa"/>
              <w:left w:w="43" w:type="dxa"/>
              <w:bottom w:w="43" w:type="dxa"/>
              <w:right w:w="43" w:type="dxa"/>
            </w:tcMar>
          </w:tcPr>
          <w:p w14:paraId="65F43179" w14:textId="77777777" w:rsidR="00E10CA5" w:rsidRPr="00CC740D" w:rsidRDefault="00E10CA5" w:rsidP="00362308">
            <w:pPr>
              <w:rPr>
                <w:sz w:val="22"/>
              </w:rPr>
            </w:pPr>
            <w:r w:rsidRPr="00CC740D">
              <w:rPr>
                <w:sz w:val="22"/>
              </w:rPr>
              <w:t>85</w:t>
            </w:r>
          </w:p>
        </w:tc>
        <w:tc>
          <w:tcPr>
            <w:tcW w:w="5040" w:type="dxa"/>
            <w:tcBorders>
              <w:top w:val="nil"/>
              <w:left w:val="nil"/>
              <w:bottom w:val="nil"/>
              <w:right w:val="nil"/>
            </w:tcBorders>
            <w:tcMar>
              <w:top w:w="128" w:type="dxa"/>
              <w:left w:w="43" w:type="dxa"/>
              <w:bottom w:w="43" w:type="dxa"/>
              <w:right w:w="43" w:type="dxa"/>
            </w:tcMar>
          </w:tcPr>
          <w:p w14:paraId="641ACAD1" w14:textId="77777777" w:rsidR="00E10CA5" w:rsidRPr="00CC740D" w:rsidRDefault="00E10CA5" w:rsidP="00362308">
            <w:pPr>
              <w:rPr>
                <w:sz w:val="22"/>
              </w:rPr>
            </w:pPr>
            <w:proofErr w:type="spellStart"/>
            <w:r w:rsidRPr="00CC740D">
              <w:rPr>
                <w:sz w:val="22"/>
              </w:rPr>
              <w:t>Utbyte</w:t>
            </w:r>
            <w:proofErr w:type="spellEnd"/>
            <w:r w:rsidRPr="00CC740D">
              <w:rPr>
                <w:sz w:val="22"/>
              </w:rPr>
              <w:t xml:space="preserve"> </w:t>
            </w:r>
            <w:proofErr w:type="spellStart"/>
            <w:r w:rsidRPr="00CC740D">
              <w:rPr>
                <w:sz w:val="22"/>
              </w:rPr>
              <w:t>frå</w:t>
            </w:r>
            <w:proofErr w:type="spellEnd"/>
            <w:r w:rsidRPr="00CC740D">
              <w:rPr>
                <w:sz w:val="22"/>
              </w:rPr>
              <w:t xml:space="preserve"> Folketrygdfondet</w:t>
            </w:r>
          </w:p>
        </w:tc>
        <w:tc>
          <w:tcPr>
            <w:tcW w:w="1580" w:type="dxa"/>
            <w:tcBorders>
              <w:top w:val="nil"/>
              <w:left w:val="nil"/>
              <w:bottom w:val="nil"/>
              <w:right w:val="nil"/>
            </w:tcBorders>
            <w:tcMar>
              <w:top w:w="128" w:type="dxa"/>
              <w:left w:w="43" w:type="dxa"/>
              <w:bottom w:w="43" w:type="dxa"/>
              <w:right w:w="43" w:type="dxa"/>
            </w:tcMar>
            <w:vAlign w:val="bottom"/>
          </w:tcPr>
          <w:p w14:paraId="72E3A849" w14:textId="77777777" w:rsidR="00E10CA5" w:rsidRPr="00C875CC" w:rsidRDefault="00E10CA5" w:rsidP="00C875CC">
            <w:pPr>
              <w:jc w:val="right"/>
              <w:rPr>
                <w:sz w:val="22"/>
              </w:rPr>
            </w:pPr>
            <w:r w:rsidRPr="00C875CC">
              <w:rPr>
                <w:sz w:val="22"/>
              </w:rPr>
              <w:t>1 652 000</w:t>
            </w:r>
          </w:p>
        </w:tc>
        <w:tc>
          <w:tcPr>
            <w:tcW w:w="1580" w:type="dxa"/>
            <w:tcBorders>
              <w:top w:val="nil"/>
              <w:left w:val="nil"/>
              <w:bottom w:val="nil"/>
              <w:right w:val="nil"/>
            </w:tcBorders>
            <w:tcMar>
              <w:top w:w="128" w:type="dxa"/>
              <w:left w:w="43" w:type="dxa"/>
              <w:bottom w:w="43" w:type="dxa"/>
              <w:right w:w="43" w:type="dxa"/>
            </w:tcMar>
            <w:vAlign w:val="bottom"/>
          </w:tcPr>
          <w:p w14:paraId="22BBFC19" w14:textId="77777777" w:rsidR="00E10CA5" w:rsidRPr="00C875CC" w:rsidRDefault="00E10CA5" w:rsidP="00C875CC">
            <w:pPr>
              <w:jc w:val="right"/>
              <w:rPr>
                <w:sz w:val="22"/>
              </w:rPr>
            </w:pPr>
            <w:r w:rsidRPr="00C875CC">
              <w:rPr>
                <w:sz w:val="22"/>
              </w:rPr>
              <w:t>1 652 000</w:t>
            </w:r>
          </w:p>
        </w:tc>
      </w:tr>
      <w:tr w:rsidR="003D59D3" w:rsidRPr="00362308" w14:paraId="67AA6152"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3730834" w14:textId="77777777" w:rsidR="00E10CA5" w:rsidRPr="00CC740D" w:rsidRDefault="00E10CA5" w:rsidP="00362308">
            <w:pPr>
              <w:rPr>
                <w:sz w:val="22"/>
              </w:rPr>
            </w:pPr>
          </w:p>
        </w:tc>
        <w:tc>
          <w:tcPr>
            <w:tcW w:w="680" w:type="dxa"/>
            <w:tcBorders>
              <w:top w:val="nil"/>
              <w:left w:val="nil"/>
              <w:bottom w:val="single" w:sz="4" w:space="0" w:color="000000"/>
              <w:right w:val="nil"/>
            </w:tcBorders>
            <w:tcMar>
              <w:top w:w="128" w:type="dxa"/>
              <w:left w:w="43" w:type="dxa"/>
              <w:bottom w:w="43" w:type="dxa"/>
              <w:right w:w="43" w:type="dxa"/>
            </w:tcMar>
          </w:tcPr>
          <w:p w14:paraId="1F0EB857" w14:textId="77777777" w:rsidR="00E10CA5" w:rsidRPr="00CC740D" w:rsidRDefault="00E10CA5" w:rsidP="00362308">
            <w:pPr>
              <w:rPr>
                <w:sz w:val="22"/>
              </w:rPr>
            </w:pPr>
          </w:p>
        </w:tc>
        <w:tc>
          <w:tcPr>
            <w:tcW w:w="5040" w:type="dxa"/>
            <w:tcBorders>
              <w:top w:val="nil"/>
              <w:left w:val="nil"/>
              <w:bottom w:val="single" w:sz="4" w:space="0" w:color="000000"/>
              <w:right w:val="nil"/>
            </w:tcBorders>
            <w:tcMar>
              <w:top w:w="128" w:type="dxa"/>
              <w:left w:w="43" w:type="dxa"/>
              <w:bottom w:w="43" w:type="dxa"/>
              <w:right w:w="43" w:type="dxa"/>
            </w:tcMar>
          </w:tcPr>
          <w:p w14:paraId="12C2A86A" w14:textId="77777777" w:rsidR="00E10CA5" w:rsidRPr="00CC740D" w:rsidRDefault="00E10CA5" w:rsidP="00362308">
            <w:pPr>
              <w:rPr>
                <w:sz w:val="22"/>
              </w:rPr>
            </w:pPr>
            <w:r w:rsidRPr="00CC740D">
              <w:rPr>
                <w:sz w:val="22"/>
              </w:rPr>
              <w:t xml:space="preserve">Sum Renter og </w:t>
            </w:r>
            <w:proofErr w:type="spellStart"/>
            <w:r w:rsidRPr="00CC740D">
              <w:rPr>
                <w:sz w:val="22"/>
              </w:rPr>
              <w:t>utbyte</w:t>
            </w:r>
            <w:proofErr w:type="spellEnd"/>
            <w:r w:rsidRPr="00CC740D">
              <w:rPr>
                <w:sz w:val="22"/>
              </w:rPr>
              <w:t xml:space="preserve"> m.m.</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0C3B6EF" w14:textId="77777777" w:rsidR="00E10CA5" w:rsidRPr="00C875CC" w:rsidRDefault="00E10CA5" w:rsidP="00C875CC">
            <w:pPr>
              <w:jc w:val="right"/>
              <w:rPr>
                <w:sz w:val="22"/>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F4DD326" w14:textId="77777777" w:rsidR="00E10CA5" w:rsidRPr="00C875CC" w:rsidRDefault="00E10CA5" w:rsidP="00C875CC">
            <w:pPr>
              <w:jc w:val="right"/>
              <w:rPr>
                <w:sz w:val="22"/>
              </w:rPr>
            </w:pPr>
            <w:r w:rsidRPr="00C875CC">
              <w:rPr>
                <w:sz w:val="22"/>
              </w:rPr>
              <w:t>27 313 752 000</w:t>
            </w:r>
          </w:p>
        </w:tc>
      </w:tr>
      <w:tr w:rsidR="003D59D3" w:rsidRPr="00362308" w14:paraId="789D3065"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E648532" w14:textId="77777777" w:rsidR="00E10CA5" w:rsidRPr="00CC740D" w:rsidRDefault="00E10CA5" w:rsidP="00362308">
            <w:pPr>
              <w:rPr>
                <w:sz w:val="22"/>
              </w:rPr>
            </w:pPr>
          </w:p>
        </w:tc>
        <w:tc>
          <w:tcPr>
            <w:tcW w:w="680" w:type="dxa"/>
            <w:tcBorders>
              <w:top w:val="nil"/>
              <w:left w:val="nil"/>
              <w:bottom w:val="single" w:sz="4" w:space="0" w:color="000000"/>
              <w:right w:val="nil"/>
            </w:tcBorders>
            <w:tcMar>
              <w:top w:w="128" w:type="dxa"/>
              <w:left w:w="43" w:type="dxa"/>
              <w:bottom w:w="43" w:type="dxa"/>
              <w:right w:w="43" w:type="dxa"/>
            </w:tcMar>
          </w:tcPr>
          <w:p w14:paraId="4156930D" w14:textId="77777777" w:rsidR="00E10CA5" w:rsidRPr="00CC740D" w:rsidRDefault="00E10CA5" w:rsidP="00362308">
            <w:pPr>
              <w:rPr>
                <w:sz w:val="22"/>
              </w:rPr>
            </w:pPr>
          </w:p>
        </w:tc>
        <w:tc>
          <w:tcPr>
            <w:tcW w:w="5040" w:type="dxa"/>
            <w:tcBorders>
              <w:top w:val="nil"/>
              <w:left w:val="nil"/>
              <w:bottom w:val="single" w:sz="4" w:space="0" w:color="000000"/>
              <w:right w:val="nil"/>
            </w:tcBorders>
            <w:tcMar>
              <w:top w:w="128" w:type="dxa"/>
              <w:left w:w="43" w:type="dxa"/>
              <w:bottom w:w="43" w:type="dxa"/>
              <w:right w:w="43" w:type="dxa"/>
            </w:tcMar>
          </w:tcPr>
          <w:p w14:paraId="315422EE" w14:textId="77777777" w:rsidR="00E10CA5" w:rsidRPr="00CC740D" w:rsidRDefault="00E10CA5" w:rsidP="00362308">
            <w:pPr>
              <w:rPr>
                <w:sz w:val="22"/>
              </w:rPr>
            </w:pPr>
            <w:r w:rsidRPr="00CC740D">
              <w:rPr>
                <w:sz w:val="22"/>
              </w:rPr>
              <w:t>Sum departementets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3CCC9B3" w14:textId="77777777" w:rsidR="00E10CA5" w:rsidRPr="00C875CC" w:rsidRDefault="00E10CA5" w:rsidP="00C875CC">
            <w:pPr>
              <w:jc w:val="right"/>
              <w:rPr>
                <w:sz w:val="22"/>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2628535" w14:textId="77777777" w:rsidR="00E10CA5" w:rsidRPr="00C875CC" w:rsidRDefault="00E10CA5" w:rsidP="00C875CC">
            <w:pPr>
              <w:jc w:val="right"/>
              <w:rPr>
                <w:sz w:val="22"/>
              </w:rPr>
            </w:pPr>
            <w:r w:rsidRPr="00C875CC">
              <w:rPr>
                <w:sz w:val="22"/>
              </w:rPr>
              <w:t>56 337 142 000</w:t>
            </w:r>
          </w:p>
        </w:tc>
      </w:tr>
    </w:tbl>
    <w:p w14:paraId="315F6C2A" w14:textId="77777777" w:rsidR="00E10CA5" w:rsidRPr="00362308" w:rsidRDefault="00E10CA5" w:rsidP="00362308">
      <w:pPr>
        <w:pStyle w:val="Fullmakttit"/>
      </w:pPr>
      <w:r w:rsidRPr="00362308">
        <w:lastRenderedPageBreak/>
        <w:t xml:space="preserve">Fullmakt til å overskride tildelte </w:t>
      </w:r>
      <w:proofErr w:type="spellStart"/>
      <w:r w:rsidRPr="00362308">
        <w:t>løyvingar</w:t>
      </w:r>
      <w:proofErr w:type="spellEnd"/>
    </w:p>
    <w:p w14:paraId="34C54EE4" w14:textId="77777777" w:rsidR="00E10CA5" w:rsidRPr="00362308" w:rsidRDefault="00E10CA5" w:rsidP="00362308">
      <w:pPr>
        <w:pStyle w:val="a-vedtak-del"/>
      </w:pPr>
      <w:r w:rsidRPr="00362308">
        <w:t>II</w:t>
      </w:r>
    </w:p>
    <w:p w14:paraId="10704D2F" w14:textId="77777777" w:rsidR="00E10CA5" w:rsidRPr="00362308" w:rsidRDefault="00E10CA5" w:rsidP="00362308">
      <w:pPr>
        <w:pStyle w:val="a-vedtak-tekst"/>
      </w:pPr>
      <w:r w:rsidRPr="00362308">
        <w:t>Merinntektsfullmakter</w:t>
      </w:r>
    </w:p>
    <w:p w14:paraId="3F4DBB12"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w:t>
      </w:r>
    </w:p>
    <w:p w14:paraId="240E87D1" w14:textId="77777777" w:rsidR="00E10CA5" w:rsidRPr="00362308" w:rsidRDefault="00E10CA5" w:rsidP="00362308">
      <w:pPr>
        <w:pStyle w:val="Tabellnavn"/>
      </w:pPr>
      <w:r w:rsidRPr="00362308">
        <w:t>02N1xx2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4940"/>
        <w:gridCol w:w="4620"/>
      </w:tblGrid>
      <w:tr w:rsidR="003D59D3" w:rsidRPr="00362308" w14:paraId="3B486E28" w14:textId="77777777">
        <w:trPr>
          <w:trHeight w:val="340"/>
        </w:trPr>
        <w:tc>
          <w:tcPr>
            <w:tcW w:w="494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C7D3471" w14:textId="77777777" w:rsidR="00E10CA5" w:rsidRPr="00CC740D" w:rsidRDefault="00E10CA5" w:rsidP="00362308">
            <w:pPr>
              <w:rPr>
                <w:sz w:val="22"/>
              </w:rPr>
            </w:pPr>
            <w:r w:rsidRPr="00CC740D">
              <w:rPr>
                <w:sz w:val="22"/>
              </w:rPr>
              <w:t>overskride løyvinga under</w:t>
            </w:r>
          </w:p>
        </w:tc>
        <w:tc>
          <w:tcPr>
            <w:tcW w:w="46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4A51B2E2" w14:textId="77777777" w:rsidR="00E10CA5" w:rsidRPr="00CC740D" w:rsidRDefault="00E10CA5" w:rsidP="00362308">
            <w:pPr>
              <w:rPr>
                <w:sz w:val="22"/>
              </w:rPr>
            </w:pPr>
            <w:r w:rsidRPr="00CC740D">
              <w:rPr>
                <w:sz w:val="22"/>
              </w:rPr>
              <w:t xml:space="preserve">mot </w:t>
            </w:r>
            <w:proofErr w:type="spellStart"/>
            <w:r w:rsidRPr="00CC740D">
              <w:rPr>
                <w:sz w:val="22"/>
              </w:rPr>
              <w:t>tilsvarande</w:t>
            </w:r>
            <w:proofErr w:type="spellEnd"/>
            <w:r w:rsidRPr="00CC740D">
              <w:rPr>
                <w:sz w:val="22"/>
              </w:rPr>
              <w:t xml:space="preserve"> </w:t>
            </w:r>
            <w:proofErr w:type="spellStart"/>
            <w:r w:rsidRPr="00CC740D">
              <w:rPr>
                <w:sz w:val="22"/>
              </w:rPr>
              <w:t>meirinntekter</w:t>
            </w:r>
            <w:proofErr w:type="spellEnd"/>
            <w:r w:rsidRPr="00CC740D">
              <w:rPr>
                <w:sz w:val="22"/>
              </w:rPr>
              <w:t xml:space="preserve"> under</w:t>
            </w:r>
          </w:p>
        </w:tc>
      </w:tr>
      <w:tr w:rsidR="003D59D3" w:rsidRPr="00362308" w14:paraId="2A557E5C" w14:textId="77777777">
        <w:trPr>
          <w:trHeight w:val="360"/>
        </w:trPr>
        <w:tc>
          <w:tcPr>
            <w:tcW w:w="4940" w:type="dxa"/>
            <w:tcBorders>
              <w:top w:val="single" w:sz="4" w:space="0" w:color="000000"/>
              <w:left w:val="nil"/>
              <w:bottom w:val="nil"/>
              <w:right w:val="nil"/>
            </w:tcBorders>
            <w:tcMar>
              <w:top w:w="120" w:type="dxa"/>
              <w:left w:w="43" w:type="dxa"/>
              <w:bottom w:w="43" w:type="dxa"/>
              <w:right w:w="43" w:type="dxa"/>
            </w:tcMar>
          </w:tcPr>
          <w:p w14:paraId="64B6B724" w14:textId="77777777" w:rsidR="00E10CA5" w:rsidRPr="00CC740D" w:rsidRDefault="00E10CA5" w:rsidP="00362308">
            <w:pPr>
              <w:rPr>
                <w:sz w:val="22"/>
              </w:rPr>
            </w:pPr>
            <w:r w:rsidRPr="00CC740D">
              <w:rPr>
                <w:sz w:val="22"/>
              </w:rPr>
              <w:t>kap. 41 post 01</w:t>
            </w:r>
          </w:p>
        </w:tc>
        <w:tc>
          <w:tcPr>
            <w:tcW w:w="4620" w:type="dxa"/>
            <w:tcBorders>
              <w:top w:val="single" w:sz="4" w:space="0" w:color="000000"/>
              <w:left w:val="nil"/>
              <w:bottom w:val="nil"/>
              <w:right w:val="nil"/>
            </w:tcBorders>
            <w:tcMar>
              <w:top w:w="120" w:type="dxa"/>
              <w:left w:w="43" w:type="dxa"/>
              <w:bottom w:w="43" w:type="dxa"/>
              <w:right w:w="43" w:type="dxa"/>
            </w:tcMar>
          </w:tcPr>
          <w:p w14:paraId="509CCC46" w14:textId="77777777" w:rsidR="00E10CA5" w:rsidRPr="00CC740D" w:rsidRDefault="00E10CA5" w:rsidP="00362308">
            <w:pPr>
              <w:rPr>
                <w:sz w:val="22"/>
              </w:rPr>
            </w:pPr>
            <w:r w:rsidRPr="00CC740D">
              <w:rPr>
                <w:sz w:val="22"/>
              </w:rPr>
              <w:t xml:space="preserve">kap. 3041 post 01 </w:t>
            </w:r>
          </w:p>
        </w:tc>
      </w:tr>
      <w:tr w:rsidR="003D59D3" w:rsidRPr="00362308" w14:paraId="11E3C1F6" w14:textId="77777777">
        <w:trPr>
          <w:trHeight w:val="360"/>
        </w:trPr>
        <w:tc>
          <w:tcPr>
            <w:tcW w:w="4940" w:type="dxa"/>
            <w:tcBorders>
              <w:top w:val="nil"/>
              <w:left w:val="nil"/>
              <w:bottom w:val="nil"/>
              <w:right w:val="nil"/>
            </w:tcBorders>
            <w:tcMar>
              <w:top w:w="120" w:type="dxa"/>
              <w:left w:w="43" w:type="dxa"/>
              <w:bottom w:w="43" w:type="dxa"/>
              <w:right w:w="43" w:type="dxa"/>
            </w:tcMar>
          </w:tcPr>
          <w:p w14:paraId="2CDD5C99" w14:textId="77777777" w:rsidR="00E10CA5" w:rsidRPr="00CC740D" w:rsidRDefault="00E10CA5" w:rsidP="00362308">
            <w:pPr>
              <w:rPr>
                <w:sz w:val="22"/>
              </w:rPr>
            </w:pPr>
            <w:r w:rsidRPr="00CC740D">
              <w:rPr>
                <w:sz w:val="22"/>
              </w:rPr>
              <w:t>kap. 51 post 01</w:t>
            </w:r>
          </w:p>
        </w:tc>
        <w:tc>
          <w:tcPr>
            <w:tcW w:w="4620" w:type="dxa"/>
            <w:tcBorders>
              <w:top w:val="nil"/>
              <w:left w:val="nil"/>
              <w:bottom w:val="nil"/>
              <w:right w:val="nil"/>
            </w:tcBorders>
            <w:tcMar>
              <w:top w:w="120" w:type="dxa"/>
              <w:left w:w="43" w:type="dxa"/>
              <w:bottom w:w="43" w:type="dxa"/>
              <w:right w:w="43" w:type="dxa"/>
            </w:tcMar>
          </w:tcPr>
          <w:p w14:paraId="433636DE" w14:textId="77777777" w:rsidR="00E10CA5" w:rsidRPr="00CC740D" w:rsidRDefault="00E10CA5" w:rsidP="00362308">
            <w:pPr>
              <w:rPr>
                <w:sz w:val="22"/>
              </w:rPr>
            </w:pPr>
            <w:r w:rsidRPr="00CC740D">
              <w:rPr>
                <w:sz w:val="22"/>
              </w:rPr>
              <w:t>kap. 3051 post 02</w:t>
            </w:r>
          </w:p>
        </w:tc>
      </w:tr>
      <w:tr w:rsidR="003D59D3" w:rsidRPr="00362308" w14:paraId="42AB70D8" w14:textId="77777777">
        <w:trPr>
          <w:trHeight w:val="360"/>
        </w:trPr>
        <w:tc>
          <w:tcPr>
            <w:tcW w:w="4940" w:type="dxa"/>
            <w:tcBorders>
              <w:top w:val="nil"/>
              <w:left w:val="nil"/>
              <w:bottom w:val="nil"/>
              <w:right w:val="nil"/>
            </w:tcBorders>
            <w:tcMar>
              <w:top w:w="120" w:type="dxa"/>
              <w:left w:w="43" w:type="dxa"/>
              <w:bottom w:w="43" w:type="dxa"/>
              <w:right w:w="43" w:type="dxa"/>
            </w:tcMar>
          </w:tcPr>
          <w:p w14:paraId="6994AFA4" w14:textId="77777777" w:rsidR="00E10CA5" w:rsidRPr="00CC740D" w:rsidRDefault="00E10CA5" w:rsidP="00362308">
            <w:pPr>
              <w:rPr>
                <w:sz w:val="22"/>
              </w:rPr>
            </w:pPr>
            <w:r w:rsidRPr="00CC740D">
              <w:rPr>
                <w:sz w:val="22"/>
              </w:rPr>
              <w:t>kap. 1600 postene 01 og 21</w:t>
            </w:r>
          </w:p>
        </w:tc>
        <w:tc>
          <w:tcPr>
            <w:tcW w:w="4620" w:type="dxa"/>
            <w:tcBorders>
              <w:top w:val="nil"/>
              <w:left w:val="nil"/>
              <w:bottom w:val="nil"/>
              <w:right w:val="nil"/>
            </w:tcBorders>
            <w:tcMar>
              <w:top w:w="120" w:type="dxa"/>
              <w:left w:w="43" w:type="dxa"/>
              <w:bottom w:w="43" w:type="dxa"/>
              <w:right w:w="43" w:type="dxa"/>
            </w:tcMar>
          </w:tcPr>
          <w:p w14:paraId="0823060A" w14:textId="77777777" w:rsidR="00E10CA5" w:rsidRPr="00CC740D" w:rsidRDefault="00E10CA5" w:rsidP="00362308">
            <w:pPr>
              <w:rPr>
                <w:sz w:val="22"/>
              </w:rPr>
            </w:pPr>
            <w:r w:rsidRPr="00CC740D">
              <w:rPr>
                <w:sz w:val="22"/>
              </w:rPr>
              <w:t>kap. 4600 post 02</w:t>
            </w:r>
          </w:p>
        </w:tc>
      </w:tr>
      <w:tr w:rsidR="003D59D3" w:rsidRPr="00362308" w14:paraId="1611CBBB" w14:textId="77777777">
        <w:trPr>
          <w:trHeight w:val="360"/>
        </w:trPr>
        <w:tc>
          <w:tcPr>
            <w:tcW w:w="4940" w:type="dxa"/>
            <w:tcBorders>
              <w:top w:val="nil"/>
              <w:left w:val="nil"/>
              <w:bottom w:val="nil"/>
              <w:right w:val="nil"/>
            </w:tcBorders>
            <w:tcMar>
              <w:top w:w="120" w:type="dxa"/>
              <w:left w:w="43" w:type="dxa"/>
              <w:bottom w:w="43" w:type="dxa"/>
              <w:right w:w="43" w:type="dxa"/>
            </w:tcMar>
          </w:tcPr>
          <w:p w14:paraId="4614E5AF" w14:textId="77777777" w:rsidR="00E10CA5" w:rsidRPr="00CC740D" w:rsidRDefault="00E10CA5" w:rsidP="00362308">
            <w:pPr>
              <w:rPr>
                <w:sz w:val="22"/>
              </w:rPr>
            </w:pPr>
            <w:r w:rsidRPr="00CC740D">
              <w:rPr>
                <w:sz w:val="22"/>
              </w:rPr>
              <w:t>kap. 1605 post 01</w:t>
            </w:r>
          </w:p>
        </w:tc>
        <w:tc>
          <w:tcPr>
            <w:tcW w:w="4620" w:type="dxa"/>
            <w:tcBorders>
              <w:top w:val="nil"/>
              <w:left w:val="nil"/>
              <w:bottom w:val="nil"/>
              <w:right w:val="nil"/>
            </w:tcBorders>
            <w:tcMar>
              <w:top w:w="120" w:type="dxa"/>
              <w:left w:w="43" w:type="dxa"/>
              <w:bottom w:w="43" w:type="dxa"/>
              <w:right w:w="43" w:type="dxa"/>
            </w:tcMar>
          </w:tcPr>
          <w:p w14:paraId="2ABC54E6" w14:textId="77777777" w:rsidR="00E10CA5" w:rsidRPr="00CC740D" w:rsidRDefault="00E10CA5" w:rsidP="00362308">
            <w:pPr>
              <w:rPr>
                <w:sz w:val="22"/>
              </w:rPr>
            </w:pPr>
            <w:r w:rsidRPr="00CC740D">
              <w:rPr>
                <w:sz w:val="22"/>
              </w:rPr>
              <w:t>kap. 4605 post 01</w:t>
            </w:r>
          </w:p>
        </w:tc>
      </w:tr>
      <w:tr w:rsidR="003D59D3" w:rsidRPr="00362308" w14:paraId="2807E46B" w14:textId="77777777">
        <w:trPr>
          <w:trHeight w:val="360"/>
        </w:trPr>
        <w:tc>
          <w:tcPr>
            <w:tcW w:w="4940" w:type="dxa"/>
            <w:tcBorders>
              <w:top w:val="nil"/>
              <w:left w:val="nil"/>
              <w:bottom w:val="nil"/>
              <w:right w:val="nil"/>
            </w:tcBorders>
            <w:tcMar>
              <w:top w:w="120" w:type="dxa"/>
              <w:left w:w="43" w:type="dxa"/>
              <w:bottom w:w="43" w:type="dxa"/>
              <w:right w:w="43" w:type="dxa"/>
            </w:tcMar>
          </w:tcPr>
          <w:p w14:paraId="43C1860C" w14:textId="77777777" w:rsidR="00E10CA5" w:rsidRPr="00CC740D" w:rsidRDefault="00E10CA5" w:rsidP="00362308">
            <w:pPr>
              <w:rPr>
                <w:sz w:val="22"/>
              </w:rPr>
            </w:pPr>
            <w:r w:rsidRPr="00CC740D">
              <w:rPr>
                <w:sz w:val="22"/>
              </w:rPr>
              <w:t>kap. 1605 postene 01 og 22</w:t>
            </w:r>
          </w:p>
        </w:tc>
        <w:tc>
          <w:tcPr>
            <w:tcW w:w="4620" w:type="dxa"/>
            <w:tcBorders>
              <w:top w:val="nil"/>
              <w:left w:val="nil"/>
              <w:bottom w:val="nil"/>
              <w:right w:val="nil"/>
            </w:tcBorders>
            <w:tcMar>
              <w:top w:w="120" w:type="dxa"/>
              <w:left w:w="43" w:type="dxa"/>
              <w:bottom w:w="43" w:type="dxa"/>
              <w:right w:w="43" w:type="dxa"/>
            </w:tcMar>
          </w:tcPr>
          <w:p w14:paraId="72404E47" w14:textId="77777777" w:rsidR="00E10CA5" w:rsidRPr="00CC740D" w:rsidRDefault="00E10CA5" w:rsidP="00362308">
            <w:pPr>
              <w:rPr>
                <w:sz w:val="22"/>
              </w:rPr>
            </w:pPr>
            <w:r w:rsidRPr="00CC740D">
              <w:rPr>
                <w:sz w:val="22"/>
              </w:rPr>
              <w:t>kap. 4605 post 02</w:t>
            </w:r>
          </w:p>
        </w:tc>
      </w:tr>
      <w:tr w:rsidR="003D59D3" w:rsidRPr="00362308" w14:paraId="133D8514" w14:textId="77777777">
        <w:trPr>
          <w:trHeight w:val="360"/>
        </w:trPr>
        <w:tc>
          <w:tcPr>
            <w:tcW w:w="4940" w:type="dxa"/>
            <w:tcBorders>
              <w:top w:val="nil"/>
              <w:left w:val="nil"/>
              <w:bottom w:val="nil"/>
              <w:right w:val="nil"/>
            </w:tcBorders>
            <w:tcMar>
              <w:top w:w="120" w:type="dxa"/>
              <w:left w:w="43" w:type="dxa"/>
              <w:bottom w:w="43" w:type="dxa"/>
              <w:right w:w="43" w:type="dxa"/>
            </w:tcMar>
          </w:tcPr>
          <w:p w14:paraId="51D2A2A1" w14:textId="77777777" w:rsidR="00E10CA5" w:rsidRPr="00CC740D" w:rsidRDefault="00E10CA5" w:rsidP="00362308">
            <w:pPr>
              <w:rPr>
                <w:sz w:val="22"/>
              </w:rPr>
            </w:pPr>
            <w:r w:rsidRPr="00CC740D">
              <w:rPr>
                <w:sz w:val="22"/>
              </w:rPr>
              <w:t>kap. 1610 post 01</w:t>
            </w:r>
          </w:p>
        </w:tc>
        <w:tc>
          <w:tcPr>
            <w:tcW w:w="4620" w:type="dxa"/>
            <w:tcBorders>
              <w:top w:val="nil"/>
              <w:left w:val="nil"/>
              <w:bottom w:val="nil"/>
              <w:right w:val="nil"/>
            </w:tcBorders>
            <w:tcMar>
              <w:top w:w="120" w:type="dxa"/>
              <w:left w:w="43" w:type="dxa"/>
              <w:bottom w:w="43" w:type="dxa"/>
              <w:right w:w="43" w:type="dxa"/>
            </w:tcMar>
          </w:tcPr>
          <w:p w14:paraId="18B5D873" w14:textId="77777777" w:rsidR="00E10CA5" w:rsidRPr="00CC740D" w:rsidRDefault="00E10CA5" w:rsidP="00362308">
            <w:pPr>
              <w:rPr>
                <w:sz w:val="22"/>
              </w:rPr>
            </w:pPr>
            <w:r w:rsidRPr="00CC740D">
              <w:rPr>
                <w:sz w:val="22"/>
              </w:rPr>
              <w:t>kap. 4610 postene 01, 04 og 05</w:t>
            </w:r>
          </w:p>
        </w:tc>
      </w:tr>
      <w:tr w:rsidR="003D59D3" w:rsidRPr="00362308" w14:paraId="7642B891" w14:textId="77777777">
        <w:trPr>
          <w:trHeight w:val="360"/>
        </w:trPr>
        <w:tc>
          <w:tcPr>
            <w:tcW w:w="4940" w:type="dxa"/>
            <w:tcBorders>
              <w:top w:val="nil"/>
              <w:left w:val="nil"/>
              <w:bottom w:val="nil"/>
              <w:right w:val="nil"/>
            </w:tcBorders>
            <w:tcMar>
              <w:top w:w="120" w:type="dxa"/>
              <w:left w:w="43" w:type="dxa"/>
              <w:bottom w:w="43" w:type="dxa"/>
              <w:right w:w="43" w:type="dxa"/>
            </w:tcMar>
          </w:tcPr>
          <w:p w14:paraId="3A2706D0" w14:textId="77777777" w:rsidR="00E10CA5" w:rsidRPr="00CC740D" w:rsidRDefault="00E10CA5" w:rsidP="00362308">
            <w:pPr>
              <w:rPr>
                <w:sz w:val="22"/>
              </w:rPr>
            </w:pPr>
            <w:r w:rsidRPr="00CC740D">
              <w:rPr>
                <w:sz w:val="22"/>
              </w:rPr>
              <w:t>kap. 1618 post 01</w:t>
            </w:r>
          </w:p>
        </w:tc>
        <w:tc>
          <w:tcPr>
            <w:tcW w:w="4620" w:type="dxa"/>
            <w:tcBorders>
              <w:top w:val="nil"/>
              <w:left w:val="nil"/>
              <w:bottom w:val="nil"/>
              <w:right w:val="nil"/>
            </w:tcBorders>
            <w:tcMar>
              <w:top w:w="120" w:type="dxa"/>
              <w:left w:w="43" w:type="dxa"/>
              <w:bottom w:w="43" w:type="dxa"/>
              <w:right w:w="43" w:type="dxa"/>
            </w:tcMar>
          </w:tcPr>
          <w:p w14:paraId="063D3C66" w14:textId="77777777" w:rsidR="00E10CA5" w:rsidRPr="00CC740D" w:rsidRDefault="00E10CA5" w:rsidP="00362308">
            <w:pPr>
              <w:rPr>
                <w:sz w:val="22"/>
              </w:rPr>
            </w:pPr>
            <w:r w:rsidRPr="00CC740D">
              <w:rPr>
                <w:sz w:val="22"/>
              </w:rPr>
              <w:t>kap. 4618 post 03</w:t>
            </w:r>
          </w:p>
        </w:tc>
      </w:tr>
      <w:tr w:rsidR="003D59D3" w:rsidRPr="00362308" w14:paraId="3BC18B03" w14:textId="77777777">
        <w:trPr>
          <w:trHeight w:val="360"/>
        </w:trPr>
        <w:tc>
          <w:tcPr>
            <w:tcW w:w="4940" w:type="dxa"/>
            <w:tcBorders>
              <w:top w:val="nil"/>
              <w:left w:val="nil"/>
              <w:bottom w:val="single" w:sz="4" w:space="0" w:color="000000"/>
              <w:right w:val="nil"/>
            </w:tcBorders>
            <w:tcMar>
              <w:top w:w="120" w:type="dxa"/>
              <w:left w:w="43" w:type="dxa"/>
              <w:bottom w:w="43" w:type="dxa"/>
              <w:right w:w="43" w:type="dxa"/>
            </w:tcMar>
          </w:tcPr>
          <w:p w14:paraId="78AF969F" w14:textId="77777777" w:rsidR="00E10CA5" w:rsidRPr="00CC740D" w:rsidRDefault="00E10CA5" w:rsidP="00362308">
            <w:pPr>
              <w:rPr>
                <w:sz w:val="22"/>
              </w:rPr>
            </w:pPr>
            <w:r w:rsidRPr="00CC740D">
              <w:rPr>
                <w:sz w:val="22"/>
              </w:rPr>
              <w:t>kap. 1620 post 21</w:t>
            </w:r>
          </w:p>
        </w:tc>
        <w:tc>
          <w:tcPr>
            <w:tcW w:w="4620" w:type="dxa"/>
            <w:tcBorders>
              <w:top w:val="nil"/>
              <w:left w:val="nil"/>
              <w:bottom w:val="single" w:sz="4" w:space="0" w:color="000000"/>
              <w:right w:val="nil"/>
            </w:tcBorders>
            <w:tcMar>
              <w:top w:w="120" w:type="dxa"/>
              <w:left w:w="43" w:type="dxa"/>
              <w:bottom w:w="43" w:type="dxa"/>
              <w:right w:w="43" w:type="dxa"/>
            </w:tcMar>
          </w:tcPr>
          <w:p w14:paraId="03324D06" w14:textId="77777777" w:rsidR="00E10CA5" w:rsidRPr="00CC740D" w:rsidRDefault="00E10CA5" w:rsidP="00362308">
            <w:pPr>
              <w:rPr>
                <w:sz w:val="22"/>
              </w:rPr>
            </w:pPr>
            <w:r w:rsidRPr="00CC740D">
              <w:rPr>
                <w:sz w:val="22"/>
              </w:rPr>
              <w:t>kap. 4620 post 02</w:t>
            </w:r>
          </w:p>
        </w:tc>
      </w:tr>
    </w:tbl>
    <w:p w14:paraId="6D60A0EF" w14:textId="77777777" w:rsidR="00E10CA5" w:rsidRPr="00362308" w:rsidRDefault="00E10CA5" w:rsidP="00362308">
      <w:proofErr w:type="spellStart"/>
      <w:r w:rsidRPr="00362308">
        <w:t>Meirinntekt</w:t>
      </w:r>
      <w:proofErr w:type="spellEnd"/>
      <w:r w:rsidRPr="00362308">
        <w:t xml:space="preserve"> som gir grunnlag for </w:t>
      </w:r>
      <w:proofErr w:type="spellStart"/>
      <w:r w:rsidRPr="00362308">
        <w:t>overskridning</w:t>
      </w:r>
      <w:proofErr w:type="spellEnd"/>
      <w:r w:rsidRPr="00362308">
        <w:t xml:space="preserve">, skal også </w:t>
      </w:r>
      <w:proofErr w:type="spellStart"/>
      <w:r w:rsidRPr="00362308">
        <w:t>dekkje</w:t>
      </w:r>
      <w:proofErr w:type="spellEnd"/>
      <w:r w:rsidRPr="00362308">
        <w:t xml:space="preserve"> </w:t>
      </w:r>
      <w:proofErr w:type="spellStart"/>
      <w:r w:rsidRPr="00362308">
        <w:t>merveirdiavgift</w:t>
      </w:r>
      <w:proofErr w:type="spellEnd"/>
      <w:r w:rsidRPr="00362308">
        <w:t xml:space="preserve"> knytta til </w:t>
      </w:r>
      <w:proofErr w:type="spellStart"/>
      <w:r w:rsidRPr="00362308">
        <w:t>overskridninga</w:t>
      </w:r>
      <w:proofErr w:type="spellEnd"/>
      <w:r w:rsidRPr="00362308">
        <w:t xml:space="preserve">, og </w:t>
      </w:r>
      <w:proofErr w:type="spellStart"/>
      <w:r w:rsidRPr="00362308">
        <w:t>omfattar</w:t>
      </w:r>
      <w:proofErr w:type="spellEnd"/>
      <w:r w:rsidRPr="00362308">
        <w:t xml:space="preserve"> </w:t>
      </w:r>
      <w:proofErr w:type="spellStart"/>
      <w:r w:rsidRPr="00362308">
        <w:t>dirfor</w:t>
      </w:r>
      <w:proofErr w:type="spellEnd"/>
      <w:r w:rsidRPr="00362308">
        <w:t xml:space="preserve"> òg kap. 1633, post 01 for </w:t>
      </w:r>
      <w:proofErr w:type="spellStart"/>
      <w:r w:rsidRPr="00362308">
        <w:t>dei</w:t>
      </w:r>
      <w:proofErr w:type="spellEnd"/>
      <w:r w:rsidRPr="00362308">
        <w:t xml:space="preserve"> </w:t>
      </w:r>
      <w:proofErr w:type="spellStart"/>
      <w:r w:rsidRPr="00362308">
        <w:t>statlege</w:t>
      </w:r>
      <w:proofErr w:type="spellEnd"/>
      <w:r w:rsidRPr="00362308">
        <w:t xml:space="preserve"> forvaltingsorgana som kjem inn under nettoordninga for </w:t>
      </w:r>
      <w:proofErr w:type="spellStart"/>
      <w:r w:rsidRPr="00362308">
        <w:t>meirverdiavgift</w:t>
      </w:r>
      <w:proofErr w:type="spellEnd"/>
      <w:r w:rsidRPr="00362308">
        <w:t>.</w:t>
      </w:r>
    </w:p>
    <w:p w14:paraId="2F0ADC7F" w14:textId="77777777" w:rsidR="00E10CA5" w:rsidRPr="00362308" w:rsidRDefault="00E10CA5" w:rsidP="00362308">
      <w:proofErr w:type="spellStart"/>
      <w:r w:rsidRPr="00362308">
        <w:t>Meirinntekter</w:t>
      </w:r>
      <w:proofErr w:type="spellEnd"/>
      <w:r w:rsidRPr="00362308">
        <w:t xml:space="preserve"> og eventuelle mindreinntekter tas med i </w:t>
      </w:r>
      <w:proofErr w:type="spellStart"/>
      <w:r w:rsidRPr="00362308">
        <w:t>berekninga</w:t>
      </w:r>
      <w:proofErr w:type="spellEnd"/>
      <w:r w:rsidRPr="00362308">
        <w:t xml:space="preserve"> for overføringa av nytta løyving til neste år.</w:t>
      </w:r>
    </w:p>
    <w:p w14:paraId="4EB9CEB9" w14:textId="77777777" w:rsidR="00E10CA5" w:rsidRPr="00362308" w:rsidRDefault="00E10CA5" w:rsidP="00362308">
      <w:pPr>
        <w:pStyle w:val="Fullmakttit"/>
      </w:pPr>
      <w:r w:rsidRPr="00362308">
        <w:t xml:space="preserve">Fullmakter til å pådra staten skyldnader utover tildelte </w:t>
      </w:r>
      <w:proofErr w:type="spellStart"/>
      <w:r w:rsidRPr="00362308">
        <w:t>løvingar</w:t>
      </w:r>
      <w:proofErr w:type="spellEnd"/>
    </w:p>
    <w:p w14:paraId="493C8033" w14:textId="77777777" w:rsidR="00E10CA5" w:rsidRPr="00362308" w:rsidRDefault="00E10CA5" w:rsidP="00362308">
      <w:pPr>
        <w:pStyle w:val="a-vedtak-del"/>
      </w:pPr>
      <w:r w:rsidRPr="00362308">
        <w:t>III</w:t>
      </w:r>
    </w:p>
    <w:p w14:paraId="310EFB12" w14:textId="77777777" w:rsidR="00E10CA5" w:rsidRPr="00362308" w:rsidRDefault="00E10CA5" w:rsidP="00362308">
      <w:pPr>
        <w:pStyle w:val="a-vedtak-tekst"/>
      </w:pPr>
      <w:r w:rsidRPr="00362308">
        <w:t>Tingingsfullmakt</w:t>
      </w:r>
    </w:p>
    <w:p w14:paraId="26C2B383"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w:t>
      </w:r>
      <w:proofErr w:type="spellStart"/>
      <w:r w:rsidRPr="00362308">
        <w:t>gjere</w:t>
      </w:r>
      <w:proofErr w:type="spellEnd"/>
      <w:r w:rsidRPr="00362308">
        <w:t xml:space="preserve"> </w:t>
      </w:r>
      <w:proofErr w:type="spellStart"/>
      <w:r w:rsidRPr="00362308">
        <w:t>tingingar</w:t>
      </w:r>
      <w:proofErr w:type="spellEnd"/>
      <w:r w:rsidRPr="00362308">
        <w:t xml:space="preserve"> utover det som er løyvd, men slik at den samla ramma for </w:t>
      </w:r>
      <w:proofErr w:type="spellStart"/>
      <w:r w:rsidRPr="00362308">
        <w:t>dei</w:t>
      </w:r>
      <w:proofErr w:type="spellEnd"/>
      <w:r w:rsidRPr="00362308">
        <w:t xml:space="preserve"> nye </w:t>
      </w:r>
      <w:proofErr w:type="spellStart"/>
      <w:r w:rsidRPr="00362308">
        <w:t>tingingane</w:t>
      </w:r>
      <w:proofErr w:type="spellEnd"/>
      <w:r w:rsidRPr="00362308">
        <w:t xml:space="preserve"> og gammelt ansvar </w:t>
      </w:r>
      <w:proofErr w:type="spellStart"/>
      <w:r w:rsidRPr="00362308">
        <w:t>ikkje</w:t>
      </w:r>
      <w:proofErr w:type="spellEnd"/>
      <w:r w:rsidRPr="00362308">
        <w:t xml:space="preserve"> overstig </w:t>
      </w:r>
      <w:proofErr w:type="spellStart"/>
      <w:r w:rsidRPr="00362308">
        <w:t>følgjande</w:t>
      </w:r>
      <w:proofErr w:type="spellEnd"/>
      <w:r w:rsidRPr="00362308">
        <w:t xml:space="preserve"> beløp:</w:t>
      </w:r>
    </w:p>
    <w:p w14:paraId="166D777E" w14:textId="77777777" w:rsidR="00E10CA5" w:rsidRPr="00362308" w:rsidRDefault="00E10CA5" w:rsidP="00362308">
      <w:pPr>
        <w:pStyle w:val="Tabellnavn"/>
      </w:pPr>
      <w:r w:rsidRPr="00362308">
        <w:t>04N1xx2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680"/>
        <w:gridCol w:w="680"/>
        <w:gridCol w:w="6320"/>
        <w:gridCol w:w="1880"/>
      </w:tblGrid>
      <w:tr w:rsidR="003D59D3" w:rsidRPr="00362308" w14:paraId="58B020B6" w14:textId="77777777">
        <w:trPr>
          <w:trHeight w:val="340"/>
        </w:trPr>
        <w:tc>
          <w:tcPr>
            <w:tcW w:w="6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008DDA85" w14:textId="77777777" w:rsidR="00E10CA5" w:rsidRPr="00CC740D" w:rsidRDefault="00E10CA5" w:rsidP="00362308">
            <w:pPr>
              <w:rPr>
                <w:sz w:val="22"/>
              </w:rPr>
            </w:pPr>
            <w:r w:rsidRPr="00CC740D">
              <w:rPr>
                <w:sz w:val="22"/>
              </w:rPr>
              <w:t>Kap.</w:t>
            </w:r>
          </w:p>
        </w:tc>
        <w:tc>
          <w:tcPr>
            <w:tcW w:w="6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D04C734" w14:textId="77777777" w:rsidR="00E10CA5" w:rsidRPr="00CC740D" w:rsidRDefault="00E10CA5" w:rsidP="00362308">
            <w:pPr>
              <w:rPr>
                <w:sz w:val="22"/>
              </w:rPr>
            </w:pPr>
            <w:r w:rsidRPr="00CC740D">
              <w:rPr>
                <w:sz w:val="22"/>
              </w:rPr>
              <w:t>Post</w:t>
            </w:r>
          </w:p>
        </w:tc>
        <w:tc>
          <w:tcPr>
            <w:tcW w:w="63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B5AFA26" w14:textId="77777777" w:rsidR="00E10CA5" w:rsidRPr="00CC740D" w:rsidRDefault="00E10CA5" w:rsidP="00362308">
            <w:pPr>
              <w:rPr>
                <w:sz w:val="22"/>
              </w:rPr>
            </w:pPr>
            <w:proofErr w:type="spellStart"/>
            <w:r w:rsidRPr="00CC740D">
              <w:rPr>
                <w:sz w:val="22"/>
              </w:rPr>
              <w:t>Nemning</w:t>
            </w:r>
            <w:proofErr w:type="spellEnd"/>
            <w:r w:rsidRPr="00CC740D">
              <w:rPr>
                <w:sz w:val="22"/>
              </w:rPr>
              <w:t xml:space="preserve"> </w:t>
            </w:r>
          </w:p>
        </w:tc>
        <w:tc>
          <w:tcPr>
            <w:tcW w:w="18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0C3B4419" w14:textId="77777777" w:rsidR="00E10CA5" w:rsidRPr="00CC740D" w:rsidRDefault="00E10CA5" w:rsidP="00CC740D">
            <w:pPr>
              <w:jc w:val="right"/>
              <w:rPr>
                <w:sz w:val="22"/>
              </w:rPr>
            </w:pPr>
            <w:r w:rsidRPr="00CC740D">
              <w:rPr>
                <w:sz w:val="22"/>
              </w:rPr>
              <w:t>Samla ramme</w:t>
            </w:r>
          </w:p>
        </w:tc>
      </w:tr>
      <w:tr w:rsidR="003D59D3" w:rsidRPr="00362308" w14:paraId="38139273" w14:textId="77777777">
        <w:trPr>
          <w:trHeight w:val="360"/>
        </w:trPr>
        <w:tc>
          <w:tcPr>
            <w:tcW w:w="680" w:type="dxa"/>
            <w:tcBorders>
              <w:top w:val="single" w:sz="4" w:space="0" w:color="000000"/>
              <w:left w:val="nil"/>
              <w:bottom w:val="nil"/>
              <w:right w:val="nil"/>
            </w:tcBorders>
            <w:tcMar>
              <w:top w:w="120" w:type="dxa"/>
              <w:left w:w="43" w:type="dxa"/>
              <w:bottom w:w="43" w:type="dxa"/>
              <w:right w:w="43" w:type="dxa"/>
            </w:tcMar>
          </w:tcPr>
          <w:p w14:paraId="77E3D7B5" w14:textId="77777777" w:rsidR="00E10CA5" w:rsidRPr="00CC740D" w:rsidRDefault="00E10CA5" w:rsidP="00362308">
            <w:pPr>
              <w:rPr>
                <w:sz w:val="22"/>
              </w:rPr>
            </w:pPr>
            <w:r w:rsidRPr="00CC740D">
              <w:rPr>
                <w:sz w:val="22"/>
              </w:rPr>
              <w:t>1610</w:t>
            </w:r>
          </w:p>
        </w:tc>
        <w:tc>
          <w:tcPr>
            <w:tcW w:w="680" w:type="dxa"/>
            <w:tcBorders>
              <w:top w:val="single" w:sz="4" w:space="0" w:color="000000"/>
              <w:left w:val="nil"/>
              <w:bottom w:val="nil"/>
              <w:right w:val="nil"/>
            </w:tcBorders>
            <w:tcMar>
              <w:top w:w="120" w:type="dxa"/>
              <w:left w:w="43" w:type="dxa"/>
              <w:bottom w:w="43" w:type="dxa"/>
              <w:right w:w="43" w:type="dxa"/>
            </w:tcMar>
          </w:tcPr>
          <w:p w14:paraId="7AD722AD" w14:textId="77777777" w:rsidR="00E10CA5" w:rsidRPr="00CC740D" w:rsidRDefault="00E10CA5" w:rsidP="00362308">
            <w:pPr>
              <w:rPr>
                <w:sz w:val="22"/>
              </w:rPr>
            </w:pPr>
          </w:p>
        </w:tc>
        <w:tc>
          <w:tcPr>
            <w:tcW w:w="6320" w:type="dxa"/>
            <w:tcBorders>
              <w:top w:val="single" w:sz="4" w:space="0" w:color="000000"/>
              <w:left w:val="nil"/>
              <w:bottom w:val="nil"/>
              <w:right w:val="nil"/>
            </w:tcBorders>
            <w:tcMar>
              <w:top w:w="120" w:type="dxa"/>
              <w:left w:w="43" w:type="dxa"/>
              <w:bottom w:w="43" w:type="dxa"/>
              <w:right w:w="43" w:type="dxa"/>
            </w:tcMar>
          </w:tcPr>
          <w:p w14:paraId="2A5A44A7" w14:textId="77777777" w:rsidR="00E10CA5" w:rsidRPr="00CC740D" w:rsidRDefault="00E10CA5" w:rsidP="00362308">
            <w:pPr>
              <w:rPr>
                <w:sz w:val="22"/>
              </w:rPr>
            </w:pPr>
            <w:r w:rsidRPr="00CC740D">
              <w:rPr>
                <w:sz w:val="22"/>
              </w:rPr>
              <w:t>Tolletaten</w:t>
            </w:r>
          </w:p>
        </w:tc>
        <w:tc>
          <w:tcPr>
            <w:tcW w:w="1880" w:type="dxa"/>
            <w:tcBorders>
              <w:top w:val="single" w:sz="4" w:space="0" w:color="000000"/>
              <w:left w:val="nil"/>
              <w:bottom w:val="nil"/>
              <w:right w:val="nil"/>
            </w:tcBorders>
            <w:tcMar>
              <w:top w:w="120" w:type="dxa"/>
              <w:left w:w="43" w:type="dxa"/>
              <w:bottom w:w="43" w:type="dxa"/>
              <w:right w:w="43" w:type="dxa"/>
            </w:tcMar>
            <w:vAlign w:val="bottom"/>
          </w:tcPr>
          <w:p w14:paraId="6408939B" w14:textId="77777777" w:rsidR="00E10CA5" w:rsidRPr="00CC740D" w:rsidRDefault="00E10CA5" w:rsidP="00CC740D">
            <w:pPr>
              <w:jc w:val="right"/>
              <w:rPr>
                <w:sz w:val="22"/>
              </w:rPr>
            </w:pPr>
          </w:p>
        </w:tc>
      </w:tr>
      <w:tr w:rsidR="003D59D3" w:rsidRPr="00362308" w14:paraId="63E4273C" w14:textId="77777777">
        <w:trPr>
          <w:trHeight w:val="360"/>
        </w:trPr>
        <w:tc>
          <w:tcPr>
            <w:tcW w:w="680" w:type="dxa"/>
            <w:tcBorders>
              <w:top w:val="nil"/>
              <w:left w:val="nil"/>
              <w:bottom w:val="nil"/>
              <w:right w:val="nil"/>
            </w:tcBorders>
            <w:tcMar>
              <w:top w:w="120" w:type="dxa"/>
              <w:left w:w="43" w:type="dxa"/>
              <w:bottom w:w="43" w:type="dxa"/>
              <w:right w:w="43" w:type="dxa"/>
            </w:tcMar>
          </w:tcPr>
          <w:p w14:paraId="61E62A41" w14:textId="77777777" w:rsidR="00E10CA5" w:rsidRPr="00CC740D" w:rsidRDefault="00E10CA5" w:rsidP="00362308">
            <w:pPr>
              <w:rPr>
                <w:sz w:val="22"/>
              </w:rPr>
            </w:pPr>
          </w:p>
        </w:tc>
        <w:tc>
          <w:tcPr>
            <w:tcW w:w="680" w:type="dxa"/>
            <w:tcBorders>
              <w:top w:val="nil"/>
              <w:left w:val="nil"/>
              <w:bottom w:val="nil"/>
              <w:right w:val="nil"/>
            </w:tcBorders>
            <w:tcMar>
              <w:top w:w="120" w:type="dxa"/>
              <w:left w:w="43" w:type="dxa"/>
              <w:bottom w:w="43" w:type="dxa"/>
              <w:right w:w="43" w:type="dxa"/>
            </w:tcMar>
          </w:tcPr>
          <w:p w14:paraId="55EFEFB4" w14:textId="77777777" w:rsidR="00E10CA5" w:rsidRPr="00CC740D" w:rsidRDefault="00E10CA5" w:rsidP="00362308">
            <w:pPr>
              <w:rPr>
                <w:sz w:val="22"/>
              </w:rPr>
            </w:pPr>
            <w:r w:rsidRPr="00CC740D">
              <w:rPr>
                <w:sz w:val="22"/>
              </w:rPr>
              <w:t>45</w:t>
            </w:r>
          </w:p>
        </w:tc>
        <w:tc>
          <w:tcPr>
            <w:tcW w:w="6320" w:type="dxa"/>
            <w:tcBorders>
              <w:top w:val="nil"/>
              <w:left w:val="nil"/>
              <w:bottom w:val="nil"/>
              <w:right w:val="nil"/>
            </w:tcBorders>
            <w:tcMar>
              <w:top w:w="120" w:type="dxa"/>
              <w:left w:w="43" w:type="dxa"/>
              <w:bottom w:w="43" w:type="dxa"/>
              <w:right w:w="43" w:type="dxa"/>
            </w:tcMar>
          </w:tcPr>
          <w:p w14:paraId="70CBC266" w14:textId="77777777" w:rsidR="00E10CA5" w:rsidRPr="00CC740D" w:rsidRDefault="00E10CA5" w:rsidP="00362308">
            <w:pPr>
              <w:rPr>
                <w:sz w:val="22"/>
              </w:rPr>
            </w:pPr>
            <w:r w:rsidRPr="00CC740D">
              <w:rPr>
                <w:sz w:val="22"/>
              </w:rPr>
              <w:t xml:space="preserve">Større utstyrskjøp og </w:t>
            </w:r>
            <w:proofErr w:type="spellStart"/>
            <w:r w:rsidRPr="00CC740D">
              <w:rPr>
                <w:sz w:val="22"/>
              </w:rPr>
              <w:t>vedlikehald</w:t>
            </w:r>
            <w:proofErr w:type="spellEnd"/>
          </w:p>
        </w:tc>
        <w:tc>
          <w:tcPr>
            <w:tcW w:w="1880" w:type="dxa"/>
            <w:tcBorders>
              <w:top w:val="nil"/>
              <w:left w:val="nil"/>
              <w:bottom w:val="nil"/>
              <w:right w:val="nil"/>
            </w:tcBorders>
            <w:tcMar>
              <w:top w:w="120" w:type="dxa"/>
              <w:left w:w="43" w:type="dxa"/>
              <w:bottom w:w="43" w:type="dxa"/>
              <w:right w:w="43" w:type="dxa"/>
            </w:tcMar>
            <w:vAlign w:val="bottom"/>
          </w:tcPr>
          <w:p w14:paraId="53EDC67A" w14:textId="77777777" w:rsidR="00E10CA5" w:rsidRPr="00CC740D" w:rsidRDefault="00E10CA5" w:rsidP="00CC740D">
            <w:pPr>
              <w:jc w:val="right"/>
              <w:rPr>
                <w:sz w:val="22"/>
              </w:rPr>
            </w:pPr>
            <w:r w:rsidRPr="00CC740D">
              <w:rPr>
                <w:sz w:val="22"/>
              </w:rPr>
              <w:t>125 mill. kroner</w:t>
            </w:r>
          </w:p>
        </w:tc>
      </w:tr>
      <w:tr w:rsidR="003D59D3" w:rsidRPr="00362308" w14:paraId="53438625" w14:textId="77777777">
        <w:trPr>
          <w:trHeight w:val="360"/>
        </w:trPr>
        <w:tc>
          <w:tcPr>
            <w:tcW w:w="680" w:type="dxa"/>
            <w:tcBorders>
              <w:top w:val="nil"/>
              <w:left w:val="nil"/>
              <w:bottom w:val="nil"/>
              <w:right w:val="nil"/>
            </w:tcBorders>
            <w:tcMar>
              <w:top w:w="120" w:type="dxa"/>
              <w:left w:w="43" w:type="dxa"/>
              <w:bottom w:w="43" w:type="dxa"/>
              <w:right w:w="43" w:type="dxa"/>
            </w:tcMar>
          </w:tcPr>
          <w:p w14:paraId="42C21EBC" w14:textId="77777777" w:rsidR="00E10CA5" w:rsidRPr="00CC740D" w:rsidRDefault="00E10CA5" w:rsidP="00362308">
            <w:pPr>
              <w:rPr>
                <w:sz w:val="22"/>
              </w:rPr>
            </w:pPr>
            <w:r w:rsidRPr="00CC740D">
              <w:rPr>
                <w:sz w:val="22"/>
              </w:rPr>
              <w:t>1618</w:t>
            </w:r>
          </w:p>
        </w:tc>
        <w:tc>
          <w:tcPr>
            <w:tcW w:w="680" w:type="dxa"/>
            <w:tcBorders>
              <w:top w:val="nil"/>
              <w:left w:val="nil"/>
              <w:bottom w:val="nil"/>
              <w:right w:val="nil"/>
            </w:tcBorders>
            <w:tcMar>
              <w:top w:w="120" w:type="dxa"/>
              <w:left w:w="43" w:type="dxa"/>
              <w:bottom w:w="43" w:type="dxa"/>
              <w:right w:w="43" w:type="dxa"/>
            </w:tcMar>
          </w:tcPr>
          <w:p w14:paraId="2C21E864" w14:textId="77777777" w:rsidR="00E10CA5" w:rsidRPr="00CC740D" w:rsidRDefault="00E10CA5" w:rsidP="00362308">
            <w:pPr>
              <w:rPr>
                <w:sz w:val="22"/>
              </w:rPr>
            </w:pPr>
          </w:p>
        </w:tc>
        <w:tc>
          <w:tcPr>
            <w:tcW w:w="6320" w:type="dxa"/>
            <w:tcBorders>
              <w:top w:val="nil"/>
              <w:left w:val="nil"/>
              <w:bottom w:val="nil"/>
              <w:right w:val="nil"/>
            </w:tcBorders>
            <w:tcMar>
              <w:top w:w="120" w:type="dxa"/>
              <w:left w:w="43" w:type="dxa"/>
              <w:bottom w:w="43" w:type="dxa"/>
              <w:right w:w="43" w:type="dxa"/>
            </w:tcMar>
          </w:tcPr>
          <w:p w14:paraId="2BDD12DB" w14:textId="77777777" w:rsidR="00E10CA5" w:rsidRPr="00CC740D" w:rsidRDefault="00E10CA5" w:rsidP="00362308">
            <w:pPr>
              <w:rPr>
                <w:sz w:val="22"/>
              </w:rPr>
            </w:pPr>
            <w:r w:rsidRPr="00CC740D">
              <w:rPr>
                <w:sz w:val="22"/>
              </w:rPr>
              <w:t>Skatteetaten</w:t>
            </w:r>
          </w:p>
        </w:tc>
        <w:tc>
          <w:tcPr>
            <w:tcW w:w="1880" w:type="dxa"/>
            <w:tcBorders>
              <w:top w:val="nil"/>
              <w:left w:val="nil"/>
              <w:bottom w:val="nil"/>
              <w:right w:val="nil"/>
            </w:tcBorders>
            <w:tcMar>
              <w:top w:w="120" w:type="dxa"/>
              <w:left w:w="43" w:type="dxa"/>
              <w:bottom w:w="43" w:type="dxa"/>
              <w:right w:w="43" w:type="dxa"/>
            </w:tcMar>
            <w:vAlign w:val="bottom"/>
          </w:tcPr>
          <w:p w14:paraId="5B291CD2" w14:textId="77777777" w:rsidR="00E10CA5" w:rsidRPr="00CC740D" w:rsidRDefault="00E10CA5" w:rsidP="00CC740D">
            <w:pPr>
              <w:jc w:val="right"/>
              <w:rPr>
                <w:sz w:val="22"/>
              </w:rPr>
            </w:pPr>
          </w:p>
        </w:tc>
      </w:tr>
      <w:tr w:rsidR="003D59D3" w:rsidRPr="00362308" w14:paraId="61A3EC8B" w14:textId="77777777">
        <w:trPr>
          <w:trHeight w:val="360"/>
        </w:trPr>
        <w:tc>
          <w:tcPr>
            <w:tcW w:w="680" w:type="dxa"/>
            <w:tcBorders>
              <w:top w:val="nil"/>
              <w:left w:val="nil"/>
              <w:bottom w:val="single" w:sz="4" w:space="0" w:color="000000"/>
              <w:right w:val="nil"/>
            </w:tcBorders>
            <w:tcMar>
              <w:top w:w="120" w:type="dxa"/>
              <w:left w:w="43" w:type="dxa"/>
              <w:bottom w:w="43" w:type="dxa"/>
              <w:right w:w="43" w:type="dxa"/>
            </w:tcMar>
          </w:tcPr>
          <w:p w14:paraId="607E1BD2" w14:textId="77777777" w:rsidR="00E10CA5" w:rsidRPr="00CC740D" w:rsidRDefault="00E10CA5" w:rsidP="00362308">
            <w:pPr>
              <w:rPr>
                <w:sz w:val="22"/>
              </w:rPr>
            </w:pPr>
          </w:p>
        </w:tc>
        <w:tc>
          <w:tcPr>
            <w:tcW w:w="680" w:type="dxa"/>
            <w:tcBorders>
              <w:top w:val="nil"/>
              <w:left w:val="nil"/>
              <w:bottom w:val="single" w:sz="4" w:space="0" w:color="000000"/>
              <w:right w:val="nil"/>
            </w:tcBorders>
            <w:tcMar>
              <w:top w:w="120" w:type="dxa"/>
              <w:left w:w="43" w:type="dxa"/>
              <w:bottom w:w="43" w:type="dxa"/>
              <w:right w:w="43" w:type="dxa"/>
            </w:tcMar>
          </w:tcPr>
          <w:p w14:paraId="60FE3415" w14:textId="77777777" w:rsidR="00E10CA5" w:rsidRPr="00CC740D" w:rsidRDefault="00E10CA5" w:rsidP="00362308">
            <w:pPr>
              <w:rPr>
                <w:sz w:val="22"/>
              </w:rPr>
            </w:pPr>
            <w:r w:rsidRPr="00CC740D">
              <w:rPr>
                <w:sz w:val="22"/>
              </w:rPr>
              <w:t>45</w:t>
            </w:r>
          </w:p>
        </w:tc>
        <w:tc>
          <w:tcPr>
            <w:tcW w:w="6320" w:type="dxa"/>
            <w:tcBorders>
              <w:top w:val="nil"/>
              <w:left w:val="nil"/>
              <w:bottom w:val="single" w:sz="4" w:space="0" w:color="000000"/>
              <w:right w:val="nil"/>
            </w:tcBorders>
            <w:tcMar>
              <w:top w:w="120" w:type="dxa"/>
              <w:left w:w="43" w:type="dxa"/>
              <w:bottom w:w="43" w:type="dxa"/>
              <w:right w:w="43" w:type="dxa"/>
            </w:tcMar>
          </w:tcPr>
          <w:p w14:paraId="1320FFF2" w14:textId="77777777" w:rsidR="00E10CA5" w:rsidRPr="00CC740D" w:rsidRDefault="00E10CA5" w:rsidP="00362308">
            <w:pPr>
              <w:rPr>
                <w:sz w:val="22"/>
              </w:rPr>
            </w:pPr>
            <w:r w:rsidRPr="00CC740D">
              <w:rPr>
                <w:sz w:val="22"/>
              </w:rPr>
              <w:t xml:space="preserve">Større utstyrskjøp og </w:t>
            </w:r>
            <w:proofErr w:type="spellStart"/>
            <w:r w:rsidRPr="00CC740D">
              <w:rPr>
                <w:sz w:val="22"/>
              </w:rPr>
              <w:t>vedlikehald</w:t>
            </w:r>
            <w:proofErr w:type="spellEnd"/>
          </w:p>
        </w:tc>
        <w:tc>
          <w:tcPr>
            <w:tcW w:w="1880" w:type="dxa"/>
            <w:tcBorders>
              <w:top w:val="nil"/>
              <w:left w:val="nil"/>
              <w:bottom w:val="single" w:sz="4" w:space="0" w:color="000000"/>
              <w:right w:val="nil"/>
            </w:tcBorders>
            <w:tcMar>
              <w:top w:w="120" w:type="dxa"/>
              <w:left w:w="43" w:type="dxa"/>
              <w:bottom w:w="43" w:type="dxa"/>
              <w:right w:w="43" w:type="dxa"/>
            </w:tcMar>
            <w:vAlign w:val="bottom"/>
          </w:tcPr>
          <w:p w14:paraId="7407931E" w14:textId="77777777" w:rsidR="00E10CA5" w:rsidRPr="00CC740D" w:rsidRDefault="00E10CA5" w:rsidP="00CC740D">
            <w:pPr>
              <w:jc w:val="right"/>
              <w:rPr>
                <w:sz w:val="22"/>
              </w:rPr>
            </w:pPr>
            <w:r w:rsidRPr="00CC740D">
              <w:rPr>
                <w:sz w:val="22"/>
              </w:rPr>
              <w:t>35 mill. kroner</w:t>
            </w:r>
          </w:p>
        </w:tc>
      </w:tr>
    </w:tbl>
    <w:p w14:paraId="3B75DBC2" w14:textId="77777777" w:rsidR="00E10CA5" w:rsidRPr="00362308" w:rsidRDefault="00E10CA5" w:rsidP="00362308">
      <w:pPr>
        <w:pStyle w:val="a-vedtak-del"/>
      </w:pPr>
      <w:r w:rsidRPr="00362308">
        <w:t>IV</w:t>
      </w:r>
    </w:p>
    <w:p w14:paraId="337C6570" w14:textId="77777777" w:rsidR="00E10CA5" w:rsidRPr="00362308" w:rsidRDefault="00E10CA5" w:rsidP="00362308">
      <w:pPr>
        <w:pStyle w:val="a-vedtak-tekst"/>
      </w:pPr>
      <w:proofErr w:type="spellStart"/>
      <w:r w:rsidRPr="00362308">
        <w:t>Tilsegnsfullmakt</w:t>
      </w:r>
      <w:proofErr w:type="spellEnd"/>
    </w:p>
    <w:p w14:paraId="464C49DC"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gi </w:t>
      </w:r>
      <w:proofErr w:type="spellStart"/>
      <w:r w:rsidRPr="00362308">
        <w:t>tilsegn</w:t>
      </w:r>
      <w:proofErr w:type="spellEnd"/>
      <w:r w:rsidRPr="00362308">
        <w:t xml:space="preserve"> om </w:t>
      </w:r>
      <w:proofErr w:type="spellStart"/>
      <w:r w:rsidRPr="00362308">
        <w:t>tilskot</w:t>
      </w:r>
      <w:proofErr w:type="spellEnd"/>
      <w:r w:rsidRPr="00362308">
        <w:t xml:space="preserve"> utover gitte </w:t>
      </w:r>
      <w:proofErr w:type="spellStart"/>
      <w:r w:rsidRPr="00362308">
        <w:t>løyvingar</w:t>
      </w:r>
      <w:proofErr w:type="spellEnd"/>
      <w:r w:rsidRPr="00362308">
        <w:t xml:space="preserve">, men slik at samla ramme for nye </w:t>
      </w:r>
      <w:proofErr w:type="spellStart"/>
      <w:r w:rsidRPr="00362308">
        <w:t>tilsegn</w:t>
      </w:r>
      <w:proofErr w:type="spellEnd"/>
      <w:r w:rsidRPr="00362308">
        <w:t xml:space="preserve"> og gammalt ansvar </w:t>
      </w:r>
      <w:proofErr w:type="spellStart"/>
      <w:r w:rsidRPr="00362308">
        <w:t>ikkje</w:t>
      </w:r>
      <w:proofErr w:type="spellEnd"/>
      <w:r w:rsidRPr="00362308">
        <w:t xml:space="preserve"> overstig </w:t>
      </w:r>
      <w:proofErr w:type="spellStart"/>
      <w:r w:rsidRPr="00362308">
        <w:t>følgjande</w:t>
      </w:r>
      <w:proofErr w:type="spellEnd"/>
      <w:r w:rsidRPr="00362308">
        <w:t xml:space="preserve"> beløp:</w:t>
      </w:r>
    </w:p>
    <w:p w14:paraId="77BA6465" w14:textId="77777777" w:rsidR="00E10CA5" w:rsidRPr="00362308" w:rsidRDefault="00E10CA5" w:rsidP="00362308">
      <w:pPr>
        <w:pStyle w:val="Tabellnavn"/>
      </w:pPr>
      <w:r w:rsidRPr="00362308">
        <w:t>02N1xx2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680"/>
        <w:gridCol w:w="680"/>
        <w:gridCol w:w="6320"/>
        <w:gridCol w:w="1880"/>
      </w:tblGrid>
      <w:tr w:rsidR="003D59D3" w:rsidRPr="00362308" w14:paraId="00D30C82" w14:textId="77777777">
        <w:trPr>
          <w:trHeight w:val="340"/>
        </w:trPr>
        <w:tc>
          <w:tcPr>
            <w:tcW w:w="6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44AA70F9" w14:textId="77777777" w:rsidR="00E10CA5" w:rsidRPr="00CC740D" w:rsidRDefault="00E10CA5" w:rsidP="00362308">
            <w:pPr>
              <w:rPr>
                <w:sz w:val="22"/>
              </w:rPr>
            </w:pPr>
            <w:r w:rsidRPr="00CC740D">
              <w:rPr>
                <w:sz w:val="22"/>
              </w:rPr>
              <w:t>Kap.</w:t>
            </w:r>
          </w:p>
        </w:tc>
        <w:tc>
          <w:tcPr>
            <w:tcW w:w="6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9BCEB14" w14:textId="77777777" w:rsidR="00E10CA5" w:rsidRPr="00CC740D" w:rsidRDefault="00E10CA5" w:rsidP="00362308">
            <w:pPr>
              <w:rPr>
                <w:sz w:val="22"/>
              </w:rPr>
            </w:pPr>
            <w:r w:rsidRPr="00CC740D">
              <w:rPr>
                <w:sz w:val="22"/>
              </w:rPr>
              <w:t>Post</w:t>
            </w:r>
          </w:p>
        </w:tc>
        <w:tc>
          <w:tcPr>
            <w:tcW w:w="63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F934A50" w14:textId="77777777" w:rsidR="00E10CA5" w:rsidRPr="00CC740D" w:rsidRDefault="00E10CA5" w:rsidP="00362308">
            <w:pPr>
              <w:rPr>
                <w:sz w:val="22"/>
              </w:rPr>
            </w:pPr>
            <w:proofErr w:type="spellStart"/>
            <w:r w:rsidRPr="00CC740D">
              <w:rPr>
                <w:sz w:val="22"/>
              </w:rPr>
              <w:t>Nemning</w:t>
            </w:r>
            <w:proofErr w:type="spellEnd"/>
          </w:p>
        </w:tc>
        <w:tc>
          <w:tcPr>
            <w:tcW w:w="18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096B60F" w14:textId="77777777" w:rsidR="00E10CA5" w:rsidRPr="00CC740D" w:rsidRDefault="00E10CA5" w:rsidP="00CC740D">
            <w:pPr>
              <w:jc w:val="right"/>
              <w:rPr>
                <w:sz w:val="22"/>
              </w:rPr>
            </w:pPr>
            <w:r w:rsidRPr="00CC740D">
              <w:rPr>
                <w:sz w:val="22"/>
              </w:rPr>
              <w:t>Samla ramme</w:t>
            </w:r>
          </w:p>
        </w:tc>
      </w:tr>
      <w:tr w:rsidR="003D59D3" w:rsidRPr="00362308" w14:paraId="07CA8A36" w14:textId="77777777">
        <w:trPr>
          <w:trHeight w:val="360"/>
        </w:trPr>
        <w:tc>
          <w:tcPr>
            <w:tcW w:w="680" w:type="dxa"/>
            <w:tcBorders>
              <w:top w:val="single" w:sz="4" w:space="0" w:color="000000"/>
              <w:left w:val="nil"/>
              <w:bottom w:val="nil"/>
              <w:right w:val="nil"/>
            </w:tcBorders>
            <w:tcMar>
              <w:top w:w="120" w:type="dxa"/>
              <w:left w:w="43" w:type="dxa"/>
              <w:bottom w:w="43" w:type="dxa"/>
              <w:right w:w="43" w:type="dxa"/>
            </w:tcMar>
          </w:tcPr>
          <w:p w14:paraId="3B938D66" w14:textId="77777777" w:rsidR="00E10CA5" w:rsidRPr="00CC740D" w:rsidRDefault="00E10CA5" w:rsidP="00362308">
            <w:pPr>
              <w:rPr>
                <w:sz w:val="22"/>
              </w:rPr>
            </w:pPr>
            <w:r w:rsidRPr="00CC740D">
              <w:rPr>
                <w:sz w:val="22"/>
              </w:rPr>
              <w:t>1600</w:t>
            </w:r>
          </w:p>
        </w:tc>
        <w:tc>
          <w:tcPr>
            <w:tcW w:w="680" w:type="dxa"/>
            <w:tcBorders>
              <w:top w:val="single" w:sz="4" w:space="0" w:color="000000"/>
              <w:left w:val="nil"/>
              <w:bottom w:val="nil"/>
              <w:right w:val="nil"/>
            </w:tcBorders>
            <w:tcMar>
              <w:top w:w="120" w:type="dxa"/>
              <w:left w:w="43" w:type="dxa"/>
              <w:bottom w:w="43" w:type="dxa"/>
              <w:right w:w="43" w:type="dxa"/>
            </w:tcMar>
          </w:tcPr>
          <w:p w14:paraId="26A46869" w14:textId="77777777" w:rsidR="00E10CA5" w:rsidRPr="00CC740D" w:rsidRDefault="00E10CA5" w:rsidP="00362308">
            <w:pPr>
              <w:rPr>
                <w:sz w:val="22"/>
              </w:rPr>
            </w:pPr>
          </w:p>
        </w:tc>
        <w:tc>
          <w:tcPr>
            <w:tcW w:w="6320" w:type="dxa"/>
            <w:tcBorders>
              <w:top w:val="single" w:sz="4" w:space="0" w:color="000000"/>
              <w:left w:val="nil"/>
              <w:bottom w:val="nil"/>
              <w:right w:val="nil"/>
            </w:tcBorders>
            <w:tcMar>
              <w:top w:w="120" w:type="dxa"/>
              <w:left w:w="43" w:type="dxa"/>
              <w:bottom w:w="43" w:type="dxa"/>
              <w:right w:w="43" w:type="dxa"/>
            </w:tcMar>
          </w:tcPr>
          <w:p w14:paraId="0C4647BC" w14:textId="77777777" w:rsidR="00E10CA5" w:rsidRPr="00CC740D" w:rsidRDefault="00E10CA5" w:rsidP="00362308">
            <w:pPr>
              <w:rPr>
                <w:sz w:val="22"/>
              </w:rPr>
            </w:pPr>
            <w:r w:rsidRPr="00CC740D">
              <w:rPr>
                <w:sz w:val="22"/>
              </w:rPr>
              <w:t>Finansdepartementet</w:t>
            </w:r>
          </w:p>
        </w:tc>
        <w:tc>
          <w:tcPr>
            <w:tcW w:w="1880" w:type="dxa"/>
            <w:tcBorders>
              <w:top w:val="single" w:sz="4" w:space="0" w:color="000000"/>
              <w:left w:val="nil"/>
              <w:bottom w:val="nil"/>
              <w:right w:val="nil"/>
            </w:tcBorders>
            <w:tcMar>
              <w:top w:w="120" w:type="dxa"/>
              <w:left w:w="43" w:type="dxa"/>
              <w:bottom w:w="43" w:type="dxa"/>
              <w:right w:w="43" w:type="dxa"/>
            </w:tcMar>
            <w:vAlign w:val="bottom"/>
          </w:tcPr>
          <w:p w14:paraId="7F3AA4A0" w14:textId="77777777" w:rsidR="00E10CA5" w:rsidRPr="00CC740D" w:rsidRDefault="00E10CA5" w:rsidP="00CC740D">
            <w:pPr>
              <w:jc w:val="right"/>
              <w:rPr>
                <w:sz w:val="22"/>
              </w:rPr>
            </w:pPr>
          </w:p>
        </w:tc>
      </w:tr>
      <w:tr w:rsidR="003D59D3" w:rsidRPr="00362308" w14:paraId="59AEF016" w14:textId="77777777">
        <w:trPr>
          <w:trHeight w:val="360"/>
        </w:trPr>
        <w:tc>
          <w:tcPr>
            <w:tcW w:w="680" w:type="dxa"/>
            <w:tcBorders>
              <w:top w:val="nil"/>
              <w:left w:val="nil"/>
              <w:bottom w:val="single" w:sz="4" w:space="0" w:color="000000"/>
              <w:right w:val="nil"/>
            </w:tcBorders>
            <w:tcMar>
              <w:top w:w="120" w:type="dxa"/>
              <w:left w:w="43" w:type="dxa"/>
              <w:bottom w:w="43" w:type="dxa"/>
              <w:right w:w="43" w:type="dxa"/>
            </w:tcMar>
          </w:tcPr>
          <w:p w14:paraId="0024E54E" w14:textId="77777777" w:rsidR="00E10CA5" w:rsidRPr="00CC740D" w:rsidRDefault="00E10CA5" w:rsidP="00362308">
            <w:pPr>
              <w:rPr>
                <w:sz w:val="22"/>
              </w:rPr>
            </w:pPr>
          </w:p>
        </w:tc>
        <w:tc>
          <w:tcPr>
            <w:tcW w:w="680" w:type="dxa"/>
            <w:tcBorders>
              <w:top w:val="nil"/>
              <w:left w:val="nil"/>
              <w:bottom w:val="single" w:sz="4" w:space="0" w:color="000000"/>
              <w:right w:val="nil"/>
            </w:tcBorders>
            <w:tcMar>
              <w:top w:w="120" w:type="dxa"/>
              <w:left w:w="43" w:type="dxa"/>
              <w:bottom w:w="43" w:type="dxa"/>
              <w:right w:w="43" w:type="dxa"/>
            </w:tcMar>
          </w:tcPr>
          <w:p w14:paraId="227D90D8" w14:textId="77777777" w:rsidR="00E10CA5" w:rsidRPr="00CC740D" w:rsidRDefault="00E10CA5" w:rsidP="00362308">
            <w:pPr>
              <w:rPr>
                <w:sz w:val="22"/>
              </w:rPr>
            </w:pPr>
            <w:r w:rsidRPr="00CC740D">
              <w:rPr>
                <w:sz w:val="22"/>
              </w:rPr>
              <w:t>71</w:t>
            </w:r>
          </w:p>
        </w:tc>
        <w:tc>
          <w:tcPr>
            <w:tcW w:w="6320" w:type="dxa"/>
            <w:tcBorders>
              <w:top w:val="nil"/>
              <w:left w:val="nil"/>
              <w:bottom w:val="single" w:sz="4" w:space="0" w:color="000000"/>
              <w:right w:val="nil"/>
            </w:tcBorders>
            <w:tcMar>
              <w:top w:w="120" w:type="dxa"/>
              <w:left w:w="43" w:type="dxa"/>
              <w:bottom w:w="43" w:type="dxa"/>
              <w:right w:w="43" w:type="dxa"/>
            </w:tcMar>
          </w:tcPr>
          <w:p w14:paraId="462A6817" w14:textId="77777777" w:rsidR="00E10CA5" w:rsidRPr="00CC740D" w:rsidRDefault="00E10CA5" w:rsidP="00362308">
            <w:pPr>
              <w:rPr>
                <w:sz w:val="22"/>
              </w:rPr>
            </w:pPr>
            <w:r w:rsidRPr="00CC740D">
              <w:rPr>
                <w:sz w:val="22"/>
              </w:rPr>
              <w:t>Forskning og allmennopplysning – Norges forskningsråd</w:t>
            </w:r>
          </w:p>
        </w:tc>
        <w:tc>
          <w:tcPr>
            <w:tcW w:w="1880" w:type="dxa"/>
            <w:tcBorders>
              <w:top w:val="nil"/>
              <w:left w:val="nil"/>
              <w:bottom w:val="single" w:sz="4" w:space="0" w:color="000000"/>
              <w:right w:val="nil"/>
            </w:tcBorders>
            <w:tcMar>
              <w:top w:w="120" w:type="dxa"/>
              <w:left w:w="43" w:type="dxa"/>
              <w:bottom w:w="43" w:type="dxa"/>
              <w:right w:w="43" w:type="dxa"/>
            </w:tcMar>
            <w:vAlign w:val="bottom"/>
          </w:tcPr>
          <w:p w14:paraId="63E8165E" w14:textId="77777777" w:rsidR="00E10CA5" w:rsidRPr="00CC740D" w:rsidRDefault="00E10CA5" w:rsidP="00CC740D">
            <w:pPr>
              <w:jc w:val="right"/>
              <w:rPr>
                <w:sz w:val="22"/>
              </w:rPr>
            </w:pPr>
            <w:r w:rsidRPr="00CC740D">
              <w:rPr>
                <w:sz w:val="22"/>
              </w:rPr>
              <w:t>157,8 mill. kroner</w:t>
            </w:r>
          </w:p>
        </w:tc>
      </w:tr>
    </w:tbl>
    <w:p w14:paraId="7657C674" w14:textId="77777777" w:rsidR="00E10CA5" w:rsidRPr="00362308" w:rsidRDefault="00E10CA5" w:rsidP="00362308">
      <w:pPr>
        <w:pStyle w:val="a-vedtak-tekst"/>
      </w:pPr>
      <w:r w:rsidRPr="00362308">
        <w:t>V</w:t>
      </w:r>
    </w:p>
    <w:p w14:paraId="20654F39" w14:textId="77777777" w:rsidR="00E10CA5" w:rsidRPr="00362308" w:rsidRDefault="00E10CA5" w:rsidP="00362308">
      <w:pPr>
        <w:pStyle w:val="a-vedtak-tekst"/>
      </w:pPr>
      <w:r w:rsidRPr="00362308">
        <w:t>Fullmakt til å forplikte staten i investeringsprosjekt</w:t>
      </w:r>
    </w:p>
    <w:p w14:paraId="699CF394"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gjennomføre investeringsprosjekt, herunder </w:t>
      </w:r>
      <w:proofErr w:type="spellStart"/>
      <w:r w:rsidRPr="00362308">
        <w:t>gjere</w:t>
      </w:r>
      <w:proofErr w:type="spellEnd"/>
      <w:r w:rsidRPr="00362308">
        <w:t xml:space="preserve"> </w:t>
      </w:r>
      <w:proofErr w:type="spellStart"/>
      <w:r w:rsidRPr="00362308">
        <w:t>tingingar</w:t>
      </w:r>
      <w:proofErr w:type="spellEnd"/>
      <w:r w:rsidRPr="00362308">
        <w:t xml:space="preserve">, </w:t>
      </w:r>
      <w:proofErr w:type="spellStart"/>
      <w:r w:rsidRPr="00362308">
        <w:t>innanfor</w:t>
      </w:r>
      <w:proofErr w:type="spellEnd"/>
      <w:r w:rsidRPr="00362308">
        <w:t xml:space="preserve"> kostnadsrammer som vist </w:t>
      </w:r>
      <w:proofErr w:type="spellStart"/>
      <w:r w:rsidRPr="00362308">
        <w:t>nedanfor</w:t>
      </w:r>
      <w:proofErr w:type="spellEnd"/>
      <w:r w:rsidRPr="00362308">
        <w:t>:</w:t>
      </w:r>
    </w:p>
    <w:p w14:paraId="4539659C" w14:textId="77777777" w:rsidR="00E10CA5" w:rsidRPr="00362308" w:rsidRDefault="00E10CA5" w:rsidP="00362308">
      <w:pPr>
        <w:pStyle w:val="Tabellnavn"/>
      </w:pPr>
      <w:r w:rsidRPr="00362308">
        <w:t>03N1xx2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00"/>
        <w:gridCol w:w="2340"/>
        <w:gridCol w:w="2920"/>
      </w:tblGrid>
      <w:tr w:rsidR="003D59D3" w:rsidRPr="00362308" w14:paraId="4E801E86" w14:textId="77777777">
        <w:trPr>
          <w:trHeight w:val="360"/>
        </w:trPr>
        <w:tc>
          <w:tcPr>
            <w:tcW w:w="4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FBDA47" w14:textId="77777777" w:rsidR="00E10CA5" w:rsidRPr="00CC740D" w:rsidRDefault="00E10CA5" w:rsidP="00362308">
            <w:pPr>
              <w:rPr>
                <w:sz w:val="22"/>
              </w:rPr>
            </w:pPr>
            <w:proofErr w:type="spellStart"/>
            <w:r w:rsidRPr="00CC740D">
              <w:rPr>
                <w:sz w:val="22"/>
              </w:rPr>
              <w:t>Nemning</w:t>
            </w:r>
            <w:proofErr w:type="spellEnd"/>
          </w:p>
        </w:tc>
        <w:tc>
          <w:tcPr>
            <w:tcW w:w="2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F1B001" w14:textId="77777777" w:rsidR="00E10CA5" w:rsidRPr="00CC740D" w:rsidRDefault="00E10CA5" w:rsidP="00362308">
            <w:pPr>
              <w:rPr>
                <w:sz w:val="22"/>
              </w:rPr>
            </w:pPr>
            <w:r w:rsidRPr="00CC740D">
              <w:rPr>
                <w:sz w:val="22"/>
              </w:rPr>
              <w:t>Etat</w:t>
            </w:r>
          </w:p>
        </w:tc>
        <w:tc>
          <w:tcPr>
            <w:tcW w:w="2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FA0AE0" w14:textId="77777777" w:rsidR="00E10CA5" w:rsidRPr="00CC740D" w:rsidRDefault="00E10CA5" w:rsidP="00CC740D">
            <w:pPr>
              <w:jc w:val="right"/>
              <w:rPr>
                <w:sz w:val="22"/>
              </w:rPr>
            </w:pPr>
            <w:r w:rsidRPr="00CC740D">
              <w:rPr>
                <w:sz w:val="22"/>
              </w:rPr>
              <w:t>Samla ramme</w:t>
            </w:r>
          </w:p>
        </w:tc>
      </w:tr>
      <w:tr w:rsidR="003D59D3" w:rsidRPr="00362308" w14:paraId="284B3052" w14:textId="77777777">
        <w:trPr>
          <w:trHeight w:val="380"/>
        </w:trPr>
        <w:tc>
          <w:tcPr>
            <w:tcW w:w="4300" w:type="dxa"/>
            <w:tcBorders>
              <w:top w:val="single" w:sz="4" w:space="0" w:color="000000"/>
              <w:left w:val="nil"/>
              <w:bottom w:val="nil"/>
              <w:right w:val="nil"/>
            </w:tcBorders>
            <w:tcMar>
              <w:top w:w="128" w:type="dxa"/>
              <w:left w:w="43" w:type="dxa"/>
              <w:bottom w:w="43" w:type="dxa"/>
              <w:right w:w="43" w:type="dxa"/>
            </w:tcMar>
          </w:tcPr>
          <w:p w14:paraId="241FCAEE" w14:textId="77777777" w:rsidR="00E10CA5" w:rsidRPr="00CC740D" w:rsidRDefault="00E10CA5" w:rsidP="00362308">
            <w:pPr>
              <w:rPr>
                <w:sz w:val="22"/>
              </w:rPr>
            </w:pPr>
            <w:r w:rsidRPr="00CC740D">
              <w:rPr>
                <w:sz w:val="22"/>
              </w:rPr>
              <w:t>Modernisering av innkreving – steg 1</w:t>
            </w:r>
          </w:p>
        </w:tc>
        <w:tc>
          <w:tcPr>
            <w:tcW w:w="2340" w:type="dxa"/>
            <w:tcBorders>
              <w:top w:val="single" w:sz="4" w:space="0" w:color="000000"/>
              <w:left w:val="nil"/>
              <w:bottom w:val="nil"/>
              <w:right w:val="nil"/>
            </w:tcBorders>
            <w:tcMar>
              <w:top w:w="128" w:type="dxa"/>
              <w:left w:w="43" w:type="dxa"/>
              <w:bottom w:w="43" w:type="dxa"/>
              <w:right w:w="43" w:type="dxa"/>
            </w:tcMar>
          </w:tcPr>
          <w:p w14:paraId="72B8D48A" w14:textId="77777777" w:rsidR="00E10CA5" w:rsidRPr="00CC740D" w:rsidRDefault="00E10CA5" w:rsidP="00362308">
            <w:pPr>
              <w:rPr>
                <w:sz w:val="22"/>
              </w:rPr>
            </w:pPr>
            <w:r w:rsidRPr="00CC740D">
              <w:rPr>
                <w:sz w:val="22"/>
              </w:rPr>
              <w:t>Skatteetaten m.fl.</w:t>
            </w:r>
          </w:p>
        </w:tc>
        <w:tc>
          <w:tcPr>
            <w:tcW w:w="2920" w:type="dxa"/>
            <w:tcBorders>
              <w:top w:val="single" w:sz="4" w:space="0" w:color="000000"/>
              <w:left w:val="nil"/>
              <w:bottom w:val="nil"/>
              <w:right w:val="nil"/>
            </w:tcBorders>
            <w:tcMar>
              <w:top w:w="128" w:type="dxa"/>
              <w:left w:w="43" w:type="dxa"/>
              <w:bottom w:w="43" w:type="dxa"/>
              <w:right w:w="43" w:type="dxa"/>
            </w:tcMar>
            <w:vAlign w:val="bottom"/>
          </w:tcPr>
          <w:p w14:paraId="37BEA84C" w14:textId="77777777" w:rsidR="00E10CA5" w:rsidRPr="00CC740D" w:rsidRDefault="00E10CA5" w:rsidP="00CC740D">
            <w:pPr>
              <w:jc w:val="right"/>
              <w:rPr>
                <w:sz w:val="22"/>
              </w:rPr>
            </w:pPr>
            <w:r w:rsidRPr="00CC740D">
              <w:rPr>
                <w:sz w:val="22"/>
              </w:rPr>
              <w:t>2 125,1 mill. kroner</w:t>
            </w:r>
          </w:p>
        </w:tc>
      </w:tr>
      <w:tr w:rsidR="003D59D3" w:rsidRPr="00362308" w14:paraId="316C0887" w14:textId="77777777">
        <w:trPr>
          <w:trHeight w:val="380"/>
        </w:trPr>
        <w:tc>
          <w:tcPr>
            <w:tcW w:w="4300" w:type="dxa"/>
            <w:tcBorders>
              <w:top w:val="nil"/>
              <w:left w:val="nil"/>
              <w:bottom w:val="nil"/>
              <w:right w:val="nil"/>
            </w:tcBorders>
            <w:tcMar>
              <w:top w:w="128" w:type="dxa"/>
              <w:left w:w="43" w:type="dxa"/>
              <w:bottom w:w="43" w:type="dxa"/>
              <w:right w:w="43" w:type="dxa"/>
            </w:tcMar>
          </w:tcPr>
          <w:p w14:paraId="678982EB" w14:textId="77777777" w:rsidR="00E10CA5" w:rsidRPr="00CC740D" w:rsidRDefault="00E10CA5" w:rsidP="00362308">
            <w:pPr>
              <w:rPr>
                <w:sz w:val="22"/>
              </w:rPr>
            </w:pPr>
            <w:r w:rsidRPr="00CC740D">
              <w:rPr>
                <w:sz w:val="22"/>
              </w:rPr>
              <w:t>Modernisering av innkreving – steg 2</w:t>
            </w:r>
          </w:p>
        </w:tc>
        <w:tc>
          <w:tcPr>
            <w:tcW w:w="2340" w:type="dxa"/>
            <w:tcBorders>
              <w:top w:val="nil"/>
              <w:left w:val="nil"/>
              <w:bottom w:val="nil"/>
              <w:right w:val="nil"/>
            </w:tcBorders>
            <w:tcMar>
              <w:top w:w="128" w:type="dxa"/>
              <w:left w:w="43" w:type="dxa"/>
              <w:bottom w:w="43" w:type="dxa"/>
              <w:right w:w="43" w:type="dxa"/>
            </w:tcMar>
          </w:tcPr>
          <w:p w14:paraId="21705601" w14:textId="77777777" w:rsidR="00E10CA5" w:rsidRPr="00CC740D" w:rsidRDefault="00E10CA5" w:rsidP="00362308">
            <w:pPr>
              <w:rPr>
                <w:sz w:val="22"/>
              </w:rPr>
            </w:pPr>
            <w:r w:rsidRPr="00CC740D">
              <w:rPr>
                <w:sz w:val="22"/>
              </w:rPr>
              <w:t>Skatteetaten m.fl.</w:t>
            </w:r>
          </w:p>
        </w:tc>
        <w:tc>
          <w:tcPr>
            <w:tcW w:w="2920" w:type="dxa"/>
            <w:tcBorders>
              <w:top w:val="nil"/>
              <w:left w:val="nil"/>
              <w:bottom w:val="nil"/>
              <w:right w:val="nil"/>
            </w:tcBorders>
            <w:tcMar>
              <w:top w:w="128" w:type="dxa"/>
              <w:left w:w="43" w:type="dxa"/>
              <w:bottom w:w="43" w:type="dxa"/>
              <w:right w:w="43" w:type="dxa"/>
            </w:tcMar>
            <w:vAlign w:val="bottom"/>
          </w:tcPr>
          <w:p w14:paraId="6DA015AA" w14:textId="77777777" w:rsidR="00E10CA5" w:rsidRPr="00CC740D" w:rsidRDefault="00E10CA5" w:rsidP="00CC740D">
            <w:pPr>
              <w:jc w:val="right"/>
              <w:rPr>
                <w:sz w:val="22"/>
              </w:rPr>
            </w:pPr>
            <w:r w:rsidRPr="00CC740D">
              <w:rPr>
                <w:sz w:val="22"/>
              </w:rPr>
              <w:t>1 805,0 mill. kroner</w:t>
            </w:r>
          </w:p>
        </w:tc>
      </w:tr>
      <w:tr w:rsidR="003D59D3" w:rsidRPr="00362308" w14:paraId="06ECA6F8" w14:textId="77777777">
        <w:trPr>
          <w:trHeight w:val="380"/>
        </w:trPr>
        <w:tc>
          <w:tcPr>
            <w:tcW w:w="4300" w:type="dxa"/>
            <w:tcBorders>
              <w:top w:val="nil"/>
              <w:left w:val="nil"/>
              <w:bottom w:val="single" w:sz="4" w:space="0" w:color="000000"/>
              <w:right w:val="nil"/>
            </w:tcBorders>
            <w:tcMar>
              <w:top w:w="128" w:type="dxa"/>
              <w:left w:w="43" w:type="dxa"/>
              <w:bottom w:w="43" w:type="dxa"/>
              <w:right w:w="43" w:type="dxa"/>
            </w:tcMar>
          </w:tcPr>
          <w:p w14:paraId="189000EE" w14:textId="77777777" w:rsidR="00E10CA5" w:rsidRPr="00CC740D" w:rsidRDefault="00E10CA5" w:rsidP="00362308">
            <w:pPr>
              <w:rPr>
                <w:sz w:val="22"/>
              </w:rPr>
            </w:pPr>
            <w:r w:rsidRPr="00CC740D">
              <w:rPr>
                <w:sz w:val="22"/>
              </w:rPr>
              <w:t>Treff-prosjektet</w:t>
            </w:r>
          </w:p>
        </w:tc>
        <w:tc>
          <w:tcPr>
            <w:tcW w:w="2340" w:type="dxa"/>
            <w:tcBorders>
              <w:top w:val="nil"/>
              <w:left w:val="nil"/>
              <w:bottom w:val="single" w:sz="4" w:space="0" w:color="000000"/>
              <w:right w:val="nil"/>
            </w:tcBorders>
            <w:tcMar>
              <w:top w:w="128" w:type="dxa"/>
              <w:left w:w="43" w:type="dxa"/>
              <w:bottom w:w="43" w:type="dxa"/>
              <w:right w:w="43" w:type="dxa"/>
            </w:tcMar>
          </w:tcPr>
          <w:p w14:paraId="678074CA" w14:textId="77777777" w:rsidR="00E10CA5" w:rsidRPr="00CC740D" w:rsidRDefault="00E10CA5" w:rsidP="00362308">
            <w:pPr>
              <w:rPr>
                <w:sz w:val="22"/>
              </w:rPr>
            </w:pPr>
            <w:r w:rsidRPr="00CC740D">
              <w:rPr>
                <w:sz w:val="22"/>
              </w:rPr>
              <w:t>Tolletaten</w:t>
            </w:r>
          </w:p>
        </w:tc>
        <w:tc>
          <w:tcPr>
            <w:tcW w:w="2920" w:type="dxa"/>
            <w:tcBorders>
              <w:top w:val="nil"/>
              <w:left w:val="nil"/>
              <w:bottom w:val="single" w:sz="4" w:space="0" w:color="000000"/>
              <w:right w:val="nil"/>
            </w:tcBorders>
            <w:tcMar>
              <w:top w:w="128" w:type="dxa"/>
              <w:left w:w="43" w:type="dxa"/>
              <w:bottom w:w="43" w:type="dxa"/>
              <w:right w:w="43" w:type="dxa"/>
            </w:tcMar>
            <w:vAlign w:val="bottom"/>
          </w:tcPr>
          <w:p w14:paraId="460D4A6A" w14:textId="77777777" w:rsidR="00E10CA5" w:rsidRPr="00CC740D" w:rsidRDefault="00E10CA5" w:rsidP="00CC740D">
            <w:pPr>
              <w:jc w:val="right"/>
              <w:rPr>
                <w:sz w:val="22"/>
              </w:rPr>
            </w:pPr>
            <w:r w:rsidRPr="00CC740D">
              <w:rPr>
                <w:sz w:val="22"/>
              </w:rPr>
              <w:t>867,6 mill. kroner</w:t>
            </w:r>
          </w:p>
        </w:tc>
      </w:tr>
    </w:tbl>
    <w:p w14:paraId="618D272D" w14:textId="77777777" w:rsidR="00E10CA5" w:rsidRPr="00362308" w:rsidRDefault="00E10CA5" w:rsidP="00362308">
      <w:r w:rsidRPr="00362308">
        <w:t xml:space="preserve">Fullmaktene </w:t>
      </w:r>
      <w:proofErr w:type="spellStart"/>
      <w:r w:rsidRPr="00362308">
        <w:t>gjeld</w:t>
      </w:r>
      <w:proofErr w:type="spellEnd"/>
      <w:r w:rsidRPr="00362308">
        <w:t xml:space="preserve"> òg </w:t>
      </w:r>
      <w:proofErr w:type="spellStart"/>
      <w:r w:rsidRPr="00362308">
        <w:t>forpliktingar</w:t>
      </w:r>
      <w:proofErr w:type="spellEnd"/>
      <w:r w:rsidRPr="00362308">
        <w:t xml:space="preserve"> som pådras for </w:t>
      </w:r>
      <w:proofErr w:type="spellStart"/>
      <w:r w:rsidRPr="00362308">
        <w:t>seinare</w:t>
      </w:r>
      <w:proofErr w:type="spellEnd"/>
      <w:r w:rsidRPr="00362308">
        <w:t xml:space="preserve"> budsjettår og </w:t>
      </w:r>
      <w:proofErr w:type="spellStart"/>
      <w:r w:rsidRPr="00362308">
        <w:t>innanfor</w:t>
      </w:r>
      <w:proofErr w:type="spellEnd"/>
      <w:r w:rsidRPr="00362308">
        <w:t xml:space="preserve"> kostnadsrammene for prosjekta. Finansdepartementet gis fullmakt til å prisjustere kostnadsrammene i </w:t>
      </w:r>
      <w:proofErr w:type="spellStart"/>
      <w:r w:rsidRPr="00362308">
        <w:t>seinare</w:t>
      </w:r>
      <w:proofErr w:type="spellEnd"/>
      <w:r w:rsidRPr="00362308">
        <w:t xml:space="preserve"> år.</w:t>
      </w:r>
    </w:p>
    <w:p w14:paraId="7F24E2A7" w14:textId="77777777" w:rsidR="00E10CA5" w:rsidRPr="00362308" w:rsidRDefault="00E10CA5" w:rsidP="00362308">
      <w:pPr>
        <w:pStyle w:val="a-vedtak-del"/>
      </w:pPr>
      <w:r w:rsidRPr="00362308">
        <w:lastRenderedPageBreak/>
        <w:t>VI</w:t>
      </w:r>
    </w:p>
    <w:p w14:paraId="451823CB" w14:textId="77777777" w:rsidR="00E10CA5" w:rsidRPr="00362308" w:rsidRDefault="00E10CA5" w:rsidP="00362308">
      <w:pPr>
        <w:pStyle w:val="a-vedtak-tekst"/>
      </w:pPr>
      <w:r w:rsidRPr="00362308">
        <w:t>Garantifullmakt</w:t>
      </w:r>
    </w:p>
    <w:p w14:paraId="4A21F7CA"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gi garanti for grunnkapitalen til Den nordiske investeringsbank </w:t>
      </w:r>
      <w:proofErr w:type="spellStart"/>
      <w:r w:rsidRPr="00362308">
        <w:t>innanfor</w:t>
      </w:r>
      <w:proofErr w:type="spellEnd"/>
      <w:r w:rsidRPr="00362308">
        <w:t xml:space="preserve"> ei samla ramme for nye </w:t>
      </w:r>
      <w:proofErr w:type="spellStart"/>
      <w:r w:rsidRPr="00362308">
        <w:t>tilsegn</w:t>
      </w:r>
      <w:proofErr w:type="spellEnd"/>
      <w:r w:rsidRPr="00362308">
        <w:t xml:space="preserve"> og gammalt ansvar på 1 617 872 455 euro.</w:t>
      </w:r>
    </w:p>
    <w:p w14:paraId="142BE072" w14:textId="77777777" w:rsidR="00E10CA5" w:rsidRPr="00362308" w:rsidRDefault="00E10CA5" w:rsidP="00362308">
      <w:pPr>
        <w:pStyle w:val="a-vedtak-del"/>
      </w:pPr>
      <w:r w:rsidRPr="00362308">
        <w:t>VII</w:t>
      </w:r>
    </w:p>
    <w:p w14:paraId="724E23A4" w14:textId="77777777" w:rsidR="00E10CA5" w:rsidRPr="00362308" w:rsidRDefault="00E10CA5" w:rsidP="00362308">
      <w:pPr>
        <w:pStyle w:val="a-vedtak-tekst"/>
      </w:pPr>
      <w:r w:rsidRPr="00362308">
        <w:t xml:space="preserve">Fullmakt til å </w:t>
      </w:r>
      <w:proofErr w:type="spellStart"/>
      <w:r w:rsidRPr="00362308">
        <w:t>dekkje</w:t>
      </w:r>
      <w:proofErr w:type="spellEnd"/>
      <w:r w:rsidRPr="00362308">
        <w:t xml:space="preserve"> utgifter til </w:t>
      </w:r>
      <w:proofErr w:type="spellStart"/>
      <w:r w:rsidRPr="00362308">
        <w:t>vidare</w:t>
      </w:r>
      <w:proofErr w:type="spellEnd"/>
      <w:r w:rsidRPr="00362308">
        <w:t xml:space="preserve"> bobehandling</w:t>
      </w:r>
    </w:p>
    <w:p w14:paraId="3ABA4D8E"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w:t>
      </w:r>
      <w:proofErr w:type="spellStart"/>
      <w:r w:rsidRPr="00362308">
        <w:t>avgjere</w:t>
      </w:r>
      <w:proofErr w:type="spellEnd"/>
      <w:r w:rsidRPr="00362308">
        <w:t xml:space="preserve"> at det under ordninga med oppfølging av </w:t>
      </w:r>
      <w:proofErr w:type="spellStart"/>
      <w:r w:rsidRPr="00362308">
        <w:t>statlege</w:t>
      </w:r>
      <w:proofErr w:type="spellEnd"/>
      <w:r w:rsidRPr="00362308">
        <w:t xml:space="preserve"> krav i konkursbo pådras </w:t>
      </w:r>
      <w:proofErr w:type="spellStart"/>
      <w:r w:rsidRPr="00362308">
        <w:t>forpliktigar</w:t>
      </w:r>
      <w:proofErr w:type="spellEnd"/>
      <w:r w:rsidRPr="00362308">
        <w:t xml:space="preserve"> utover gitte </w:t>
      </w:r>
      <w:proofErr w:type="spellStart"/>
      <w:r w:rsidRPr="00362308">
        <w:t>løyvingar</w:t>
      </w:r>
      <w:proofErr w:type="spellEnd"/>
      <w:r w:rsidRPr="00362308">
        <w:t xml:space="preserve">, men slik at totalramma for nye </w:t>
      </w:r>
      <w:proofErr w:type="spellStart"/>
      <w:r w:rsidRPr="00362308">
        <w:t>tilsegn</w:t>
      </w:r>
      <w:proofErr w:type="spellEnd"/>
      <w:r w:rsidRPr="00362308">
        <w:t xml:space="preserve"> og gammelt ansvar </w:t>
      </w:r>
      <w:proofErr w:type="spellStart"/>
      <w:r w:rsidRPr="00362308">
        <w:t>ikkje</w:t>
      </w:r>
      <w:proofErr w:type="spellEnd"/>
      <w:r w:rsidRPr="00362308">
        <w:t xml:space="preserve"> overstig 65,8 mill. kroner. </w:t>
      </w:r>
      <w:proofErr w:type="spellStart"/>
      <w:r w:rsidRPr="00362308">
        <w:t>Utbetalingar</w:t>
      </w:r>
      <w:proofErr w:type="spellEnd"/>
      <w:r w:rsidRPr="00362308">
        <w:t xml:space="preserve"> </w:t>
      </w:r>
      <w:proofErr w:type="spellStart"/>
      <w:r w:rsidRPr="00362308">
        <w:t>dekkjast</w:t>
      </w:r>
      <w:proofErr w:type="spellEnd"/>
      <w:r w:rsidRPr="00362308">
        <w:t xml:space="preserve"> av </w:t>
      </w:r>
      <w:proofErr w:type="spellStart"/>
      <w:r w:rsidRPr="00362308">
        <w:t>løyvninga</w:t>
      </w:r>
      <w:proofErr w:type="spellEnd"/>
      <w:r w:rsidRPr="00362308">
        <w:t xml:space="preserve"> under kap. 1618 Skatteetaten, post 21 </w:t>
      </w:r>
      <w:proofErr w:type="spellStart"/>
      <w:r w:rsidRPr="00362308">
        <w:t>særskilde</w:t>
      </w:r>
      <w:proofErr w:type="spellEnd"/>
      <w:r w:rsidRPr="00362308">
        <w:t xml:space="preserve"> driftsutgifter.</w:t>
      </w:r>
    </w:p>
    <w:p w14:paraId="183E078C" w14:textId="77777777" w:rsidR="00E10CA5" w:rsidRPr="00362308" w:rsidRDefault="00E10CA5" w:rsidP="00362308">
      <w:pPr>
        <w:pStyle w:val="a-vedtak-del"/>
      </w:pPr>
      <w:r w:rsidRPr="00362308">
        <w:t>VIII</w:t>
      </w:r>
    </w:p>
    <w:p w14:paraId="1EB439DD" w14:textId="77777777" w:rsidR="00E10CA5" w:rsidRPr="00362308" w:rsidRDefault="00E10CA5" w:rsidP="00362308">
      <w:pPr>
        <w:pStyle w:val="a-vedtak-tekst"/>
      </w:pPr>
      <w:r w:rsidRPr="00362308">
        <w:t>Fullmakt til å yte likviditetslån til Bankenes sikringsfond</w:t>
      </w:r>
    </w:p>
    <w:p w14:paraId="031C8903"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yte likviditetslån til Bankenes Sikringsfond med ei løpetid på inntil 5 år, dersom Bankenes sikringsfond ber om slikt lån for å vareta formålet til innskuddsgarantiordninga. Samla </w:t>
      </w:r>
      <w:proofErr w:type="spellStart"/>
      <w:r w:rsidRPr="00362308">
        <w:t>uteståande</w:t>
      </w:r>
      <w:proofErr w:type="spellEnd"/>
      <w:r w:rsidRPr="00362308">
        <w:t xml:space="preserve"> sum for slike lån, </w:t>
      </w:r>
      <w:proofErr w:type="spellStart"/>
      <w:r w:rsidRPr="00362308">
        <w:t>anten</w:t>
      </w:r>
      <w:proofErr w:type="spellEnd"/>
      <w:r w:rsidRPr="00362308">
        <w:t xml:space="preserve"> </w:t>
      </w:r>
      <w:proofErr w:type="spellStart"/>
      <w:r w:rsidRPr="00362308">
        <w:t>dei</w:t>
      </w:r>
      <w:proofErr w:type="spellEnd"/>
      <w:r w:rsidRPr="00362308">
        <w:t xml:space="preserve"> er tatt opp i 2025 eller </w:t>
      </w:r>
      <w:proofErr w:type="spellStart"/>
      <w:r w:rsidRPr="00362308">
        <w:t>tidligare</w:t>
      </w:r>
      <w:proofErr w:type="spellEnd"/>
      <w:r w:rsidRPr="00362308">
        <w:t xml:space="preserve">, kan </w:t>
      </w:r>
      <w:proofErr w:type="spellStart"/>
      <w:r w:rsidRPr="00362308">
        <w:t>ikkje</w:t>
      </w:r>
      <w:proofErr w:type="spellEnd"/>
      <w:r w:rsidRPr="00362308">
        <w:t xml:space="preserve"> overstige 1 prosent av </w:t>
      </w:r>
      <w:proofErr w:type="spellStart"/>
      <w:r w:rsidRPr="00362308">
        <w:t>dei</w:t>
      </w:r>
      <w:proofErr w:type="spellEnd"/>
      <w:r w:rsidRPr="00362308">
        <w:t xml:space="preserve"> til </w:t>
      </w:r>
      <w:proofErr w:type="spellStart"/>
      <w:r w:rsidRPr="00362308">
        <w:t>ein</w:t>
      </w:r>
      <w:proofErr w:type="spellEnd"/>
      <w:r w:rsidRPr="00362308">
        <w:t xml:space="preserve"> kvar tid samla </w:t>
      </w:r>
      <w:proofErr w:type="spellStart"/>
      <w:r w:rsidRPr="00362308">
        <w:t>garanterde</w:t>
      </w:r>
      <w:proofErr w:type="spellEnd"/>
      <w:r w:rsidRPr="00362308">
        <w:t xml:space="preserve"> </w:t>
      </w:r>
      <w:proofErr w:type="spellStart"/>
      <w:r w:rsidRPr="00362308">
        <w:t>innskota</w:t>
      </w:r>
      <w:proofErr w:type="spellEnd"/>
      <w:r w:rsidRPr="00362308">
        <w:t>, avgrensa oppetter til 20 mrd. kroner.</w:t>
      </w:r>
    </w:p>
    <w:p w14:paraId="78C0F4A1" w14:textId="77777777" w:rsidR="00E10CA5" w:rsidRPr="00362308" w:rsidRDefault="00E10CA5" w:rsidP="00362308">
      <w:pPr>
        <w:pStyle w:val="a-vedtak-del"/>
      </w:pPr>
      <w:r w:rsidRPr="00362308">
        <w:t>IX</w:t>
      </w:r>
    </w:p>
    <w:p w14:paraId="1D75BBB4" w14:textId="77777777" w:rsidR="00E10CA5" w:rsidRPr="00362308" w:rsidRDefault="00E10CA5" w:rsidP="00362308">
      <w:pPr>
        <w:pStyle w:val="a-vedtak-tekst"/>
      </w:pPr>
      <w:r w:rsidRPr="00362308">
        <w:t xml:space="preserve">Fullmakt til å </w:t>
      </w:r>
      <w:proofErr w:type="spellStart"/>
      <w:r w:rsidRPr="00362308">
        <w:t>vidareføre</w:t>
      </w:r>
      <w:proofErr w:type="spellEnd"/>
      <w:r w:rsidRPr="00362308">
        <w:t xml:space="preserve"> </w:t>
      </w:r>
      <w:proofErr w:type="spellStart"/>
      <w:r w:rsidRPr="00362308">
        <w:t>forpliktingar</w:t>
      </w:r>
      <w:proofErr w:type="spellEnd"/>
      <w:r w:rsidRPr="00362308">
        <w:t xml:space="preserve"> i IMFs multilaterale låneordning</w:t>
      </w:r>
    </w:p>
    <w:p w14:paraId="48AEB27F" w14:textId="77777777" w:rsidR="00E10CA5" w:rsidRPr="00362308" w:rsidRDefault="00E10CA5" w:rsidP="00362308">
      <w:r w:rsidRPr="00362308">
        <w:t xml:space="preserve">Stortinget </w:t>
      </w:r>
      <w:proofErr w:type="spellStart"/>
      <w:r w:rsidRPr="00362308">
        <w:t>samtykkjer</w:t>
      </w:r>
      <w:proofErr w:type="spellEnd"/>
      <w:r w:rsidRPr="00362308">
        <w:t xml:space="preserve"> til at Finansdepartementet godkjenner at Norge </w:t>
      </w:r>
      <w:proofErr w:type="spellStart"/>
      <w:r w:rsidRPr="00362308">
        <w:t>vidarefører</w:t>
      </w:r>
      <w:proofErr w:type="spellEnd"/>
      <w:r w:rsidRPr="00362308">
        <w:t xml:space="preserve"> sine </w:t>
      </w:r>
      <w:proofErr w:type="spellStart"/>
      <w:r w:rsidRPr="00362308">
        <w:t>forpliktingar</w:t>
      </w:r>
      <w:proofErr w:type="spellEnd"/>
      <w:r w:rsidRPr="00362308">
        <w:t xml:space="preserve"> i IMFs multilaterale låneordning «New Arrangements to </w:t>
      </w:r>
      <w:proofErr w:type="spellStart"/>
      <w:r w:rsidRPr="00362308">
        <w:t>Borrow</w:t>
      </w:r>
      <w:proofErr w:type="spellEnd"/>
      <w:r w:rsidRPr="00362308">
        <w:t xml:space="preserve">» (NAB) når ordninga </w:t>
      </w:r>
      <w:proofErr w:type="spellStart"/>
      <w:r w:rsidRPr="00362308">
        <w:t>fornyast</w:t>
      </w:r>
      <w:proofErr w:type="spellEnd"/>
      <w:r w:rsidRPr="00362308">
        <w:t xml:space="preserve"> 1. januar 2026.</w:t>
      </w:r>
    </w:p>
    <w:p w14:paraId="71027E43" w14:textId="77777777" w:rsidR="00E10CA5" w:rsidRPr="00362308" w:rsidRDefault="00E10CA5" w:rsidP="00362308">
      <w:pPr>
        <w:pStyle w:val="a-vedtak-del"/>
      </w:pPr>
      <w:proofErr w:type="spellStart"/>
      <w:r w:rsidRPr="00362308">
        <w:t>X</w:t>
      </w:r>
      <w:proofErr w:type="spellEnd"/>
    </w:p>
    <w:p w14:paraId="07B2BF2A" w14:textId="77777777" w:rsidR="00E10CA5" w:rsidRPr="00362308" w:rsidRDefault="00E10CA5" w:rsidP="00362308">
      <w:pPr>
        <w:pStyle w:val="a-vedtak-tekst"/>
      </w:pPr>
      <w:r w:rsidRPr="00362308">
        <w:t>Fullmakt til å forlenge den bilaterale låneavtalen med IMF</w:t>
      </w:r>
    </w:p>
    <w:p w14:paraId="6F5C543E" w14:textId="77777777" w:rsidR="00E10CA5" w:rsidRPr="00362308" w:rsidRDefault="00E10CA5" w:rsidP="00362308">
      <w:r w:rsidRPr="00362308">
        <w:t xml:space="preserve">Stortinget </w:t>
      </w:r>
      <w:proofErr w:type="spellStart"/>
      <w:r w:rsidRPr="00362308">
        <w:t>samtykkjer</w:t>
      </w:r>
      <w:proofErr w:type="spellEnd"/>
      <w:r w:rsidRPr="00362308">
        <w:t xml:space="preserve"> til at Finansdepartementet godkjenner at Norges Bank kan forlenge den bilaterale låneavtalen med IMF, som gir IMF </w:t>
      </w:r>
      <w:proofErr w:type="spellStart"/>
      <w:r w:rsidRPr="00362308">
        <w:t>ein</w:t>
      </w:r>
      <w:proofErr w:type="spellEnd"/>
      <w:r w:rsidRPr="00362308">
        <w:t xml:space="preserve"> trekkrett på inntil 2,6 mrd. SDR, inntil </w:t>
      </w:r>
      <w:proofErr w:type="spellStart"/>
      <w:r w:rsidRPr="00362308">
        <w:t>kvoteauken</w:t>
      </w:r>
      <w:proofErr w:type="spellEnd"/>
      <w:r w:rsidRPr="00362308">
        <w:t xml:space="preserve"> i IMFs 16. kvoterevisjon trer i kraft eller seinest til utgangen av 2027.</w:t>
      </w:r>
    </w:p>
    <w:p w14:paraId="4418D23F" w14:textId="77777777" w:rsidR="00E10CA5" w:rsidRPr="00362308" w:rsidRDefault="00E10CA5" w:rsidP="00362308">
      <w:pPr>
        <w:pStyle w:val="Fullmakttit"/>
      </w:pPr>
      <w:r w:rsidRPr="00362308">
        <w:t>Andre fullmakter</w:t>
      </w:r>
    </w:p>
    <w:p w14:paraId="0746A151" w14:textId="77777777" w:rsidR="00E10CA5" w:rsidRPr="00362308" w:rsidRDefault="00E10CA5" w:rsidP="00362308">
      <w:pPr>
        <w:pStyle w:val="a-vedtak-del"/>
      </w:pPr>
      <w:r w:rsidRPr="00362308">
        <w:t>XI</w:t>
      </w:r>
    </w:p>
    <w:p w14:paraId="3BA75F84" w14:textId="77777777" w:rsidR="00E10CA5" w:rsidRPr="00362308" w:rsidRDefault="00E10CA5" w:rsidP="00362308">
      <w:pPr>
        <w:pStyle w:val="a-vedtak-tekst"/>
      </w:pPr>
      <w:r w:rsidRPr="00362308">
        <w:t xml:space="preserve">Fullmakt til å rette opp </w:t>
      </w:r>
      <w:proofErr w:type="spellStart"/>
      <w:r w:rsidRPr="00362308">
        <w:t>uoppklåra</w:t>
      </w:r>
      <w:proofErr w:type="spellEnd"/>
      <w:r w:rsidRPr="00362308">
        <w:t xml:space="preserve"> </w:t>
      </w:r>
      <w:proofErr w:type="spellStart"/>
      <w:r w:rsidRPr="00362308">
        <w:t>differansar</w:t>
      </w:r>
      <w:proofErr w:type="spellEnd"/>
      <w:r w:rsidRPr="00362308">
        <w:t xml:space="preserve"> og </w:t>
      </w:r>
      <w:proofErr w:type="spellStart"/>
      <w:r w:rsidRPr="00362308">
        <w:t>feilposteringar</w:t>
      </w:r>
      <w:proofErr w:type="spellEnd"/>
      <w:r w:rsidRPr="00362308">
        <w:t xml:space="preserve"> i </w:t>
      </w:r>
      <w:proofErr w:type="spellStart"/>
      <w:r w:rsidRPr="00362308">
        <w:t>tidligare</w:t>
      </w:r>
      <w:proofErr w:type="spellEnd"/>
      <w:r w:rsidRPr="00362308">
        <w:t xml:space="preserve"> års </w:t>
      </w:r>
      <w:proofErr w:type="spellStart"/>
      <w:r w:rsidRPr="00362308">
        <w:t>statsrekneskapar</w:t>
      </w:r>
      <w:proofErr w:type="spellEnd"/>
    </w:p>
    <w:p w14:paraId="1F08228C"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i enkeltsaker kan korrigere </w:t>
      </w:r>
      <w:proofErr w:type="spellStart"/>
      <w:r w:rsidRPr="00362308">
        <w:t>uoppklåra</w:t>
      </w:r>
      <w:proofErr w:type="spellEnd"/>
      <w:r w:rsidRPr="00362308">
        <w:t xml:space="preserve"> </w:t>
      </w:r>
      <w:proofErr w:type="spellStart"/>
      <w:r w:rsidRPr="00362308">
        <w:t>differansar</w:t>
      </w:r>
      <w:proofErr w:type="spellEnd"/>
      <w:r w:rsidRPr="00362308">
        <w:t xml:space="preserve"> i </w:t>
      </w:r>
      <w:proofErr w:type="spellStart"/>
      <w:r w:rsidRPr="00362308">
        <w:t>rekneskapane</w:t>
      </w:r>
      <w:proofErr w:type="spellEnd"/>
      <w:r w:rsidRPr="00362308">
        <w:t xml:space="preserve"> og </w:t>
      </w:r>
      <w:proofErr w:type="spellStart"/>
      <w:r w:rsidRPr="00362308">
        <w:t>feilposteringar</w:t>
      </w:r>
      <w:proofErr w:type="spellEnd"/>
      <w:r w:rsidRPr="00362308">
        <w:t xml:space="preserve"> i </w:t>
      </w:r>
      <w:proofErr w:type="spellStart"/>
      <w:r w:rsidRPr="00362308">
        <w:t>statsrekneskapen</w:t>
      </w:r>
      <w:proofErr w:type="spellEnd"/>
      <w:r w:rsidRPr="00362308">
        <w:t xml:space="preserve"> som gjeld </w:t>
      </w:r>
      <w:proofErr w:type="spellStart"/>
      <w:r w:rsidRPr="00362308">
        <w:t>tidligare</w:t>
      </w:r>
      <w:proofErr w:type="spellEnd"/>
      <w:r w:rsidRPr="00362308">
        <w:t xml:space="preserve"> års </w:t>
      </w:r>
      <w:proofErr w:type="spellStart"/>
      <w:r w:rsidRPr="00362308">
        <w:lastRenderedPageBreak/>
        <w:t>rekneskapar</w:t>
      </w:r>
      <w:proofErr w:type="spellEnd"/>
      <w:r w:rsidRPr="00362308">
        <w:t xml:space="preserve">, ved postering over konto for </w:t>
      </w:r>
      <w:proofErr w:type="spellStart"/>
      <w:r w:rsidRPr="00362308">
        <w:t>forskyvningar</w:t>
      </w:r>
      <w:proofErr w:type="spellEnd"/>
      <w:r w:rsidRPr="00362308">
        <w:t xml:space="preserve"> i balansen i </w:t>
      </w:r>
      <w:proofErr w:type="spellStart"/>
      <w:r w:rsidRPr="00362308">
        <w:t>statsrekneskapen</w:t>
      </w:r>
      <w:proofErr w:type="spellEnd"/>
      <w:r w:rsidRPr="00362308">
        <w:t xml:space="preserve"> i </w:t>
      </w:r>
      <w:proofErr w:type="spellStart"/>
      <w:r w:rsidRPr="00362308">
        <w:t>rekneskapen</w:t>
      </w:r>
      <w:proofErr w:type="spellEnd"/>
      <w:r w:rsidRPr="00362308">
        <w:t xml:space="preserve"> for </w:t>
      </w:r>
      <w:proofErr w:type="spellStart"/>
      <w:r w:rsidRPr="00362308">
        <w:t>inneverande</w:t>
      </w:r>
      <w:proofErr w:type="spellEnd"/>
      <w:r w:rsidRPr="00362308">
        <w:t xml:space="preserve"> år. Fullmakten </w:t>
      </w:r>
      <w:proofErr w:type="spellStart"/>
      <w:r w:rsidRPr="00362308">
        <w:t>gjeld</w:t>
      </w:r>
      <w:proofErr w:type="spellEnd"/>
      <w:r w:rsidRPr="00362308">
        <w:t xml:space="preserve"> inntil 1 mill. kroner.</w:t>
      </w:r>
    </w:p>
    <w:p w14:paraId="1622154D" w14:textId="77777777" w:rsidR="00E10CA5" w:rsidRPr="00362308" w:rsidRDefault="00E10CA5" w:rsidP="00362308">
      <w:pPr>
        <w:pStyle w:val="a-vedtak-del"/>
      </w:pPr>
      <w:r w:rsidRPr="00362308">
        <w:t>XII</w:t>
      </w:r>
    </w:p>
    <w:p w14:paraId="3497E68B" w14:textId="77777777" w:rsidR="00E10CA5" w:rsidRPr="00362308" w:rsidRDefault="00E10CA5" w:rsidP="00362308">
      <w:pPr>
        <w:pStyle w:val="a-vedtak-tekst"/>
      </w:pPr>
      <w:r w:rsidRPr="00362308">
        <w:t>Nettoposteringsfullmakt</w:t>
      </w:r>
    </w:p>
    <w:p w14:paraId="4274257B"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gi Tolletaten fullmakt til å </w:t>
      </w:r>
      <w:proofErr w:type="spellStart"/>
      <w:r w:rsidRPr="00362308">
        <w:t>trekkje</w:t>
      </w:r>
      <w:proofErr w:type="spellEnd"/>
      <w:r w:rsidRPr="00362308">
        <w:t xml:space="preserve"> direkte utgifter i samband med </w:t>
      </w:r>
      <w:proofErr w:type="spellStart"/>
      <w:r w:rsidRPr="00362308">
        <w:t>auksjonssal</w:t>
      </w:r>
      <w:proofErr w:type="spellEnd"/>
      <w:r w:rsidRPr="00362308">
        <w:t xml:space="preserve"> </w:t>
      </w:r>
      <w:proofErr w:type="spellStart"/>
      <w:r w:rsidRPr="00362308">
        <w:t>frå</w:t>
      </w:r>
      <w:proofErr w:type="spellEnd"/>
      <w:r w:rsidRPr="00362308">
        <w:t xml:space="preserve"> </w:t>
      </w:r>
      <w:proofErr w:type="spellStart"/>
      <w:r w:rsidRPr="00362308">
        <w:t>salsinntektene</w:t>
      </w:r>
      <w:proofErr w:type="spellEnd"/>
      <w:r w:rsidRPr="00362308">
        <w:t xml:space="preserve"> før det </w:t>
      </w:r>
      <w:proofErr w:type="spellStart"/>
      <w:r w:rsidRPr="00362308">
        <w:t>overskytande</w:t>
      </w:r>
      <w:proofErr w:type="spellEnd"/>
      <w:r w:rsidRPr="00362308">
        <w:t xml:space="preserve"> </w:t>
      </w:r>
      <w:proofErr w:type="spellStart"/>
      <w:r w:rsidRPr="00362308">
        <w:t>inntektsførast</w:t>
      </w:r>
      <w:proofErr w:type="spellEnd"/>
      <w:r w:rsidRPr="00362308">
        <w:t xml:space="preserve"> under kap. 4610 Tolletaten, post 02 Andre inntekter.</w:t>
      </w:r>
    </w:p>
    <w:p w14:paraId="7CCEC85B" w14:textId="77777777" w:rsidR="00E10CA5" w:rsidRPr="00362308" w:rsidRDefault="00E10CA5" w:rsidP="00362308">
      <w:pPr>
        <w:pStyle w:val="a-vedtak-del"/>
      </w:pPr>
      <w:r w:rsidRPr="00362308">
        <w:t>XIII</w:t>
      </w:r>
    </w:p>
    <w:p w14:paraId="23E941BF" w14:textId="77777777" w:rsidR="00E10CA5" w:rsidRPr="00362308" w:rsidRDefault="00E10CA5" w:rsidP="00362308">
      <w:pPr>
        <w:pStyle w:val="a-vedtak-tekst"/>
      </w:pPr>
      <w:r w:rsidRPr="00362308">
        <w:t>Fullmakt til postering mot mellomværet med statskassa</w:t>
      </w:r>
    </w:p>
    <w:p w14:paraId="468C0B70" w14:textId="77777777" w:rsidR="00E10CA5" w:rsidRPr="00362308" w:rsidRDefault="00E10CA5" w:rsidP="00362308">
      <w:r w:rsidRPr="00362308">
        <w:t xml:space="preserve">Stortinget </w:t>
      </w:r>
      <w:proofErr w:type="spellStart"/>
      <w:r w:rsidRPr="00362308">
        <w:t>samtykkjer</w:t>
      </w:r>
      <w:proofErr w:type="spellEnd"/>
      <w:r w:rsidRPr="00362308">
        <w:t xml:space="preserve"> i at Finansdepartementet i 2025 kan gi Skatteetaten fullmakt til å:</w:t>
      </w:r>
    </w:p>
    <w:p w14:paraId="059F935E" w14:textId="77777777" w:rsidR="00E10CA5" w:rsidRPr="00362308" w:rsidRDefault="00E10CA5" w:rsidP="00CC740D">
      <w:pPr>
        <w:pStyle w:val="Nummerertliste"/>
        <w:numPr>
          <w:ilvl w:val="0"/>
          <w:numId w:val="25"/>
        </w:numPr>
      </w:pPr>
      <w:r w:rsidRPr="00362308">
        <w:t xml:space="preserve">inntektsføre statens del av skatteinngangen i </w:t>
      </w:r>
      <w:proofErr w:type="spellStart"/>
      <w:r w:rsidRPr="00362308">
        <w:t>statsrekneskapen</w:t>
      </w:r>
      <w:proofErr w:type="spellEnd"/>
      <w:r w:rsidRPr="00362308">
        <w:t xml:space="preserve"> i same periode som dette blir rapportert </w:t>
      </w:r>
      <w:proofErr w:type="spellStart"/>
      <w:r w:rsidRPr="00362308">
        <w:t>frå</w:t>
      </w:r>
      <w:proofErr w:type="spellEnd"/>
      <w:r w:rsidRPr="00362308">
        <w:t xml:space="preserve"> </w:t>
      </w:r>
      <w:proofErr w:type="spellStart"/>
      <w:r w:rsidRPr="00362308">
        <w:t>skatterekneskapen</w:t>
      </w:r>
      <w:proofErr w:type="spellEnd"/>
      <w:r w:rsidRPr="00362308">
        <w:t xml:space="preserve">, og mot mellomværet </w:t>
      </w:r>
      <w:proofErr w:type="spellStart"/>
      <w:r w:rsidRPr="00362308">
        <w:t>skatterekneskapen</w:t>
      </w:r>
      <w:proofErr w:type="spellEnd"/>
      <w:r w:rsidRPr="00362308">
        <w:t xml:space="preserve"> har </w:t>
      </w:r>
      <w:proofErr w:type="spellStart"/>
      <w:r w:rsidRPr="00362308">
        <w:t>motstatskassa</w:t>
      </w:r>
      <w:proofErr w:type="spellEnd"/>
      <w:r w:rsidRPr="00362308">
        <w:t xml:space="preserve">. Mellomværet blir utlikna </w:t>
      </w:r>
      <w:proofErr w:type="spellStart"/>
      <w:r w:rsidRPr="00362308">
        <w:t>påfølgjande</w:t>
      </w:r>
      <w:proofErr w:type="spellEnd"/>
      <w:r w:rsidRPr="00362308">
        <w:t xml:space="preserve"> periode når </w:t>
      </w:r>
      <w:proofErr w:type="spellStart"/>
      <w:r w:rsidRPr="00362308">
        <w:t>oppgjeret</w:t>
      </w:r>
      <w:proofErr w:type="spellEnd"/>
      <w:r w:rsidRPr="00362308">
        <w:t xml:space="preserve"> blir overført </w:t>
      </w:r>
      <w:proofErr w:type="spellStart"/>
      <w:r w:rsidRPr="00362308">
        <w:t>frå</w:t>
      </w:r>
      <w:proofErr w:type="spellEnd"/>
      <w:r w:rsidRPr="00362308">
        <w:t xml:space="preserve"> </w:t>
      </w:r>
      <w:proofErr w:type="spellStart"/>
      <w:r w:rsidRPr="00362308">
        <w:t>skatteregneskapen</w:t>
      </w:r>
      <w:proofErr w:type="spellEnd"/>
      <w:r w:rsidRPr="00362308">
        <w:t>.</w:t>
      </w:r>
    </w:p>
    <w:p w14:paraId="55E54228" w14:textId="77777777" w:rsidR="00E10CA5" w:rsidRPr="00362308" w:rsidRDefault="00E10CA5" w:rsidP="00362308">
      <w:pPr>
        <w:pStyle w:val="Nummerertliste"/>
      </w:pPr>
      <w:r w:rsidRPr="00362308">
        <w:t xml:space="preserve">føre uplasserte </w:t>
      </w:r>
      <w:proofErr w:type="spellStart"/>
      <w:r w:rsidRPr="00362308">
        <w:t>innbetalingar</w:t>
      </w:r>
      <w:proofErr w:type="spellEnd"/>
      <w:r w:rsidRPr="00362308">
        <w:t xml:space="preserve"> mot mellomværet med statskassa. Etter at krava er fastsett og registrert i </w:t>
      </w:r>
      <w:proofErr w:type="spellStart"/>
      <w:r w:rsidRPr="00362308">
        <w:t>rekneskapssystemet</w:t>
      </w:r>
      <w:proofErr w:type="spellEnd"/>
      <w:r w:rsidRPr="00362308">
        <w:t xml:space="preserve">, blir </w:t>
      </w:r>
      <w:proofErr w:type="spellStart"/>
      <w:r w:rsidRPr="00362308">
        <w:t>innbetalingane</w:t>
      </w:r>
      <w:proofErr w:type="spellEnd"/>
      <w:r w:rsidRPr="00362308">
        <w:t xml:space="preserve"> resultatført i </w:t>
      </w:r>
      <w:proofErr w:type="spellStart"/>
      <w:r w:rsidRPr="00362308">
        <w:t>statsrekneskapen</w:t>
      </w:r>
      <w:proofErr w:type="spellEnd"/>
      <w:r w:rsidRPr="00362308">
        <w:t xml:space="preserve"> og mellomværet utlikna.</w:t>
      </w:r>
    </w:p>
    <w:p w14:paraId="5727DD89" w14:textId="77777777" w:rsidR="00E10CA5" w:rsidRPr="00362308" w:rsidRDefault="00E10CA5" w:rsidP="00362308">
      <w:pPr>
        <w:pStyle w:val="Nummerertliste"/>
      </w:pPr>
      <w:r w:rsidRPr="00362308">
        <w:t xml:space="preserve">føre </w:t>
      </w:r>
      <w:proofErr w:type="spellStart"/>
      <w:r w:rsidRPr="00362308">
        <w:t>midlar</w:t>
      </w:r>
      <w:proofErr w:type="spellEnd"/>
      <w:r w:rsidRPr="00362308">
        <w:t xml:space="preserve"> Skatteetaten har </w:t>
      </w:r>
      <w:proofErr w:type="spellStart"/>
      <w:r w:rsidRPr="00362308">
        <w:t>kravd</w:t>
      </w:r>
      <w:proofErr w:type="spellEnd"/>
      <w:r w:rsidRPr="00362308">
        <w:t xml:space="preserve"> inn på vegne av andre </w:t>
      </w:r>
      <w:proofErr w:type="spellStart"/>
      <w:r w:rsidRPr="00362308">
        <w:t>aktørar</w:t>
      </w:r>
      <w:proofErr w:type="spellEnd"/>
      <w:r w:rsidRPr="00362308">
        <w:t xml:space="preserve">, mot mellomværet med statskassa i </w:t>
      </w:r>
      <w:proofErr w:type="spellStart"/>
      <w:r w:rsidRPr="00362308">
        <w:t>dei</w:t>
      </w:r>
      <w:proofErr w:type="spellEnd"/>
      <w:r w:rsidRPr="00362308">
        <w:t xml:space="preserve"> høva Skatteetaten sender </w:t>
      </w:r>
      <w:proofErr w:type="spellStart"/>
      <w:r w:rsidRPr="00362308">
        <w:t>midlane</w:t>
      </w:r>
      <w:proofErr w:type="spellEnd"/>
      <w:r w:rsidRPr="00362308">
        <w:t xml:space="preserve"> </w:t>
      </w:r>
      <w:proofErr w:type="spellStart"/>
      <w:r w:rsidRPr="00362308">
        <w:t>vidare</w:t>
      </w:r>
      <w:proofErr w:type="spellEnd"/>
      <w:r w:rsidRPr="00362308">
        <w:t xml:space="preserve">. Mellomværet </w:t>
      </w:r>
      <w:proofErr w:type="spellStart"/>
      <w:r w:rsidRPr="00362308">
        <w:t>utliknast</w:t>
      </w:r>
      <w:proofErr w:type="spellEnd"/>
      <w:r w:rsidRPr="00362308">
        <w:t xml:space="preserve"> i perioden Skatteetaten sender </w:t>
      </w:r>
      <w:proofErr w:type="spellStart"/>
      <w:r w:rsidRPr="00362308">
        <w:t>midlane</w:t>
      </w:r>
      <w:proofErr w:type="spellEnd"/>
      <w:r w:rsidRPr="00362308">
        <w:t xml:space="preserve"> </w:t>
      </w:r>
      <w:proofErr w:type="spellStart"/>
      <w:r w:rsidRPr="00362308">
        <w:t>vidare</w:t>
      </w:r>
      <w:proofErr w:type="spellEnd"/>
      <w:r w:rsidRPr="00362308">
        <w:t xml:space="preserve"> til </w:t>
      </w:r>
      <w:proofErr w:type="gramStart"/>
      <w:r w:rsidRPr="00362308">
        <w:t>den aktuell aktøren</w:t>
      </w:r>
      <w:proofErr w:type="gramEnd"/>
      <w:r w:rsidRPr="00362308">
        <w:t>.</w:t>
      </w:r>
    </w:p>
    <w:p w14:paraId="2F6AA4EA" w14:textId="581DB38D" w:rsidR="00E10CA5" w:rsidRPr="00CC740D" w:rsidRDefault="00CC740D" w:rsidP="00CC740D">
      <w:pPr>
        <w:pStyle w:val="Overskrift1"/>
        <w:numPr>
          <w:ilvl w:val="0"/>
          <w:numId w:val="26"/>
        </w:numPr>
        <w:jc w:val="left"/>
        <w:rPr>
          <w:color w:val="FF0000"/>
        </w:rPr>
      </w:pPr>
      <w:r w:rsidRPr="00CC740D">
        <w:rPr>
          <w:color w:val="FF0000"/>
        </w:rPr>
        <w:t>[</w:t>
      </w:r>
      <w:proofErr w:type="spellStart"/>
      <w:r w:rsidRPr="00CC740D">
        <w:rPr>
          <w:color w:val="FF0000"/>
        </w:rPr>
        <w:t>Vedleggsnr</w:t>
      </w:r>
      <w:proofErr w:type="spellEnd"/>
      <w:r w:rsidRPr="00CC740D">
        <w:rPr>
          <w:color w:val="FF0000"/>
        </w:rPr>
        <w:t xml:space="preserve"> reset]</w:t>
      </w:r>
    </w:p>
    <w:p w14:paraId="29457E2D" w14:textId="77777777" w:rsidR="00E10CA5" w:rsidRPr="00362308" w:rsidRDefault="00E10CA5" w:rsidP="00362308">
      <w:pPr>
        <w:pStyle w:val="vedlegg-nr"/>
      </w:pPr>
    </w:p>
    <w:p w14:paraId="6A063DAA" w14:textId="77777777" w:rsidR="00E10CA5" w:rsidRPr="00362308" w:rsidRDefault="00E10CA5" w:rsidP="00362308">
      <w:pPr>
        <w:pStyle w:val="vedlegg-tit"/>
      </w:pPr>
      <w:proofErr w:type="spellStart"/>
      <w:r w:rsidRPr="00362308">
        <w:t>Tilsetjingsvilkåra</w:t>
      </w:r>
      <w:proofErr w:type="spellEnd"/>
      <w:r w:rsidRPr="00362308">
        <w:t xml:space="preserve"> for </w:t>
      </w:r>
      <w:proofErr w:type="spellStart"/>
      <w:r w:rsidRPr="00362308">
        <w:t>leiarane</w:t>
      </w:r>
      <w:proofErr w:type="spellEnd"/>
      <w:r w:rsidRPr="00362308">
        <w:t xml:space="preserve"> i </w:t>
      </w:r>
      <w:proofErr w:type="spellStart"/>
      <w:r w:rsidRPr="00362308">
        <w:t>heileigde</w:t>
      </w:r>
      <w:proofErr w:type="spellEnd"/>
      <w:r w:rsidRPr="00362308">
        <w:t xml:space="preserve"> </w:t>
      </w:r>
      <w:proofErr w:type="spellStart"/>
      <w:r w:rsidRPr="00362308">
        <w:t>statlege</w:t>
      </w:r>
      <w:proofErr w:type="spellEnd"/>
      <w:r w:rsidRPr="00362308">
        <w:t xml:space="preserve"> </w:t>
      </w:r>
      <w:proofErr w:type="spellStart"/>
      <w:r w:rsidRPr="00362308">
        <w:t>føretak</w:t>
      </w:r>
      <w:proofErr w:type="spellEnd"/>
    </w:p>
    <w:p w14:paraId="0C78A13E" w14:textId="77777777" w:rsidR="00E10CA5" w:rsidRPr="00362308" w:rsidRDefault="00E10CA5" w:rsidP="00362308">
      <w:pPr>
        <w:pStyle w:val="Overskrift2"/>
      </w:pPr>
      <w:proofErr w:type="spellStart"/>
      <w:r w:rsidRPr="00362308">
        <w:t>Noregs</w:t>
      </w:r>
      <w:proofErr w:type="spellEnd"/>
      <w:r w:rsidRPr="00362308">
        <w:t xml:space="preserve"> Bank</w:t>
      </w:r>
    </w:p>
    <w:p w14:paraId="0ACE6C04" w14:textId="77777777" w:rsidR="00E10CA5" w:rsidRPr="00362308" w:rsidRDefault="00E10CA5" w:rsidP="00362308">
      <w:r w:rsidRPr="00362308">
        <w:t xml:space="preserve">Ida Wolden Bache har </w:t>
      </w:r>
      <w:proofErr w:type="spellStart"/>
      <w:r w:rsidRPr="00362308">
        <w:t>vore</w:t>
      </w:r>
      <w:proofErr w:type="spellEnd"/>
      <w:r w:rsidRPr="00362308">
        <w:t xml:space="preserve"> sentralbanksjef </w:t>
      </w:r>
      <w:proofErr w:type="spellStart"/>
      <w:r w:rsidRPr="00362308">
        <w:t>sidan</w:t>
      </w:r>
      <w:proofErr w:type="spellEnd"/>
      <w:r w:rsidRPr="00362308">
        <w:t xml:space="preserve"> 1. mars 2022. Sentralbanksjefen leier òg hovedstyret i </w:t>
      </w:r>
      <w:proofErr w:type="spellStart"/>
      <w:r w:rsidRPr="00362308">
        <w:t>Noregs</w:t>
      </w:r>
      <w:proofErr w:type="spellEnd"/>
      <w:r w:rsidRPr="00362308">
        <w:t xml:space="preserve"> Bank og komiteen for pengepolitikk og finansiell stabilitet.</w:t>
      </w:r>
    </w:p>
    <w:p w14:paraId="2C129A8A" w14:textId="77777777" w:rsidR="00E10CA5" w:rsidRPr="00362308" w:rsidRDefault="00E10CA5" w:rsidP="00362308">
      <w:proofErr w:type="spellStart"/>
      <w:r w:rsidRPr="00362308">
        <w:t>Årsløna</w:t>
      </w:r>
      <w:proofErr w:type="spellEnd"/>
      <w:r w:rsidRPr="00362308">
        <w:t xml:space="preserve"> sentralbanksjefen Ida Wolden Bache var i 2023 på 2 523 686 kroner. Sentralbanksjefen er medlem i </w:t>
      </w:r>
      <w:proofErr w:type="spellStart"/>
      <w:r w:rsidRPr="00362308">
        <w:t>Noregs</w:t>
      </w:r>
      <w:proofErr w:type="spellEnd"/>
      <w:r w:rsidRPr="00362308">
        <w:t xml:space="preserve"> </w:t>
      </w:r>
      <w:proofErr w:type="gramStart"/>
      <w:r w:rsidRPr="00362308">
        <w:t>Banks eiga pensjonsordning</w:t>
      </w:r>
      <w:proofErr w:type="gramEnd"/>
      <w:r w:rsidRPr="00362308">
        <w:t xml:space="preserve"> med m.a. maksimalt pensjonsgrunnlag 12 ganger Folketrygdens grunnbeløp (12 G). </w:t>
      </w:r>
      <w:proofErr w:type="gramStart"/>
      <w:r w:rsidRPr="00362308">
        <w:t>Den eiga pensjonsordninga</w:t>
      </w:r>
      <w:proofErr w:type="gramEnd"/>
      <w:r w:rsidRPr="00362308">
        <w:t xml:space="preserve"> for sentralbanksjef og visesentralbanksjef tek </w:t>
      </w:r>
      <w:proofErr w:type="spellStart"/>
      <w:r w:rsidRPr="00362308">
        <w:t>no</w:t>
      </w:r>
      <w:proofErr w:type="spellEnd"/>
      <w:r w:rsidRPr="00362308">
        <w:t xml:space="preserve"> </w:t>
      </w:r>
      <w:proofErr w:type="spellStart"/>
      <w:r w:rsidRPr="00362308">
        <w:t>ikkje</w:t>
      </w:r>
      <w:proofErr w:type="spellEnd"/>
      <w:r w:rsidRPr="00362308">
        <w:t xml:space="preserve"> opp nye </w:t>
      </w:r>
      <w:proofErr w:type="spellStart"/>
      <w:r w:rsidRPr="00362308">
        <w:t>medlemar</w:t>
      </w:r>
      <w:proofErr w:type="spellEnd"/>
      <w:r w:rsidRPr="00362308">
        <w:t xml:space="preserve">. For året 2023 utgjorde løna til Wolden Bache samla 2 535 189 kroner. Verdien av andre </w:t>
      </w:r>
      <w:proofErr w:type="spellStart"/>
      <w:r w:rsidRPr="00362308">
        <w:t>føremoner</w:t>
      </w:r>
      <w:proofErr w:type="spellEnd"/>
      <w:r w:rsidRPr="00362308">
        <w:t xml:space="preserve"> utgjorde same året 11 503 kroner.</w:t>
      </w:r>
    </w:p>
    <w:p w14:paraId="60BF65BD" w14:textId="77777777" w:rsidR="00E10CA5" w:rsidRPr="00362308" w:rsidRDefault="00E10CA5" w:rsidP="00362308">
      <w:pPr>
        <w:pStyle w:val="Overskrift2"/>
      </w:pPr>
      <w:r w:rsidRPr="00362308">
        <w:t>Folketrygdfondet</w:t>
      </w:r>
    </w:p>
    <w:p w14:paraId="29AEFA0C" w14:textId="77777777" w:rsidR="00E10CA5" w:rsidRPr="00362308" w:rsidRDefault="00E10CA5" w:rsidP="00362308">
      <w:r w:rsidRPr="00362308">
        <w:t xml:space="preserve">Folketrygdfondet er </w:t>
      </w:r>
      <w:proofErr w:type="spellStart"/>
      <w:r w:rsidRPr="00362308">
        <w:t>eit</w:t>
      </w:r>
      <w:proofErr w:type="spellEnd"/>
      <w:r w:rsidRPr="00362308">
        <w:t xml:space="preserve"> særlovselskap, jf. lov 29. juni 2007 nr. 44 om Folketrygdfondet.</w:t>
      </w:r>
    </w:p>
    <w:p w14:paraId="38BB77E6" w14:textId="77777777" w:rsidR="00E10CA5" w:rsidRPr="00362308" w:rsidRDefault="00E10CA5" w:rsidP="00362308">
      <w:r w:rsidRPr="00362308">
        <w:lastRenderedPageBreak/>
        <w:t xml:space="preserve">Løna til </w:t>
      </w:r>
      <w:proofErr w:type="spellStart"/>
      <w:r w:rsidRPr="00362308">
        <w:t>administrerande</w:t>
      </w:r>
      <w:proofErr w:type="spellEnd"/>
      <w:r w:rsidRPr="00362308">
        <w:t xml:space="preserve"> direktør Kjetil Houg utgjorde 4 376 000 kroner i 2023 og andre </w:t>
      </w:r>
      <w:proofErr w:type="spellStart"/>
      <w:r w:rsidRPr="00362308">
        <w:t>ytingar</w:t>
      </w:r>
      <w:proofErr w:type="spellEnd"/>
      <w:r w:rsidRPr="00362308">
        <w:t xml:space="preserve"> utgjorde 56 000 kroner.</w:t>
      </w:r>
    </w:p>
    <w:p w14:paraId="0AF38EB8" w14:textId="77777777" w:rsidR="00E10CA5" w:rsidRPr="00362308" w:rsidRDefault="00E10CA5" w:rsidP="00362308">
      <w:proofErr w:type="spellStart"/>
      <w:r w:rsidRPr="00362308">
        <w:t>Administrerande</w:t>
      </w:r>
      <w:proofErr w:type="spellEnd"/>
      <w:r w:rsidRPr="00362308">
        <w:t xml:space="preserve"> direktør må </w:t>
      </w:r>
      <w:proofErr w:type="spellStart"/>
      <w:r w:rsidRPr="00362308">
        <w:t>fråtre</w:t>
      </w:r>
      <w:proofErr w:type="spellEnd"/>
      <w:r w:rsidRPr="00362308">
        <w:t xml:space="preserve"> </w:t>
      </w:r>
      <w:proofErr w:type="spellStart"/>
      <w:r w:rsidRPr="00362308">
        <w:t>si</w:t>
      </w:r>
      <w:proofErr w:type="spellEnd"/>
      <w:r w:rsidRPr="00362308">
        <w:t xml:space="preserve"> stilling </w:t>
      </w:r>
      <w:proofErr w:type="spellStart"/>
      <w:r w:rsidRPr="00362308">
        <w:t>seinast</w:t>
      </w:r>
      <w:proofErr w:type="spellEnd"/>
      <w:r w:rsidRPr="00362308">
        <w:t xml:space="preserve"> ved fylte 70 år. </w:t>
      </w:r>
      <w:proofErr w:type="spellStart"/>
      <w:r w:rsidRPr="00362308">
        <w:t>Oppseiingstida</w:t>
      </w:r>
      <w:proofErr w:type="spellEnd"/>
      <w:r w:rsidRPr="00362308">
        <w:t xml:space="preserve"> er seks </w:t>
      </w:r>
      <w:proofErr w:type="spellStart"/>
      <w:r w:rsidRPr="00362308">
        <w:t>månader</w:t>
      </w:r>
      <w:proofErr w:type="spellEnd"/>
      <w:r w:rsidRPr="00362308">
        <w:t xml:space="preserve">. </w:t>
      </w:r>
      <w:proofErr w:type="spellStart"/>
      <w:r w:rsidRPr="00362308">
        <w:t>Administrerande</w:t>
      </w:r>
      <w:proofErr w:type="spellEnd"/>
      <w:r w:rsidRPr="00362308">
        <w:t xml:space="preserve"> direktør har rett til </w:t>
      </w:r>
      <w:proofErr w:type="spellStart"/>
      <w:r w:rsidRPr="00362308">
        <w:t>etterløn</w:t>
      </w:r>
      <w:proofErr w:type="spellEnd"/>
      <w:r w:rsidRPr="00362308">
        <w:t xml:space="preserve"> </w:t>
      </w:r>
      <w:proofErr w:type="spellStart"/>
      <w:r w:rsidRPr="00362308">
        <w:t>tilsvarande</w:t>
      </w:r>
      <w:proofErr w:type="spellEnd"/>
      <w:r w:rsidRPr="00362308">
        <w:t xml:space="preserve"> seks </w:t>
      </w:r>
      <w:proofErr w:type="spellStart"/>
      <w:r w:rsidRPr="00362308">
        <w:t>månaders</w:t>
      </w:r>
      <w:proofErr w:type="spellEnd"/>
      <w:r w:rsidRPr="00362308">
        <w:t xml:space="preserve"> </w:t>
      </w:r>
      <w:proofErr w:type="spellStart"/>
      <w:r w:rsidRPr="00362308">
        <w:t>løn</w:t>
      </w:r>
      <w:proofErr w:type="spellEnd"/>
      <w:r w:rsidRPr="00362308">
        <w:t xml:space="preserve">, </w:t>
      </w:r>
      <w:proofErr w:type="spellStart"/>
      <w:r w:rsidRPr="00362308">
        <w:t>rekna</w:t>
      </w:r>
      <w:proofErr w:type="spellEnd"/>
      <w:r w:rsidRPr="00362308">
        <w:t xml:space="preserve"> </w:t>
      </w:r>
      <w:proofErr w:type="spellStart"/>
      <w:r w:rsidRPr="00362308">
        <w:t>frå</w:t>
      </w:r>
      <w:proofErr w:type="spellEnd"/>
      <w:r w:rsidRPr="00362308">
        <w:t xml:space="preserve"> utgangen av </w:t>
      </w:r>
      <w:proofErr w:type="spellStart"/>
      <w:r w:rsidRPr="00362308">
        <w:t>oppseiingstida</w:t>
      </w:r>
      <w:proofErr w:type="spellEnd"/>
      <w:r w:rsidRPr="00362308">
        <w:t xml:space="preserve">, dersom han blir oppsagd eller </w:t>
      </w:r>
      <w:proofErr w:type="spellStart"/>
      <w:r w:rsidRPr="00362308">
        <w:t>sjølv</w:t>
      </w:r>
      <w:proofErr w:type="spellEnd"/>
      <w:r w:rsidRPr="00362308">
        <w:t xml:space="preserve"> seier opp etter avtale med styret. Det er </w:t>
      </w:r>
      <w:proofErr w:type="spellStart"/>
      <w:r w:rsidRPr="00362308">
        <w:t>ikkje</w:t>
      </w:r>
      <w:proofErr w:type="spellEnd"/>
      <w:r w:rsidRPr="00362308">
        <w:t xml:space="preserve"> knytt rett til </w:t>
      </w:r>
      <w:proofErr w:type="spellStart"/>
      <w:r w:rsidRPr="00362308">
        <w:t>feriepengar</w:t>
      </w:r>
      <w:proofErr w:type="spellEnd"/>
      <w:r w:rsidRPr="00362308">
        <w:t xml:space="preserve"> eller pensjon til </w:t>
      </w:r>
      <w:proofErr w:type="spellStart"/>
      <w:r w:rsidRPr="00362308">
        <w:t>etterløna</w:t>
      </w:r>
      <w:proofErr w:type="spellEnd"/>
      <w:r w:rsidRPr="00362308">
        <w:t>.</w:t>
      </w:r>
    </w:p>
    <w:p w14:paraId="50962BC9" w14:textId="522E77FB" w:rsidR="00E10CA5" w:rsidRPr="00362308" w:rsidRDefault="00E10CA5" w:rsidP="00362308">
      <w:r w:rsidRPr="00362308">
        <w:t xml:space="preserve">Folketrygdfondet har </w:t>
      </w:r>
      <w:proofErr w:type="spellStart"/>
      <w:r w:rsidRPr="00362308">
        <w:t>ein</w:t>
      </w:r>
      <w:proofErr w:type="spellEnd"/>
      <w:r w:rsidRPr="00362308">
        <w:t xml:space="preserve"> avtale om innskottsbasert pensjonsordning for </w:t>
      </w:r>
      <w:proofErr w:type="spellStart"/>
      <w:r w:rsidRPr="00362308">
        <w:t>dei</w:t>
      </w:r>
      <w:proofErr w:type="spellEnd"/>
      <w:r w:rsidRPr="00362308">
        <w:t xml:space="preserve"> tilsette. Dersom </w:t>
      </w:r>
      <w:proofErr w:type="spellStart"/>
      <w:r w:rsidRPr="00362308">
        <w:t>administrerande</w:t>
      </w:r>
      <w:proofErr w:type="spellEnd"/>
      <w:r w:rsidRPr="00362308">
        <w:t xml:space="preserve"> direktør i perioden </w:t>
      </w:r>
      <w:proofErr w:type="spellStart"/>
      <w:r w:rsidRPr="00362308">
        <w:t>frå</w:t>
      </w:r>
      <w:proofErr w:type="spellEnd"/>
      <w:r w:rsidRPr="00362308">
        <w:t xml:space="preserve"> han er 65 til 67 år </w:t>
      </w:r>
      <w:proofErr w:type="spellStart"/>
      <w:r w:rsidRPr="00362308">
        <w:t>tek</w:t>
      </w:r>
      <w:proofErr w:type="spellEnd"/>
      <w:r w:rsidRPr="00362308">
        <w:t xml:space="preserve"> imot yting knytt til sjukdom eller arbeidsuførleik, </w:t>
      </w:r>
      <w:proofErr w:type="spellStart"/>
      <w:r w:rsidRPr="00362308">
        <w:t>frå</w:t>
      </w:r>
      <w:proofErr w:type="spellEnd"/>
      <w:r w:rsidRPr="00362308">
        <w:t xml:space="preserve"> Nav og/eller </w:t>
      </w:r>
      <w:proofErr w:type="spellStart"/>
      <w:r w:rsidRPr="00362308">
        <w:t>tenestepensjonsordningar</w:t>
      </w:r>
      <w:proofErr w:type="spellEnd"/>
      <w:r w:rsidRPr="00362308">
        <w:t xml:space="preserve">, vil </w:t>
      </w:r>
      <w:proofErr w:type="spellStart"/>
      <w:r w:rsidRPr="00362308">
        <w:t>desse</w:t>
      </w:r>
      <w:proofErr w:type="spellEnd"/>
      <w:r w:rsidRPr="00362308">
        <w:t xml:space="preserve"> </w:t>
      </w:r>
      <w:proofErr w:type="spellStart"/>
      <w:r w:rsidRPr="00362308">
        <w:t>ytingane</w:t>
      </w:r>
      <w:proofErr w:type="spellEnd"/>
      <w:r w:rsidRPr="00362308">
        <w:t xml:space="preserve"> </w:t>
      </w:r>
      <w:proofErr w:type="spellStart"/>
      <w:r w:rsidRPr="00362308">
        <w:t>kome</w:t>
      </w:r>
      <w:proofErr w:type="spellEnd"/>
      <w:r w:rsidRPr="00362308">
        <w:t xml:space="preserve"> til </w:t>
      </w:r>
      <w:proofErr w:type="spellStart"/>
      <w:r w:rsidRPr="00362308">
        <w:t>frådrag</w:t>
      </w:r>
      <w:proofErr w:type="spellEnd"/>
      <w:r w:rsidRPr="00362308">
        <w:t xml:space="preserve"> i pensjonen </w:t>
      </w:r>
      <w:proofErr w:type="spellStart"/>
      <w:r w:rsidRPr="00362308">
        <w:t>frå</w:t>
      </w:r>
      <w:proofErr w:type="spellEnd"/>
      <w:r w:rsidRPr="00362308">
        <w:t xml:space="preserve"> Folketrygdfondet i denne perioden. Pensjon for </w:t>
      </w:r>
      <w:proofErr w:type="spellStart"/>
      <w:r w:rsidRPr="00362308">
        <w:t>administrerande</w:t>
      </w:r>
      <w:proofErr w:type="spellEnd"/>
      <w:r w:rsidRPr="00362308">
        <w:t xml:space="preserve"> direktør vil bli samordna med alderspensjon </w:t>
      </w:r>
      <w:proofErr w:type="spellStart"/>
      <w:r w:rsidRPr="00362308">
        <w:t>frå</w:t>
      </w:r>
      <w:proofErr w:type="spellEnd"/>
      <w:r w:rsidRPr="00362308">
        <w:t xml:space="preserve"> folketrygda, oppsett rettighet i Statens pensjonskasse og innskottspensjon </w:t>
      </w:r>
      <w:proofErr w:type="spellStart"/>
      <w:r w:rsidRPr="00362308">
        <w:t>frå</w:t>
      </w:r>
      <w:proofErr w:type="spellEnd"/>
      <w:r w:rsidRPr="00362308">
        <w:t xml:space="preserve"> 67 år.</w:t>
      </w:r>
    </w:p>
    <w:sectPr w:rsidR="00E10CA5" w:rsidRPr="00362308">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35FD" w14:textId="77777777" w:rsidR="00E10CA5" w:rsidRDefault="00E10CA5">
      <w:pPr>
        <w:spacing w:after="0" w:line="240" w:lineRule="auto"/>
      </w:pPr>
      <w:r>
        <w:separator/>
      </w:r>
    </w:p>
  </w:endnote>
  <w:endnote w:type="continuationSeparator" w:id="0">
    <w:p w14:paraId="68B7AAFA" w14:textId="77777777" w:rsidR="00E10CA5" w:rsidRDefault="00E1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CD4E" w14:textId="77777777" w:rsidR="00E10CA5" w:rsidRDefault="00E10CA5">
      <w:pPr>
        <w:spacing w:after="0" w:line="240" w:lineRule="auto"/>
      </w:pPr>
      <w:r>
        <w:separator/>
      </w:r>
    </w:p>
  </w:footnote>
  <w:footnote w:type="continuationSeparator" w:id="0">
    <w:p w14:paraId="4B1D7C9A" w14:textId="77777777" w:rsidR="00E10CA5" w:rsidRDefault="00E1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12962428">
    <w:abstractNumId w:val="14"/>
  </w:num>
  <w:num w:numId="2" w16cid:durableId="129982885">
    <w:abstractNumId w:val="12"/>
  </w:num>
  <w:num w:numId="3" w16cid:durableId="266354394">
    <w:abstractNumId w:val="5"/>
  </w:num>
  <w:num w:numId="4" w16cid:durableId="1697920852">
    <w:abstractNumId w:val="10"/>
  </w:num>
  <w:num w:numId="5" w16cid:durableId="674067837">
    <w:abstractNumId w:val="15"/>
  </w:num>
  <w:num w:numId="6" w16cid:durableId="1374965312">
    <w:abstractNumId w:val="2"/>
  </w:num>
  <w:num w:numId="7" w16cid:durableId="300162495">
    <w:abstractNumId w:val="1"/>
  </w:num>
  <w:num w:numId="8" w16cid:durableId="267011028">
    <w:abstractNumId w:val="11"/>
  </w:num>
  <w:num w:numId="9" w16cid:durableId="1163471827">
    <w:abstractNumId w:val="3"/>
  </w:num>
  <w:num w:numId="10" w16cid:durableId="602500088">
    <w:abstractNumId w:val="9"/>
  </w:num>
  <w:num w:numId="11" w16cid:durableId="179316127">
    <w:abstractNumId w:val="6"/>
  </w:num>
  <w:num w:numId="12" w16cid:durableId="1928155616">
    <w:abstractNumId w:val="4"/>
  </w:num>
  <w:num w:numId="13" w16cid:durableId="1674070913">
    <w:abstractNumId w:val="13"/>
  </w:num>
  <w:num w:numId="14" w16cid:durableId="968169870">
    <w:abstractNumId w:val="17"/>
  </w:num>
  <w:num w:numId="15" w16cid:durableId="541937748">
    <w:abstractNumId w:val="7"/>
  </w:num>
  <w:num w:numId="16" w16cid:durableId="1180848887">
    <w:abstractNumId w:val="8"/>
  </w:num>
  <w:num w:numId="17" w16cid:durableId="128517692">
    <w:abstractNumId w:val="0"/>
  </w:num>
  <w:num w:numId="18" w16cid:durableId="2116056934">
    <w:abstractNumId w:val="16"/>
  </w:num>
  <w:num w:numId="19" w16cid:durableId="847403345">
    <w:abstractNumId w:val="18"/>
  </w:num>
  <w:num w:numId="20" w16cid:durableId="1679840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2396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3656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33095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758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1017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2923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76672"/>
    <w:rsid w:val="000F212E"/>
    <w:rsid w:val="00176672"/>
    <w:rsid w:val="00362308"/>
    <w:rsid w:val="003D59D3"/>
    <w:rsid w:val="00461E36"/>
    <w:rsid w:val="004B4015"/>
    <w:rsid w:val="006508BB"/>
    <w:rsid w:val="00767264"/>
    <w:rsid w:val="00767D61"/>
    <w:rsid w:val="008F12FD"/>
    <w:rsid w:val="00907E3D"/>
    <w:rsid w:val="00911E1A"/>
    <w:rsid w:val="009E0923"/>
    <w:rsid w:val="00AE31D6"/>
    <w:rsid w:val="00BE3296"/>
    <w:rsid w:val="00C875CC"/>
    <w:rsid w:val="00CC740D"/>
    <w:rsid w:val="00D33734"/>
    <w:rsid w:val="00E10CA5"/>
    <w:rsid w:val="00E30B0D"/>
    <w:rsid w:val="00E321A5"/>
    <w:rsid w:val="00EC41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EA2B6"/>
  <w14:defaultImageDpi w14:val="0"/>
  <w15:docId w15:val="{34D9C621-79A0-45F8-B109-3BB47438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23"/>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9E0923"/>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9E092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E092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E092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E092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E092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E092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E092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E092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E092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E092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E0923"/>
    <w:pPr>
      <w:keepNext/>
      <w:keepLines/>
      <w:spacing w:before="240" w:after="240"/>
    </w:pPr>
  </w:style>
  <w:style w:type="paragraph" w:customStyle="1" w:styleId="a-konge-tit">
    <w:name w:val="a-konge-tit"/>
    <w:basedOn w:val="Normal"/>
    <w:next w:val="Normal"/>
    <w:rsid w:val="009E0923"/>
    <w:pPr>
      <w:keepNext/>
      <w:keepLines/>
      <w:spacing w:before="240"/>
      <w:jc w:val="center"/>
    </w:pPr>
    <w:rPr>
      <w:spacing w:val="30"/>
    </w:rPr>
  </w:style>
  <w:style w:type="paragraph" w:customStyle="1" w:styleId="a-tilraar-dep">
    <w:name w:val="a-tilraar-dep"/>
    <w:basedOn w:val="Normal"/>
    <w:next w:val="Normal"/>
    <w:rsid w:val="009E092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E092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E092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E0923"/>
    <w:pPr>
      <w:keepNext/>
      <w:spacing w:before="360" w:after="60"/>
      <w:jc w:val="center"/>
    </w:pPr>
    <w:rPr>
      <w:b/>
    </w:rPr>
  </w:style>
  <w:style w:type="paragraph" w:customStyle="1" w:styleId="a-vedtak-tekst">
    <w:name w:val="a-vedtak-tekst"/>
    <w:basedOn w:val="Normal"/>
    <w:next w:val="Normal"/>
    <w:rsid w:val="009E092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E092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E092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E092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E0923"/>
    <w:pPr>
      <w:numPr>
        <w:numId w:val="2"/>
      </w:numPr>
      <w:spacing w:after="0"/>
    </w:pPr>
  </w:style>
  <w:style w:type="paragraph" w:customStyle="1" w:styleId="alfaliste2">
    <w:name w:val="alfaliste 2"/>
    <w:basedOn w:val="Liste2"/>
    <w:rsid w:val="009E0923"/>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E0923"/>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E0923"/>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E0923"/>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E092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E092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E092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E0923"/>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E0923"/>
    <w:rPr>
      <w:rFonts w:ascii="Arial" w:eastAsia="Times New Roman" w:hAnsi="Arial"/>
      <w:b/>
      <w:spacing w:val="4"/>
      <w:kern w:val="0"/>
      <w:sz w:val="28"/>
      <w14:ligatures w14:val="none"/>
    </w:rPr>
  </w:style>
  <w:style w:type="paragraph" w:customStyle="1" w:styleId="b-post">
    <w:name w:val="b-post"/>
    <w:basedOn w:val="Normal"/>
    <w:next w:val="Normal"/>
    <w:rsid w:val="009E0923"/>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9E0923"/>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E0923"/>
    <w:pPr>
      <w:spacing w:before="60" w:after="0"/>
      <w:ind w:left="397"/>
    </w:pPr>
    <w:rPr>
      <w:spacing w:val="0"/>
    </w:rPr>
  </w:style>
  <w:style w:type="paragraph" w:customStyle="1" w:styleId="b-progomr">
    <w:name w:val="b-progomr"/>
    <w:basedOn w:val="Normal"/>
    <w:next w:val="Normal"/>
    <w:rsid w:val="009E0923"/>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E092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E092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9E092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9E092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E0923"/>
  </w:style>
  <w:style w:type="paragraph" w:customStyle="1" w:styleId="Def">
    <w:name w:val="Def"/>
    <w:basedOn w:val="hengende-innrykk"/>
    <w:rsid w:val="009E0923"/>
    <w:pPr>
      <w:spacing w:line="240" w:lineRule="auto"/>
      <w:ind w:left="0" w:firstLine="0"/>
    </w:pPr>
    <w:rPr>
      <w:rFonts w:ascii="Times" w:eastAsia="Batang" w:hAnsi="Times"/>
      <w:spacing w:val="0"/>
      <w:szCs w:val="20"/>
    </w:rPr>
  </w:style>
  <w:style w:type="paragraph" w:customStyle="1" w:styleId="del-nr">
    <w:name w:val="del-nr"/>
    <w:basedOn w:val="Normal"/>
    <w:qFormat/>
    <w:rsid w:val="009E092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E092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E0923"/>
  </w:style>
  <w:style w:type="paragraph" w:customStyle="1" w:styleId="figur-noter">
    <w:name w:val="figur-noter"/>
    <w:basedOn w:val="Normal"/>
    <w:next w:val="Normal"/>
    <w:rsid w:val="009E092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E092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E092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9E0923"/>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9E0923"/>
    <w:rPr>
      <w:sz w:val="20"/>
    </w:rPr>
  </w:style>
  <w:style w:type="character" w:customStyle="1" w:styleId="FotnotetekstTegn">
    <w:name w:val="Fotnotetekst Tegn"/>
    <w:basedOn w:val="Standardskriftforavsnitt"/>
    <w:link w:val="Fotnotetekst"/>
    <w:rsid w:val="009E0923"/>
    <w:rPr>
      <w:rFonts w:ascii="Times New Roman" w:eastAsia="Times New Roman" w:hAnsi="Times New Roman"/>
      <w:spacing w:val="4"/>
      <w:kern w:val="0"/>
      <w:sz w:val="20"/>
      <w14:ligatures w14:val="none"/>
    </w:rPr>
  </w:style>
  <w:style w:type="paragraph" w:customStyle="1" w:styleId="friliste">
    <w:name w:val="friliste"/>
    <w:basedOn w:val="Normal"/>
    <w:qFormat/>
    <w:rsid w:val="009E0923"/>
    <w:pPr>
      <w:tabs>
        <w:tab w:val="left" w:pos="397"/>
      </w:tabs>
      <w:spacing w:after="0"/>
      <w:ind w:left="397" w:hanging="397"/>
    </w:pPr>
    <w:rPr>
      <w:spacing w:val="0"/>
    </w:rPr>
  </w:style>
  <w:style w:type="paragraph" w:customStyle="1" w:styleId="friliste2">
    <w:name w:val="friliste 2"/>
    <w:basedOn w:val="Normal"/>
    <w:qFormat/>
    <w:rsid w:val="009E0923"/>
    <w:pPr>
      <w:tabs>
        <w:tab w:val="left" w:pos="794"/>
      </w:tabs>
      <w:spacing w:after="0"/>
      <w:ind w:left="794" w:hanging="397"/>
    </w:pPr>
    <w:rPr>
      <w:spacing w:val="0"/>
    </w:rPr>
  </w:style>
  <w:style w:type="paragraph" w:customStyle="1" w:styleId="friliste3">
    <w:name w:val="friliste 3"/>
    <w:basedOn w:val="Normal"/>
    <w:qFormat/>
    <w:rsid w:val="009E0923"/>
    <w:pPr>
      <w:tabs>
        <w:tab w:val="left" w:pos="1191"/>
      </w:tabs>
      <w:spacing w:after="0"/>
      <w:ind w:left="1191" w:hanging="397"/>
    </w:pPr>
    <w:rPr>
      <w:spacing w:val="0"/>
    </w:rPr>
  </w:style>
  <w:style w:type="paragraph" w:customStyle="1" w:styleId="friliste4">
    <w:name w:val="friliste 4"/>
    <w:basedOn w:val="Normal"/>
    <w:qFormat/>
    <w:rsid w:val="009E0923"/>
    <w:pPr>
      <w:tabs>
        <w:tab w:val="left" w:pos="1588"/>
      </w:tabs>
      <w:spacing w:after="0"/>
      <w:ind w:left="1588" w:hanging="397"/>
    </w:pPr>
    <w:rPr>
      <w:spacing w:val="0"/>
    </w:rPr>
  </w:style>
  <w:style w:type="paragraph" w:customStyle="1" w:styleId="friliste5">
    <w:name w:val="friliste 5"/>
    <w:basedOn w:val="Normal"/>
    <w:qFormat/>
    <w:rsid w:val="009E0923"/>
    <w:pPr>
      <w:tabs>
        <w:tab w:val="left" w:pos="1985"/>
      </w:tabs>
      <w:spacing w:after="0"/>
      <w:ind w:left="1985" w:hanging="397"/>
    </w:pPr>
    <w:rPr>
      <w:spacing w:val="0"/>
    </w:rPr>
  </w:style>
  <w:style w:type="paragraph" w:customStyle="1" w:styleId="Fullmakttit">
    <w:name w:val="Fullmakttit"/>
    <w:basedOn w:val="Normal"/>
    <w:next w:val="Normal"/>
    <w:rsid w:val="009E0923"/>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E0923"/>
    <w:pPr>
      <w:ind w:left="1418" w:hanging="1418"/>
    </w:pPr>
  </w:style>
  <w:style w:type="paragraph" w:customStyle="1" w:styleId="i-budkap-over">
    <w:name w:val="i-budkap-over"/>
    <w:basedOn w:val="Normal"/>
    <w:next w:val="Normal"/>
    <w:rsid w:val="009E0923"/>
    <w:pPr>
      <w:jc w:val="right"/>
    </w:pPr>
    <w:rPr>
      <w:rFonts w:ascii="Times" w:hAnsi="Times"/>
      <w:b/>
      <w:noProof/>
    </w:rPr>
  </w:style>
  <w:style w:type="paragraph" w:customStyle="1" w:styleId="i-dep">
    <w:name w:val="i-dep"/>
    <w:basedOn w:val="Normal"/>
    <w:next w:val="Normal"/>
    <w:rsid w:val="009E092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E092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E0923"/>
    <w:pPr>
      <w:keepNext/>
      <w:keepLines/>
      <w:jc w:val="center"/>
    </w:pPr>
    <w:rPr>
      <w:rFonts w:eastAsia="Batang"/>
      <w:b/>
      <w:sz w:val="28"/>
    </w:rPr>
  </w:style>
  <w:style w:type="paragraph" w:customStyle="1" w:styleId="i-mtit">
    <w:name w:val="i-mtit"/>
    <w:basedOn w:val="Normal"/>
    <w:next w:val="Normal"/>
    <w:rsid w:val="009E092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E092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E0923"/>
    <w:pPr>
      <w:spacing w:after="0"/>
      <w:jc w:val="center"/>
    </w:pPr>
    <w:rPr>
      <w:rFonts w:ascii="Times" w:hAnsi="Times"/>
      <w:i/>
      <w:noProof/>
    </w:rPr>
  </w:style>
  <w:style w:type="paragraph" w:customStyle="1" w:styleId="i-termin">
    <w:name w:val="i-termin"/>
    <w:basedOn w:val="Normal"/>
    <w:next w:val="Normal"/>
    <w:rsid w:val="009E0923"/>
    <w:pPr>
      <w:spacing w:before="360"/>
      <w:jc w:val="center"/>
    </w:pPr>
    <w:rPr>
      <w:b/>
      <w:noProof/>
      <w:sz w:val="28"/>
    </w:rPr>
  </w:style>
  <w:style w:type="paragraph" w:customStyle="1" w:styleId="i-tit">
    <w:name w:val="i-tit"/>
    <w:basedOn w:val="Normal"/>
    <w:next w:val="i-statsrdato"/>
    <w:rsid w:val="009E092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E092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E092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9E0923"/>
    <w:pPr>
      <w:spacing w:before="60" w:after="0"/>
      <w:ind w:left="1191"/>
    </w:pPr>
    <w:rPr>
      <w:spacing w:val="0"/>
    </w:rPr>
  </w:style>
  <w:style w:type="paragraph" w:customStyle="1" w:styleId="konge">
    <w:name w:val="konge"/>
    <w:basedOn w:val="Normal"/>
    <w:rsid w:val="009E0923"/>
    <w:pPr>
      <w:spacing w:line="240" w:lineRule="auto"/>
    </w:pPr>
    <w:rPr>
      <w:rFonts w:ascii="Times" w:eastAsia="Batang" w:hAnsi="Times" w:cs="Times New Roman"/>
      <w:spacing w:val="0"/>
      <w:szCs w:val="20"/>
    </w:rPr>
  </w:style>
  <w:style w:type="paragraph" w:customStyle="1" w:styleId="l-alfaliste">
    <w:name w:val="l-alfaliste"/>
    <w:basedOn w:val="alfaliste"/>
    <w:qFormat/>
    <w:rsid w:val="009E0923"/>
    <w:pPr>
      <w:numPr>
        <w:numId w:val="11"/>
      </w:numPr>
    </w:pPr>
    <w:rPr>
      <w:rFonts w:eastAsiaTheme="minorEastAsia"/>
    </w:rPr>
  </w:style>
  <w:style w:type="paragraph" w:customStyle="1" w:styleId="l-alfaliste2">
    <w:name w:val="l-alfaliste 2"/>
    <w:basedOn w:val="alfaliste2"/>
    <w:qFormat/>
    <w:rsid w:val="009E0923"/>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E0923"/>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E0923"/>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E0923"/>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E0923"/>
    <w:rPr>
      <w:lang w:val="nn-NO"/>
    </w:rPr>
  </w:style>
  <w:style w:type="paragraph" w:customStyle="1" w:styleId="l-ledd">
    <w:name w:val="l-ledd"/>
    <w:basedOn w:val="Normal"/>
    <w:qFormat/>
    <w:rsid w:val="009E092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E092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9E092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9E0923"/>
    <w:pPr>
      <w:spacing w:after="0"/>
      <w:ind w:left="357" w:hanging="357"/>
    </w:pPr>
  </w:style>
  <w:style w:type="paragraph" w:customStyle="1" w:styleId="l-lovtit">
    <w:name w:val="l-lovtit"/>
    <w:basedOn w:val="Normal"/>
    <w:next w:val="Normal"/>
    <w:rsid w:val="009E092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9E092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E0923"/>
  </w:style>
  <w:style w:type="paragraph" w:customStyle="1" w:styleId="l-tit-endr-ledd">
    <w:name w:val="l-tit-endr-ledd"/>
    <w:basedOn w:val="Normal"/>
    <w:qFormat/>
    <w:rsid w:val="009E0923"/>
    <w:pPr>
      <w:keepNext/>
      <w:spacing w:before="240" w:after="0" w:line="240" w:lineRule="auto"/>
    </w:pPr>
    <w:rPr>
      <w:rFonts w:ascii="Times" w:hAnsi="Times"/>
      <w:noProof/>
      <w:lang w:val="nn-NO"/>
    </w:rPr>
  </w:style>
  <w:style w:type="paragraph" w:customStyle="1" w:styleId="l-tit-endr-lov">
    <w:name w:val="l-tit-endr-lov"/>
    <w:basedOn w:val="Normal"/>
    <w:qFormat/>
    <w:rsid w:val="009E092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E0923"/>
    <w:pPr>
      <w:keepNext/>
      <w:spacing w:before="240" w:after="0" w:line="240" w:lineRule="auto"/>
    </w:pPr>
    <w:rPr>
      <w:rFonts w:ascii="Times" w:hAnsi="Times"/>
      <w:noProof/>
      <w:lang w:val="nn-NO"/>
    </w:rPr>
  </w:style>
  <w:style w:type="paragraph" w:customStyle="1" w:styleId="l-tit-endr-lovkap">
    <w:name w:val="l-tit-endr-lovkap"/>
    <w:basedOn w:val="Normal"/>
    <w:qFormat/>
    <w:rsid w:val="009E0923"/>
    <w:pPr>
      <w:keepNext/>
      <w:spacing w:before="240" w:after="0" w:line="240" w:lineRule="auto"/>
    </w:pPr>
    <w:rPr>
      <w:rFonts w:ascii="Times" w:hAnsi="Times"/>
      <w:noProof/>
      <w:lang w:val="nn-NO"/>
    </w:rPr>
  </w:style>
  <w:style w:type="paragraph" w:customStyle="1" w:styleId="l-tit-endr-paragraf">
    <w:name w:val="l-tit-endr-paragraf"/>
    <w:basedOn w:val="Normal"/>
    <w:qFormat/>
    <w:rsid w:val="009E0923"/>
    <w:pPr>
      <w:keepNext/>
      <w:spacing w:before="240" w:after="0" w:line="240" w:lineRule="auto"/>
    </w:pPr>
    <w:rPr>
      <w:rFonts w:ascii="Times" w:hAnsi="Times"/>
      <w:noProof/>
      <w:lang w:val="nn-NO"/>
    </w:rPr>
  </w:style>
  <w:style w:type="paragraph" w:customStyle="1" w:styleId="l-tit-endr-punktum">
    <w:name w:val="l-tit-endr-punktum"/>
    <w:basedOn w:val="l-tit-endr-ledd"/>
    <w:qFormat/>
    <w:rsid w:val="009E092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9E0923"/>
    <w:pPr>
      <w:numPr>
        <w:numId w:val="5"/>
      </w:numPr>
      <w:spacing w:line="240" w:lineRule="auto"/>
      <w:contextualSpacing/>
    </w:pPr>
  </w:style>
  <w:style w:type="paragraph" w:styleId="Liste2">
    <w:name w:val="List 2"/>
    <w:basedOn w:val="Normal"/>
    <w:rsid w:val="009E0923"/>
    <w:pPr>
      <w:numPr>
        <w:ilvl w:val="1"/>
        <w:numId w:val="5"/>
      </w:numPr>
      <w:spacing w:after="0"/>
    </w:pPr>
  </w:style>
  <w:style w:type="paragraph" w:styleId="Liste3">
    <w:name w:val="List 3"/>
    <w:basedOn w:val="Normal"/>
    <w:rsid w:val="009E0923"/>
    <w:pPr>
      <w:numPr>
        <w:ilvl w:val="2"/>
        <w:numId w:val="5"/>
      </w:numPr>
      <w:spacing w:after="0"/>
    </w:pPr>
    <w:rPr>
      <w:spacing w:val="0"/>
    </w:rPr>
  </w:style>
  <w:style w:type="paragraph" w:styleId="Liste4">
    <w:name w:val="List 4"/>
    <w:basedOn w:val="Normal"/>
    <w:rsid w:val="009E0923"/>
    <w:pPr>
      <w:numPr>
        <w:ilvl w:val="3"/>
        <w:numId w:val="5"/>
      </w:numPr>
      <w:spacing w:after="0"/>
    </w:pPr>
    <w:rPr>
      <w:spacing w:val="0"/>
    </w:rPr>
  </w:style>
  <w:style w:type="paragraph" w:styleId="Liste5">
    <w:name w:val="List 5"/>
    <w:basedOn w:val="Normal"/>
    <w:rsid w:val="009E0923"/>
    <w:pPr>
      <w:numPr>
        <w:ilvl w:val="4"/>
        <w:numId w:val="5"/>
      </w:numPr>
      <w:spacing w:after="0"/>
    </w:pPr>
    <w:rPr>
      <w:spacing w:val="0"/>
    </w:rPr>
  </w:style>
  <w:style w:type="paragraph" w:customStyle="1" w:styleId="Listebombe">
    <w:name w:val="Liste bombe"/>
    <w:basedOn w:val="Liste"/>
    <w:qFormat/>
    <w:rsid w:val="009E0923"/>
    <w:pPr>
      <w:numPr>
        <w:numId w:val="12"/>
      </w:numPr>
      <w:tabs>
        <w:tab w:val="left" w:pos="397"/>
      </w:tabs>
      <w:ind w:left="397" w:hanging="397"/>
    </w:pPr>
  </w:style>
  <w:style w:type="paragraph" w:customStyle="1" w:styleId="Listebombe2">
    <w:name w:val="Liste bombe 2"/>
    <w:basedOn w:val="Liste2"/>
    <w:qFormat/>
    <w:rsid w:val="009E0923"/>
    <w:pPr>
      <w:numPr>
        <w:ilvl w:val="0"/>
        <w:numId w:val="13"/>
      </w:numPr>
      <w:ind w:left="794" w:hanging="397"/>
    </w:pPr>
  </w:style>
  <w:style w:type="paragraph" w:customStyle="1" w:styleId="Listebombe3">
    <w:name w:val="Liste bombe 3"/>
    <w:basedOn w:val="Liste3"/>
    <w:qFormat/>
    <w:rsid w:val="009E0923"/>
    <w:pPr>
      <w:numPr>
        <w:ilvl w:val="0"/>
        <w:numId w:val="14"/>
      </w:numPr>
      <w:ind w:left="1191" w:hanging="397"/>
    </w:pPr>
  </w:style>
  <w:style w:type="paragraph" w:customStyle="1" w:styleId="Listebombe4">
    <w:name w:val="Liste bombe 4"/>
    <w:basedOn w:val="Liste4"/>
    <w:qFormat/>
    <w:rsid w:val="009E0923"/>
    <w:pPr>
      <w:numPr>
        <w:ilvl w:val="0"/>
        <w:numId w:val="15"/>
      </w:numPr>
      <w:ind w:left="1588" w:hanging="397"/>
    </w:pPr>
  </w:style>
  <w:style w:type="paragraph" w:customStyle="1" w:styleId="Listebombe5">
    <w:name w:val="Liste bombe 5"/>
    <w:basedOn w:val="Liste5"/>
    <w:qFormat/>
    <w:rsid w:val="009E0923"/>
    <w:pPr>
      <w:numPr>
        <w:ilvl w:val="0"/>
        <w:numId w:val="16"/>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E092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E0923"/>
    <w:pPr>
      <w:numPr>
        <w:numId w:val="3"/>
      </w:numPr>
      <w:spacing w:after="0"/>
    </w:pPr>
    <w:rPr>
      <w:rFonts w:ascii="Times" w:eastAsia="Batang" w:hAnsi="Times"/>
      <w:spacing w:val="0"/>
      <w:szCs w:val="20"/>
    </w:rPr>
  </w:style>
  <w:style w:type="paragraph" w:styleId="Nummerertliste2">
    <w:name w:val="List Number 2"/>
    <w:basedOn w:val="Normal"/>
    <w:rsid w:val="009E0923"/>
    <w:pPr>
      <w:numPr>
        <w:ilvl w:val="1"/>
        <w:numId w:val="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E0923"/>
    <w:pPr>
      <w:numPr>
        <w:ilvl w:val="2"/>
        <w:numId w:val="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E0923"/>
    <w:pPr>
      <w:numPr>
        <w:ilvl w:val="3"/>
        <w:numId w:val="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E0923"/>
    <w:pPr>
      <w:numPr>
        <w:ilvl w:val="4"/>
        <w:numId w:val="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E0923"/>
    <w:pPr>
      <w:spacing w:after="0"/>
      <w:ind w:left="397"/>
    </w:pPr>
    <w:rPr>
      <w:spacing w:val="0"/>
      <w:lang w:val="en-US"/>
    </w:rPr>
  </w:style>
  <w:style w:type="paragraph" w:customStyle="1" w:styleId="opplisting3">
    <w:name w:val="opplisting 3"/>
    <w:basedOn w:val="Normal"/>
    <w:qFormat/>
    <w:rsid w:val="009E0923"/>
    <w:pPr>
      <w:spacing w:after="0"/>
      <w:ind w:left="794"/>
    </w:pPr>
    <w:rPr>
      <w:spacing w:val="0"/>
    </w:rPr>
  </w:style>
  <w:style w:type="paragraph" w:customStyle="1" w:styleId="opplisting4">
    <w:name w:val="opplisting 4"/>
    <w:basedOn w:val="Normal"/>
    <w:qFormat/>
    <w:rsid w:val="009E0923"/>
    <w:pPr>
      <w:spacing w:after="0"/>
      <w:ind w:left="1191"/>
    </w:pPr>
    <w:rPr>
      <w:spacing w:val="0"/>
    </w:rPr>
  </w:style>
  <w:style w:type="paragraph" w:customStyle="1" w:styleId="opplisting5">
    <w:name w:val="opplisting 5"/>
    <w:basedOn w:val="Normal"/>
    <w:qFormat/>
    <w:rsid w:val="009E092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9E0923"/>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E092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E092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9E0923"/>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E0923"/>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9E0923"/>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9E0923"/>
    <w:rPr>
      <w:spacing w:val="6"/>
      <w:sz w:val="19"/>
    </w:rPr>
  </w:style>
  <w:style w:type="paragraph" w:customStyle="1" w:styleId="ramme-noter">
    <w:name w:val="ramme-noter"/>
    <w:basedOn w:val="Normal"/>
    <w:next w:val="Normal"/>
    <w:rsid w:val="009E092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E092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E0923"/>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9E0923"/>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E0923"/>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E0923"/>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E0923"/>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E0923"/>
  </w:style>
  <w:style w:type="paragraph" w:customStyle="1" w:styleId="sitat">
    <w:name w:val="sitat"/>
    <w:basedOn w:val="Normal"/>
    <w:next w:val="Normal"/>
    <w:rsid w:val="009E0923"/>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E092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E092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E0923"/>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9E0923"/>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9E092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E092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E0923"/>
    <w:pPr>
      <w:keepNext/>
      <w:keepLines/>
      <w:spacing w:before="360" w:after="240"/>
      <w:jc w:val="center"/>
    </w:pPr>
    <w:rPr>
      <w:rFonts w:ascii="Arial" w:hAnsi="Arial"/>
      <w:b/>
      <w:sz w:val="28"/>
    </w:rPr>
  </w:style>
  <w:style w:type="paragraph" w:customStyle="1" w:styleId="tittel-ordforkl">
    <w:name w:val="tittel-ordforkl"/>
    <w:basedOn w:val="Normal"/>
    <w:next w:val="Normal"/>
    <w:rsid w:val="009E0923"/>
    <w:pPr>
      <w:keepNext/>
      <w:keepLines/>
      <w:spacing w:before="360" w:after="240"/>
      <w:jc w:val="center"/>
    </w:pPr>
    <w:rPr>
      <w:rFonts w:ascii="Arial" w:hAnsi="Arial"/>
      <w:b/>
      <w:sz w:val="28"/>
    </w:rPr>
  </w:style>
  <w:style w:type="paragraph" w:customStyle="1" w:styleId="tittel-ramme">
    <w:name w:val="tittel-ramme"/>
    <w:basedOn w:val="Normal"/>
    <w:next w:val="Normal"/>
    <w:rsid w:val="009E092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E0923"/>
    <w:pPr>
      <w:keepNext/>
      <w:keepLines/>
      <w:spacing w:before="360"/>
    </w:pPr>
    <w:rPr>
      <w:rFonts w:ascii="Arial" w:hAnsi="Arial"/>
      <w:b/>
      <w:sz w:val="28"/>
    </w:rPr>
  </w:style>
  <w:style w:type="character" w:customStyle="1" w:styleId="UndertittelTegn">
    <w:name w:val="Undertittel Tegn"/>
    <w:basedOn w:val="Standardskriftforavsnitt"/>
    <w:link w:val="Undertittel"/>
    <w:rsid w:val="009E0923"/>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E0923"/>
    <w:pPr>
      <w:numPr>
        <w:numId w:val="0"/>
      </w:numPr>
    </w:pPr>
    <w:rPr>
      <w:b w:val="0"/>
      <w:i/>
    </w:rPr>
  </w:style>
  <w:style w:type="paragraph" w:customStyle="1" w:styleId="Undervedl-tittel">
    <w:name w:val="Undervedl-tittel"/>
    <w:basedOn w:val="Normal"/>
    <w:next w:val="Normal"/>
    <w:rsid w:val="009E092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E0923"/>
    <w:pPr>
      <w:numPr>
        <w:numId w:val="0"/>
      </w:numPr>
      <w:outlineLvl w:val="9"/>
    </w:pPr>
  </w:style>
  <w:style w:type="paragraph" w:customStyle="1" w:styleId="v-Overskrift2">
    <w:name w:val="v-Overskrift 2"/>
    <w:basedOn w:val="Overskrift2"/>
    <w:next w:val="Normal"/>
    <w:rsid w:val="009E092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9E092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9E092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E092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9E092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E092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E0923"/>
    <w:pPr>
      <w:keepNext/>
      <w:keepLines/>
      <w:numPr>
        <w:numId w:val="17"/>
      </w:numPr>
      <w:ind w:left="357" w:hanging="357"/>
    </w:pPr>
    <w:rPr>
      <w:rFonts w:ascii="Arial" w:hAnsi="Arial"/>
      <w:b/>
      <w:u w:val="single"/>
    </w:rPr>
  </w:style>
  <w:style w:type="paragraph" w:customStyle="1" w:styleId="Kilde">
    <w:name w:val="Kilde"/>
    <w:basedOn w:val="Normal"/>
    <w:next w:val="Normal"/>
    <w:rsid w:val="009E092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9E0923"/>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E0923"/>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9E0923"/>
    <w:rPr>
      <w:vertAlign w:val="superscript"/>
    </w:rPr>
  </w:style>
  <w:style w:type="character" w:customStyle="1" w:styleId="gjennomstreket">
    <w:name w:val="gjennomstreket"/>
    <w:uiPriority w:val="1"/>
    <w:rsid w:val="009E0923"/>
    <w:rPr>
      <w:strike/>
      <w:dstrike w:val="0"/>
    </w:rPr>
  </w:style>
  <w:style w:type="character" w:customStyle="1" w:styleId="halvfet0">
    <w:name w:val="halvfet"/>
    <w:basedOn w:val="Standardskriftforavsnitt"/>
    <w:rsid w:val="009E0923"/>
    <w:rPr>
      <w:b/>
    </w:rPr>
  </w:style>
  <w:style w:type="character" w:styleId="Hyperkobling">
    <w:name w:val="Hyperlink"/>
    <w:basedOn w:val="Standardskriftforavsnitt"/>
    <w:uiPriority w:val="99"/>
    <w:unhideWhenUsed/>
    <w:rsid w:val="009E0923"/>
    <w:rPr>
      <w:color w:val="0563C1" w:themeColor="hyperlink"/>
      <w:u w:val="single"/>
    </w:rPr>
  </w:style>
  <w:style w:type="character" w:customStyle="1" w:styleId="kursiv">
    <w:name w:val="kursiv"/>
    <w:basedOn w:val="Standardskriftforavsnitt"/>
    <w:rsid w:val="009E0923"/>
    <w:rPr>
      <w:i/>
    </w:rPr>
  </w:style>
  <w:style w:type="character" w:customStyle="1" w:styleId="l-endring">
    <w:name w:val="l-endring"/>
    <w:basedOn w:val="Standardskriftforavsnitt"/>
    <w:rsid w:val="009E092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E0923"/>
  </w:style>
  <w:style w:type="character" w:styleId="Plassholdertekst">
    <w:name w:val="Placeholder Text"/>
    <w:basedOn w:val="Standardskriftforavsnitt"/>
    <w:uiPriority w:val="99"/>
    <w:rsid w:val="009E0923"/>
    <w:rPr>
      <w:color w:val="808080"/>
    </w:rPr>
  </w:style>
  <w:style w:type="character" w:customStyle="1" w:styleId="regular">
    <w:name w:val="regular"/>
    <w:basedOn w:val="Standardskriftforavsnitt"/>
    <w:uiPriority w:val="1"/>
    <w:qFormat/>
    <w:rsid w:val="009E092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9E0923"/>
    <w:rPr>
      <w:rFonts w:ascii="Times" w:eastAsia="Batang" w:hAnsi="Times" w:cs="Times New Roman"/>
      <w:i/>
      <w:iCs/>
      <w:color w:val="000000" w:themeColor="text1"/>
      <w:kern w:val="0"/>
      <w:sz w:val="24"/>
      <w:szCs w:val="20"/>
      <w14:ligatures w14:val="none"/>
    </w:rPr>
  </w:style>
  <w:style w:type="character" w:customStyle="1" w:styleId="skrift-hevet">
    <w:name w:val="skrift-hevet"/>
    <w:basedOn w:val="Standardskriftforavsnitt"/>
    <w:rsid w:val="009E0923"/>
    <w:rPr>
      <w:vertAlign w:val="superscript"/>
    </w:rPr>
  </w:style>
  <w:style w:type="character" w:customStyle="1" w:styleId="skrift-senket">
    <w:name w:val="skrift-senket"/>
    <w:basedOn w:val="Standardskriftforavsnitt"/>
    <w:rsid w:val="009E0923"/>
    <w:rPr>
      <w:vertAlign w:val="subscript"/>
    </w:rPr>
  </w:style>
  <w:style w:type="character" w:customStyle="1" w:styleId="SluttnotetekstTegn">
    <w:name w:val="Sluttnotetekst Tegn"/>
    <w:basedOn w:val="Standardskriftforavsnitt"/>
    <w:link w:val="Sluttnotetekst"/>
    <w:uiPriority w:val="99"/>
    <w:semiHidden/>
    <w:rsid w:val="009E0923"/>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9E0923"/>
    <w:rPr>
      <w:spacing w:val="30"/>
    </w:rPr>
  </w:style>
  <w:style w:type="character" w:customStyle="1" w:styleId="SterktsitatTegn">
    <w:name w:val="Sterkt sitat Tegn"/>
    <w:basedOn w:val="Standardskriftforavsnitt"/>
    <w:link w:val="Sterktsitat"/>
    <w:uiPriority w:val="30"/>
    <w:rsid w:val="009E0923"/>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9E0923"/>
    <w:rPr>
      <w:color w:val="0000FF"/>
    </w:rPr>
  </w:style>
  <w:style w:type="character" w:customStyle="1" w:styleId="stikkord0">
    <w:name w:val="stikkord"/>
    <w:uiPriority w:val="99"/>
  </w:style>
  <w:style w:type="character" w:styleId="Sterk">
    <w:name w:val="Strong"/>
    <w:basedOn w:val="Standardskriftforavsnitt"/>
    <w:uiPriority w:val="22"/>
    <w:qFormat/>
    <w:rsid w:val="009E0923"/>
    <w:rPr>
      <w:b/>
      <w:bCs/>
    </w:rPr>
  </w:style>
  <w:style w:type="character" w:customStyle="1" w:styleId="TopptekstTegn">
    <w:name w:val="Topptekst Tegn"/>
    <w:basedOn w:val="Standardskriftforavsnitt"/>
    <w:link w:val="Topptekst"/>
    <w:rsid w:val="009E0923"/>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9E0923"/>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E0923"/>
    <w:pPr>
      <w:tabs>
        <w:tab w:val="center" w:pos="4536"/>
        <w:tab w:val="right" w:pos="9072"/>
      </w:tabs>
    </w:pPr>
    <w:rPr>
      <w:spacing w:val="0"/>
      <w:sz w:val="20"/>
    </w:rPr>
  </w:style>
  <w:style w:type="character" w:customStyle="1" w:styleId="TopptekstTegn1">
    <w:name w:val="Topptekst Tegn1"/>
    <w:basedOn w:val="Standardskriftforavsnitt"/>
    <w:uiPriority w:val="99"/>
    <w:rsid w:val="0017667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9E0923"/>
    <w:pPr>
      <w:tabs>
        <w:tab w:val="center" w:pos="4153"/>
        <w:tab w:val="right" w:pos="8306"/>
      </w:tabs>
    </w:pPr>
    <w:rPr>
      <w:sz w:val="20"/>
    </w:rPr>
  </w:style>
  <w:style w:type="character" w:customStyle="1" w:styleId="BunntekstTegn1">
    <w:name w:val="Bunntekst Tegn1"/>
    <w:basedOn w:val="Standardskriftforavsnitt"/>
    <w:uiPriority w:val="99"/>
    <w:rsid w:val="00176672"/>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9E0923"/>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9E0923"/>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9E0923"/>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9E0923"/>
    <w:rPr>
      <w:rFonts w:ascii="Arial" w:eastAsia="Times New Roman" w:hAnsi="Arial"/>
      <w:i/>
      <w:spacing w:val="4"/>
      <w:kern w:val="0"/>
      <w:sz w:val="18"/>
      <w14:ligatures w14:val="none"/>
    </w:rPr>
  </w:style>
  <w:style w:type="table" w:customStyle="1" w:styleId="Tabell-VM">
    <w:name w:val="Tabell-VM"/>
    <w:basedOn w:val="Tabelltemaer"/>
    <w:uiPriority w:val="99"/>
    <w:qFormat/>
    <w:rsid w:val="009E092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E0923"/>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E092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E0923"/>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E0923"/>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9E092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E092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E092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E0923"/>
    <w:pPr>
      <w:tabs>
        <w:tab w:val="right" w:leader="dot" w:pos="8306"/>
      </w:tabs>
      <w:ind w:left="600"/>
    </w:pPr>
    <w:rPr>
      <w:spacing w:val="0"/>
    </w:rPr>
  </w:style>
  <w:style w:type="paragraph" w:styleId="INNH5">
    <w:name w:val="toc 5"/>
    <w:basedOn w:val="Normal"/>
    <w:next w:val="Normal"/>
    <w:rsid w:val="009E0923"/>
    <w:pPr>
      <w:tabs>
        <w:tab w:val="right" w:leader="dot" w:pos="8306"/>
      </w:tabs>
      <w:ind w:left="800"/>
    </w:pPr>
    <w:rPr>
      <w:spacing w:val="0"/>
    </w:rPr>
  </w:style>
  <w:style w:type="character" w:styleId="Merknadsreferanse">
    <w:name w:val="annotation reference"/>
    <w:basedOn w:val="Standardskriftforavsnitt"/>
    <w:rsid w:val="009E0923"/>
    <w:rPr>
      <w:sz w:val="16"/>
    </w:rPr>
  </w:style>
  <w:style w:type="paragraph" w:styleId="Merknadstekst">
    <w:name w:val="annotation text"/>
    <w:basedOn w:val="Normal"/>
    <w:link w:val="MerknadstekstTegn"/>
    <w:rsid w:val="009E0923"/>
    <w:rPr>
      <w:spacing w:val="0"/>
      <w:sz w:val="20"/>
    </w:rPr>
  </w:style>
  <w:style w:type="character" w:customStyle="1" w:styleId="MerknadstekstTegn">
    <w:name w:val="Merknadstekst Tegn"/>
    <w:basedOn w:val="Standardskriftforavsnitt"/>
    <w:link w:val="Merknadstekst"/>
    <w:rsid w:val="009E0923"/>
    <w:rPr>
      <w:rFonts w:ascii="Times New Roman" w:eastAsia="Times New Roman" w:hAnsi="Times New Roman"/>
      <w:kern w:val="0"/>
      <w:sz w:val="20"/>
      <w14:ligatures w14:val="none"/>
    </w:rPr>
  </w:style>
  <w:style w:type="paragraph" w:styleId="Punktliste">
    <w:name w:val="List Bullet"/>
    <w:basedOn w:val="Normal"/>
    <w:rsid w:val="009E0923"/>
    <w:pPr>
      <w:spacing w:after="0"/>
      <w:ind w:left="284" w:hanging="284"/>
    </w:pPr>
  </w:style>
  <w:style w:type="paragraph" w:styleId="Punktliste2">
    <w:name w:val="List Bullet 2"/>
    <w:basedOn w:val="Normal"/>
    <w:rsid w:val="009E0923"/>
    <w:pPr>
      <w:spacing w:after="0"/>
      <w:ind w:left="568" w:hanging="284"/>
    </w:pPr>
  </w:style>
  <w:style w:type="paragraph" w:styleId="Punktliste3">
    <w:name w:val="List Bullet 3"/>
    <w:basedOn w:val="Normal"/>
    <w:rsid w:val="009E0923"/>
    <w:pPr>
      <w:spacing w:after="0"/>
      <w:ind w:left="851" w:hanging="284"/>
    </w:pPr>
  </w:style>
  <w:style w:type="paragraph" w:styleId="Punktliste4">
    <w:name w:val="List Bullet 4"/>
    <w:basedOn w:val="Normal"/>
    <w:rsid w:val="009E0923"/>
    <w:pPr>
      <w:spacing w:after="0"/>
      <w:ind w:left="1135" w:hanging="284"/>
    </w:pPr>
    <w:rPr>
      <w:spacing w:val="0"/>
    </w:rPr>
  </w:style>
  <w:style w:type="paragraph" w:styleId="Punktliste5">
    <w:name w:val="List Bullet 5"/>
    <w:basedOn w:val="Normal"/>
    <w:rsid w:val="009E0923"/>
    <w:pPr>
      <w:spacing w:after="0"/>
      <w:ind w:left="1418" w:hanging="284"/>
    </w:pPr>
    <w:rPr>
      <w:spacing w:val="0"/>
    </w:rPr>
  </w:style>
  <w:style w:type="table" w:customStyle="1" w:styleId="StandardTabell">
    <w:name w:val="StandardTabell"/>
    <w:basedOn w:val="Vanligtabell"/>
    <w:uiPriority w:val="99"/>
    <w:qFormat/>
    <w:rsid w:val="009E0923"/>
    <w:pPr>
      <w:spacing w:after="200" w:line="276"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E0923"/>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E092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E0923"/>
    <w:pPr>
      <w:spacing w:after="0" w:line="240" w:lineRule="auto"/>
      <w:ind w:left="240" w:hanging="240"/>
    </w:pPr>
  </w:style>
  <w:style w:type="paragraph" w:styleId="Indeks2">
    <w:name w:val="index 2"/>
    <w:basedOn w:val="Normal"/>
    <w:next w:val="Normal"/>
    <w:autoRedefine/>
    <w:uiPriority w:val="99"/>
    <w:semiHidden/>
    <w:unhideWhenUsed/>
    <w:rsid w:val="009E0923"/>
    <w:pPr>
      <w:spacing w:after="0" w:line="240" w:lineRule="auto"/>
      <w:ind w:left="480" w:hanging="240"/>
    </w:pPr>
  </w:style>
  <w:style w:type="paragraph" w:styleId="Indeks3">
    <w:name w:val="index 3"/>
    <w:basedOn w:val="Normal"/>
    <w:next w:val="Normal"/>
    <w:autoRedefine/>
    <w:uiPriority w:val="99"/>
    <w:semiHidden/>
    <w:unhideWhenUsed/>
    <w:rsid w:val="009E0923"/>
    <w:pPr>
      <w:spacing w:after="0" w:line="240" w:lineRule="auto"/>
      <w:ind w:left="720" w:hanging="240"/>
    </w:pPr>
  </w:style>
  <w:style w:type="paragraph" w:styleId="Indeks4">
    <w:name w:val="index 4"/>
    <w:basedOn w:val="Normal"/>
    <w:next w:val="Normal"/>
    <w:autoRedefine/>
    <w:uiPriority w:val="99"/>
    <w:semiHidden/>
    <w:unhideWhenUsed/>
    <w:rsid w:val="009E0923"/>
    <w:pPr>
      <w:spacing w:after="0" w:line="240" w:lineRule="auto"/>
      <w:ind w:left="960" w:hanging="240"/>
    </w:pPr>
  </w:style>
  <w:style w:type="paragraph" w:styleId="Indeks5">
    <w:name w:val="index 5"/>
    <w:basedOn w:val="Normal"/>
    <w:next w:val="Normal"/>
    <w:autoRedefine/>
    <w:uiPriority w:val="99"/>
    <w:semiHidden/>
    <w:unhideWhenUsed/>
    <w:rsid w:val="009E0923"/>
    <w:pPr>
      <w:spacing w:after="0" w:line="240" w:lineRule="auto"/>
      <w:ind w:left="1200" w:hanging="240"/>
    </w:pPr>
  </w:style>
  <w:style w:type="paragraph" w:styleId="Indeks6">
    <w:name w:val="index 6"/>
    <w:basedOn w:val="Normal"/>
    <w:next w:val="Normal"/>
    <w:autoRedefine/>
    <w:uiPriority w:val="99"/>
    <w:semiHidden/>
    <w:unhideWhenUsed/>
    <w:rsid w:val="009E0923"/>
    <w:pPr>
      <w:spacing w:after="0" w:line="240" w:lineRule="auto"/>
      <w:ind w:left="1440" w:hanging="240"/>
    </w:pPr>
  </w:style>
  <w:style w:type="paragraph" w:styleId="Indeks7">
    <w:name w:val="index 7"/>
    <w:basedOn w:val="Normal"/>
    <w:next w:val="Normal"/>
    <w:autoRedefine/>
    <w:uiPriority w:val="99"/>
    <w:semiHidden/>
    <w:unhideWhenUsed/>
    <w:rsid w:val="009E0923"/>
    <w:pPr>
      <w:spacing w:after="0" w:line="240" w:lineRule="auto"/>
      <w:ind w:left="1680" w:hanging="240"/>
    </w:pPr>
  </w:style>
  <w:style w:type="paragraph" w:styleId="Indeks8">
    <w:name w:val="index 8"/>
    <w:basedOn w:val="Normal"/>
    <w:next w:val="Normal"/>
    <w:autoRedefine/>
    <w:uiPriority w:val="99"/>
    <w:semiHidden/>
    <w:unhideWhenUsed/>
    <w:rsid w:val="009E0923"/>
    <w:pPr>
      <w:spacing w:after="0" w:line="240" w:lineRule="auto"/>
      <w:ind w:left="1920" w:hanging="240"/>
    </w:pPr>
  </w:style>
  <w:style w:type="paragraph" w:styleId="Indeks9">
    <w:name w:val="index 9"/>
    <w:basedOn w:val="Normal"/>
    <w:next w:val="Normal"/>
    <w:autoRedefine/>
    <w:uiPriority w:val="99"/>
    <w:semiHidden/>
    <w:unhideWhenUsed/>
    <w:rsid w:val="009E0923"/>
    <w:pPr>
      <w:spacing w:after="0" w:line="240" w:lineRule="auto"/>
      <w:ind w:left="2160" w:hanging="240"/>
    </w:pPr>
  </w:style>
  <w:style w:type="paragraph" w:styleId="INNH6">
    <w:name w:val="toc 6"/>
    <w:basedOn w:val="Normal"/>
    <w:next w:val="Normal"/>
    <w:autoRedefine/>
    <w:uiPriority w:val="39"/>
    <w:semiHidden/>
    <w:unhideWhenUsed/>
    <w:rsid w:val="009E0923"/>
    <w:pPr>
      <w:spacing w:after="100"/>
      <w:ind w:left="1200"/>
    </w:pPr>
  </w:style>
  <w:style w:type="paragraph" w:styleId="INNH7">
    <w:name w:val="toc 7"/>
    <w:basedOn w:val="Normal"/>
    <w:next w:val="Normal"/>
    <w:autoRedefine/>
    <w:uiPriority w:val="39"/>
    <w:semiHidden/>
    <w:unhideWhenUsed/>
    <w:rsid w:val="009E0923"/>
    <w:pPr>
      <w:spacing w:after="100"/>
      <w:ind w:left="1440"/>
    </w:pPr>
  </w:style>
  <w:style w:type="paragraph" w:styleId="INNH8">
    <w:name w:val="toc 8"/>
    <w:basedOn w:val="Normal"/>
    <w:next w:val="Normal"/>
    <w:autoRedefine/>
    <w:uiPriority w:val="39"/>
    <w:semiHidden/>
    <w:unhideWhenUsed/>
    <w:rsid w:val="009E0923"/>
    <w:pPr>
      <w:spacing w:after="100"/>
      <w:ind w:left="1680"/>
    </w:pPr>
  </w:style>
  <w:style w:type="paragraph" w:styleId="INNH9">
    <w:name w:val="toc 9"/>
    <w:basedOn w:val="Normal"/>
    <w:next w:val="Normal"/>
    <w:autoRedefine/>
    <w:uiPriority w:val="39"/>
    <w:semiHidden/>
    <w:unhideWhenUsed/>
    <w:rsid w:val="009E0923"/>
    <w:pPr>
      <w:spacing w:after="100"/>
      <w:ind w:left="1920"/>
    </w:pPr>
  </w:style>
  <w:style w:type="paragraph" w:styleId="Vanliginnrykk">
    <w:name w:val="Normal Indent"/>
    <w:basedOn w:val="Normal"/>
    <w:uiPriority w:val="99"/>
    <w:semiHidden/>
    <w:unhideWhenUsed/>
    <w:rsid w:val="009E0923"/>
    <w:pPr>
      <w:ind w:left="708"/>
    </w:pPr>
  </w:style>
  <w:style w:type="paragraph" w:styleId="Stikkordregisteroverskrift">
    <w:name w:val="index heading"/>
    <w:basedOn w:val="Normal"/>
    <w:next w:val="Indeks1"/>
    <w:uiPriority w:val="99"/>
    <w:semiHidden/>
    <w:unhideWhenUsed/>
    <w:rsid w:val="009E092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E092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E0923"/>
    <w:pPr>
      <w:spacing w:after="0"/>
    </w:pPr>
  </w:style>
  <w:style w:type="paragraph" w:styleId="Konvoluttadresse">
    <w:name w:val="envelope address"/>
    <w:basedOn w:val="Normal"/>
    <w:uiPriority w:val="99"/>
    <w:semiHidden/>
    <w:unhideWhenUsed/>
    <w:rsid w:val="009E092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E0923"/>
  </w:style>
  <w:style w:type="character" w:styleId="Sluttnotereferanse">
    <w:name w:val="endnote reference"/>
    <w:basedOn w:val="Standardskriftforavsnitt"/>
    <w:uiPriority w:val="99"/>
    <w:semiHidden/>
    <w:unhideWhenUsed/>
    <w:rsid w:val="009E0923"/>
    <w:rPr>
      <w:vertAlign w:val="superscript"/>
    </w:rPr>
  </w:style>
  <w:style w:type="paragraph" w:styleId="Sluttnotetekst">
    <w:name w:val="endnote text"/>
    <w:basedOn w:val="Normal"/>
    <w:link w:val="SluttnotetekstTegn"/>
    <w:uiPriority w:val="99"/>
    <w:semiHidden/>
    <w:unhideWhenUsed/>
    <w:rsid w:val="009E0923"/>
    <w:pPr>
      <w:spacing w:after="0" w:line="240" w:lineRule="auto"/>
    </w:pPr>
    <w:rPr>
      <w:sz w:val="20"/>
      <w:szCs w:val="20"/>
    </w:rPr>
  </w:style>
  <w:style w:type="character" w:customStyle="1" w:styleId="SluttnotetekstTegn1">
    <w:name w:val="Sluttnotetekst Tegn1"/>
    <w:basedOn w:val="Standardskriftforavsnitt"/>
    <w:uiPriority w:val="99"/>
    <w:semiHidden/>
    <w:rsid w:val="0017667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E0923"/>
    <w:pPr>
      <w:spacing w:after="0"/>
      <w:ind w:left="240" w:hanging="240"/>
    </w:pPr>
  </w:style>
  <w:style w:type="paragraph" w:styleId="Makrotekst">
    <w:name w:val="macro"/>
    <w:link w:val="MakrotekstTegn"/>
    <w:uiPriority w:val="99"/>
    <w:semiHidden/>
    <w:unhideWhenUsed/>
    <w:rsid w:val="009E092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9E0923"/>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9E092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E092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E0923"/>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9E0923"/>
    <w:pPr>
      <w:spacing w:after="0" w:line="240" w:lineRule="auto"/>
      <w:ind w:left="4252"/>
    </w:pPr>
  </w:style>
  <w:style w:type="character" w:customStyle="1" w:styleId="HilsenTegn">
    <w:name w:val="Hilsen Tegn"/>
    <w:basedOn w:val="Standardskriftforavsnitt"/>
    <w:link w:val="Hilsen"/>
    <w:uiPriority w:val="99"/>
    <w:semiHidden/>
    <w:rsid w:val="009E0923"/>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9E0923"/>
    <w:pPr>
      <w:spacing w:after="0" w:line="240" w:lineRule="auto"/>
      <w:ind w:left="4252"/>
    </w:pPr>
  </w:style>
  <w:style w:type="character" w:customStyle="1" w:styleId="UnderskriftTegn1">
    <w:name w:val="Underskrift Tegn1"/>
    <w:basedOn w:val="Standardskriftforavsnitt"/>
    <w:uiPriority w:val="99"/>
    <w:semiHidden/>
    <w:rsid w:val="00176672"/>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9E0923"/>
    <w:pPr>
      <w:ind w:left="283"/>
      <w:contextualSpacing/>
    </w:pPr>
  </w:style>
  <w:style w:type="paragraph" w:styleId="Liste-forts2">
    <w:name w:val="List Continue 2"/>
    <w:basedOn w:val="Normal"/>
    <w:uiPriority w:val="99"/>
    <w:semiHidden/>
    <w:unhideWhenUsed/>
    <w:rsid w:val="009E0923"/>
    <w:pPr>
      <w:ind w:left="566"/>
      <w:contextualSpacing/>
    </w:pPr>
  </w:style>
  <w:style w:type="paragraph" w:styleId="Liste-forts3">
    <w:name w:val="List Continue 3"/>
    <w:basedOn w:val="Normal"/>
    <w:uiPriority w:val="99"/>
    <w:semiHidden/>
    <w:unhideWhenUsed/>
    <w:rsid w:val="009E0923"/>
    <w:pPr>
      <w:ind w:left="849"/>
      <w:contextualSpacing/>
    </w:pPr>
  </w:style>
  <w:style w:type="paragraph" w:styleId="Liste-forts4">
    <w:name w:val="List Continue 4"/>
    <w:basedOn w:val="Normal"/>
    <w:uiPriority w:val="99"/>
    <w:semiHidden/>
    <w:unhideWhenUsed/>
    <w:rsid w:val="009E0923"/>
    <w:pPr>
      <w:ind w:left="1132"/>
      <w:contextualSpacing/>
    </w:pPr>
  </w:style>
  <w:style w:type="paragraph" w:styleId="Liste-forts5">
    <w:name w:val="List Continue 5"/>
    <w:basedOn w:val="Normal"/>
    <w:uiPriority w:val="99"/>
    <w:semiHidden/>
    <w:unhideWhenUsed/>
    <w:rsid w:val="009E0923"/>
    <w:pPr>
      <w:ind w:left="1415"/>
      <w:contextualSpacing/>
    </w:pPr>
  </w:style>
  <w:style w:type="paragraph" w:styleId="Meldingshode">
    <w:name w:val="Message Header"/>
    <w:basedOn w:val="Normal"/>
    <w:link w:val="MeldingshodeTegn"/>
    <w:uiPriority w:val="99"/>
    <w:semiHidden/>
    <w:unhideWhenUsed/>
    <w:rsid w:val="009E09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E0923"/>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9E0923"/>
  </w:style>
  <w:style w:type="character" w:customStyle="1" w:styleId="InnledendehilsenTegn">
    <w:name w:val="Innledende hilsen Tegn"/>
    <w:basedOn w:val="Standardskriftforavsnitt"/>
    <w:link w:val="Innledendehilsen"/>
    <w:uiPriority w:val="99"/>
    <w:semiHidden/>
    <w:rsid w:val="009E0923"/>
    <w:rPr>
      <w:rFonts w:ascii="Times New Roman" w:eastAsia="Times New Roman" w:hAnsi="Times New Roman"/>
      <w:spacing w:val="4"/>
      <w:kern w:val="0"/>
      <w:sz w:val="24"/>
      <w14:ligatures w14:val="none"/>
    </w:rPr>
  </w:style>
  <w:style w:type="paragraph" w:styleId="Dato0">
    <w:name w:val="Date"/>
    <w:basedOn w:val="Normal"/>
    <w:next w:val="Normal"/>
    <w:link w:val="DatoTegn"/>
    <w:rsid w:val="009E0923"/>
  </w:style>
  <w:style w:type="character" w:customStyle="1" w:styleId="DatoTegn1">
    <w:name w:val="Dato Tegn1"/>
    <w:basedOn w:val="Standardskriftforavsnitt"/>
    <w:uiPriority w:val="99"/>
    <w:semiHidden/>
    <w:rsid w:val="00176672"/>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9E0923"/>
    <w:pPr>
      <w:spacing w:after="0" w:line="240" w:lineRule="auto"/>
    </w:pPr>
  </w:style>
  <w:style w:type="character" w:customStyle="1" w:styleId="NotatoverskriftTegn">
    <w:name w:val="Notatoverskrift Tegn"/>
    <w:basedOn w:val="Standardskriftforavsnitt"/>
    <w:link w:val="Notatoverskrift"/>
    <w:uiPriority w:val="99"/>
    <w:semiHidden/>
    <w:rsid w:val="009E0923"/>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9E092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E0923"/>
    <w:rPr>
      <w:color w:val="954F72" w:themeColor="followedHyperlink"/>
      <w:u w:val="single"/>
    </w:rPr>
  </w:style>
  <w:style w:type="character" w:styleId="Utheving">
    <w:name w:val="Emphasis"/>
    <w:basedOn w:val="Standardskriftforavsnitt"/>
    <w:uiPriority w:val="20"/>
    <w:qFormat/>
    <w:rsid w:val="009E0923"/>
    <w:rPr>
      <w:i/>
      <w:iCs/>
    </w:rPr>
  </w:style>
  <w:style w:type="paragraph" w:styleId="Dokumentkart">
    <w:name w:val="Document Map"/>
    <w:basedOn w:val="Normal"/>
    <w:link w:val="DokumentkartTegn"/>
    <w:uiPriority w:val="99"/>
    <w:rsid w:val="009E092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9E0923"/>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9E0923"/>
    <w:rPr>
      <w:rFonts w:ascii="Courier New" w:hAnsi="Courier New" w:cs="Courier New"/>
      <w:sz w:val="20"/>
    </w:rPr>
  </w:style>
  <w:style w:type="character" w:customStyle="1" w:styleId="RentekstTegn">
    <w:name w:val="Ren tekst Tegn"/>
    <w:basedOn w:val="Standardskriftforavsnitt"/>
    <w:link w:val="Rentekst"/>
    <w:uiPriority w:val="99"/>
    <w:semiHidden/>
    <w:rsid w:val="009E0923"/>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9E0923"/>
    <w:pPr>
      <w:spacing w:after="0" w:line="240" w:lineRule="auto"/>
    </w:pPr>
  </w:style>
  <w:style w:type="character" w:customStyle="1" w:styleId="E-postsignaturTegn">
    <w:name w:val="E-postsignatur Tegn"/>
    <w:basedOn w:val="Standardskriftforavsnitt"/>
    <w:link w:val="E-postsignatur"/>
    <w:uiPriority w:val="99"/>
    <w:semiHidden/>
    <w:rsid w:val="009E0923"/>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9E0923"/>
    <w:rPr>
      <w:szCs w:val="24"/>
    </w:rPr>
  </w:style>
  <w:style w:type="character" w:styleId="HTML-akronym">
    <w:name w:val="HTML Acronym"/>
    <w:basedOn w:val="Standardskriftforavsnitt"/>
    <w:uiPriority w:val="99"/>
    <w:semiHidden/>
    <w:unhideWhenUsed/>
    <w:rsid w:val="009E0923"/>
  </w:style>
  <w:style w:type="paragraph" w:styleId="HTML-adresse">
    <w:name w:val="HTML Address"/>
    <w:basedOn w:val="Normal"/>
    <w:link w:val="HTML-adresseTegn"/>
    <w:uiPriority w:val="99"/>
    <w:semiHidden/>
    <w:unhideWhenUsed/>
    <w:rsid w:val="009E0923"/>
    <w:pPr>
      <w:spacing w:after="0" w:line="240" w:lineRule="auto"/>
    </w:pPr>
    <w:rPr>
      <w:i/>
      <w:iCs/>
    </w:rPr>
  </w:style>
  <w:style w:type="character" w:customStyle="1" w:styleId="HTML-adresseTegn">
    <w:name w:val="HTML-adresse Tegn"/>
    <w:basedOn w:val="Standardskriftforavsnitt"/>
    <w:link w:val="HTML-adresse"/>
    <w:uiPriority w:val="99"/>
    <w:semiHidden/>
    <w:rsid w:val="009E0923"/>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9E0923"/>
    <w:rPr>
      <w:i/>
      <w:iCs/>
    </w:rPr>
  </w:style>
  <w:style w:type="character" w:styleId="HTML-kode">
    <w:name w:val="HTML Code"/>
    <w:basedOn w:val="Standardskriftforavsnitt"/>
    <w:uiPriority w:val="99"/>
    <w:semiHidden/>
    <w:unhideWhenUsed/>
    <w:rsid w:val="009E0923"/>
    <w:rPr>
      <w:rFonts w:ascii="Consolas" w:hAnsi="Consolas"/>
      <w:sz w:val="20"/>
      <w:szCs w:val="20"/>
    </w:rPr>
  </w:style>
  <w:style w:type="character" w:styleId="HTML-definisjon">
    <w:name w:val="HTML Definition"/>
    <w:basedOn w:val="Standardskriftforavsnitt"/>
    <w:uiPriority w:val="99"/>
    <w:semiHidden/>
    <w:unhideWhenUsed/>
    <w:rsid w:val="009E0923"/>
    <w:rPr>
      <w:i/>
      <w:iCs/>
    </w:rPr>
  </w:style>
  <w:style w:type="character" w:styleId="HTML-tastatur">
    <w:name w:val="HTML Keyboard"/>
    <w:basedOn w:val="Standardskriftforavsnitt"/>
    <w:uiPriority w:val="99"/>
    <w:semiHidden/>
    <w:unhideWhenUsed/>
    <w:rsid w:val="009E0923"/>
    <w:rPr>
      <w:rFonts w:ascii="Consolas" w:hAnsi="Consolas"/>
      <w:sz w:val="20"/>
      <w:szCs w:val="20"/>
    </w:rPr>
  </w:style>
  <w:style w:type="paragraph" w:styleId="HTML-forhndsformatert">
    <w:name w:val="HTML Preformatted"/>
    <w:basedOn w:val="Normal"/>
    <w:link w:val="HTML-forhndsformatertTegn"/>
    <w:uiPriority w:val="99"/>
    <w:semiHidden/>
    <w:unhideWhenUsed/>
    <w:rsid w:val="009E092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E0923"/>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9E0923"/>
    <w:rPr>
      <w:rFonts w:ascii="Consolas" w:hAnsi="Consolas"/>
      <w:sz w:val="24"/>
      <w:szCs w:val="24"/>
    </w:rPr>
  </w:style>
  <w:style w:type="character" w:styleId="HTML-skrivemaskin">
    <w:name w:val="HTML Typewriter"/>
    <w:basedOn w:val="Standardskriftforavsnitt"/>
    <w:uiPriority w:val="99"/>
    <w:semiHidden/>
    <w:unhideWhenUsed/>
    <w:rsid w:val="009E0923"/>
    <w:rPr>
      <w:rFonts w:ascii="Consolas" w:hAnsi="Consolas"/>
      <w:sz w:val="20"/>
      <w:szCs w:val="20"/>
    </w:rPr>
  </w:style>
  <w:style w:type="character" w:styleId="HTML-variabel">
    <w:name w:val="HTML Variable"/>
    <w:basedOn w:val="Standardskriftforavsnitt"/>
    <w:uiPriority w:val="99"/>
    <w:semiHidden/>
    <w:unhideWhenUsed/>
    <w:rsid w:val="009E0923"/>
    <w:rPr>
      <w:i/>
      <w:iCs/>
    </w:rPr>
  </w:style>
  <w:style w:type="paragraph" w:styleId="Kommentaremne">
    <w:name w:val="annotation subject"/>
    <w:basedOn w:val="Merknadstekst"/>
    <w:next w:val="Merknadstekst"/>
    <w:link w:val="KommentaremneTegn"/>
    <w:uiPriority w:val="99"/>
    <w:semiHidden/>
    <w:unhideWhenUsed/>
    <w:rsid w:val="009E092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E0923"/>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9E09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E0923"/>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9E0923"/>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E0923"/>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9E092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76672"/>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9E0923"/>
    <w:rPr>
      <w:i/>
      <w:iCs/>
      <w:color w:val="808080" w:themeColor="text1" w:themeTint="7F"/>
    </w:rPr>
  </w:style>
  <w:style w:type="character" w:styleId="Sterkutheving">
    <w:name w:val="Intense Emphasis"/>
    <w:basedOn w:val="Standardskriftforavsnitt"/>
    <w:uiPriority w:val="21"/>
    <w:qFormat/>
    <w:rsid w:val="009E0923"/>
    <w:rPr>
      <w:b/>
      <w:bCs/>
      <w:i/>
      <w:iCs/>
      <w:color w:val="4472C4" w:themeColor="accent1"/>
    </w:rPr>
  </w:style>
  <w:style w:type="character" w:styleId="Svakreferanse">
    <w:name w:val="Subtle Reference"/>
    <w:basedOn w:val="Standardskriftforavsnitt"/>
    <w:uiPriority w:val="31"/>
    <w:qFormat/>
    <w:rsid w:val="009E0923"/>
    <w:rPr>
      <w:smallCaps/>
      <w:color w:val="ED7D31" w:themeColor="accent2"/>
      <w:u w:val="single"/>
    </w:rPr>
  </w:style>
  <w:style w:type="character" w:styleId="Sterkreferanse">
    <w:name w:val="Intense Reference"/>
    <w:basedOn w:val="Standardskriftforavsnitt"/>
    <w:uiPriority w:val="32"/>
    <w:qFormat/>
    <w:rsid w:val="009E0923"/>
    <w:rPr>
      <w:b/>
      <w:bCs/>
      <w:smallCaps/>
      <w:color w:val="ED7D31" w:themeColor="accent2"/>
      <w:spacing w:val="5"/>
      <w:u w:val="single"/>
    </w:rPr>
  </w:style>
  <w:style w:type="character" w:styleId="Boktittel">
    <w:name w:val="Book Title"/>
    <w:basedOn w:val="Standardskriftforavsnitt"/>
    <w:uiPriority w:val="33"/>
    <w:qFormat/>
    <w:rsid w:val="009E0923"/>
    <w:rPr>
      <w:b/>
      <w:bCs/>
      <w:smallCaps/>
      <w:spacing w:val="5"/>
    </w:rPr>
  </w:style>
  <w:style w:type="paragraph" w:styleId="Bibliografi">
    <w:name w:val="Bibliography"/>
    <w:basedOn w:val="Normal"/>
    <w:next w:val="Normal"/>
    <w:uiPriority w:val="37"/>
    <w:semiHidden/>
    <w:unhideWhenUsed/>
    <w:rsid w:val="009E0923"/>
  </w:style>
  <w:style w:type="paragraph" w:styleId="Overskriftforinnholdsfortegnelse">
    <w:name w:val="TOC Heading"/>
    <w:basedOn w:val="Overskrift1"/>
    <w:next w:val="Normal"/>
    <w:uiPriority w:val="39"/>
    <w:unhideWhenUsed/>
    <w:qFormat/>
    <w:rsid w:val="009E0923"/>
    <w:pPr>
      <w:numPr>
        <w:numId w:val="0"/>
      </w:numPr>
      <w:spacing w:before="480" w:after="0" w:line="259" w:lineRule="auto"/>
      <w:jc w:val="left"/>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9E0923"/>
    <w:pPr>
      <w:numPr>
        <w:numId w:val="2"/>
      </w:numPr>
    </w:pPr>
  </w:style>
  <w:style w:type="numbering" w:customStyle="1" w:styleId="NrListeStil">
    <w:name w:val="NrListeStil"/>
    <w:uiPriority w:val="99"/>
    <w:rsid w:val="009E0923"/>
    <w:pPr>
      <w:numPr>
        <w:numId w:val="3"/>
      </w:numPr>
    </w:pPr>
  </w:style>
  <w:style w:type="numbering" w:customStyle="1" w:styleId="RomListeStil">
    <w:name w:val="RomListeStil"/>
    <w:uiPriority w:val="99"/>
    <w:rsid w:val="009E0923"/>
    <w:pPr>
      <w:numPr>
        <w:numId w:val="4"/>
      </w:numPr>
    </w:pPr>
  </w:style>
  <w:style w:type="numbering" w:customStyle="1" w:styleId="StrekListeStil">
    <w:name w:val="StrekListeStil"/>
    <w:uiPriority w:val="99"/>
    <w:rsid w:val="009E0923"/>
    <w:pPr>
      <w:numPr>
        <w:numId w:val="5"/>
      </w:numPr>
    </w:pPr>
  </w:style>
  <w:style w:type="numbering" w:customStyle="1" w:styleId="OpplistingListeStil">
    <w:name w:val="OpplistingListeStil"/>
    <w:uiPriority w:val="99"/>
    <w:rsid w:val="009E0923"/>
    <w:pPr>
      <w:numPr>
        <w:numId w:val="6"/>
      </w:numPr>
    </w:pPr>
  </w:style>
  <w:style w:type="numbering" w:customStyle="1" w:styleId="l-NummerertListeStil">
    <w:name w:val="l-NummerertListeStil"/>
    <w:uiPriority w:val="99"/>
    <w:rsid w:val="009E0923"/>
    <w:pPr>
      <w:numPr>
        <w:numId w:val="7"/>
      </w:numPr>
    </w:pPr>
  </w:style>
  <w:style w:type="numbering" w:customStyle="1" w:styleId="l-AlfaListeStil">
    <w:name w:val="l-AlfaListeStil"/>
    <w:uiPriority w:val="99"/>
    <w:rsid w:val="009E0923"/>
    <w:pPr>
      <w:numPr>
        <w:numId w:val="8"/>
      </w:numPr>
    </w:pPr>
  </w:style>
  <w:style w:type="numbering" w:customStyle="1" w:styleId="OverskrifterListeStil">
    <w:name w:val="OverskrifterListeStil"/>
    <w:uiPriority w:val="99"/>
    <w:rsid w:val="009E0923"/>
    <w:pPr>
      <w:numPr>
        <w:numId w:val="9"/>
      </w:numPr>
    </w:pPr>
  </w:style>
  <w:style w:type="numbering" w:customStyle="1" w:styleId="l-ListeStilMal">
    <w:name w:val="l-ListeStilMal"/>
    <w:uiPriority w:val="99"/>
    <w:rsid w:val="009E0923"/>
    <w:pPr>
      <w:numPr>
        <w:numId w:val="10"/>
      </w:numPr>
    </w:pPr>
  </w:style>
  <w:style w:type="paragraph" w:styleId="Avsenderadresse">
    <w:name w:val="envelope return"/>
    <w:basedOn w:val="Normal"/>
    <w:uiPriority w:val="99"/>
    <w:semiHidden/>
    <w:unhideWhenUsed/>
    <w:rsid w:val="009E092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9E0923"/>
  </w:style>
  <w:style w:type="character" w:customStyle="1" w:styleId="BrdtekstTegn">
    <w:name w:val="Brødtekst Tegn"/>
    <w:basedOn w:val="Standardskriftforavsnitt"/>
    <w:link w:val="Brdtekst"/>
    <w:rsid w:val="009E0923"/>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9E0923"/>
    <w:pPr>
      <w:ind w:firstLine="360"/>
    </w:pPr>
  </w:style>
  <w:style w:type="character" w:customStyle="1" w:styleId="Brdtekst-frsteinnrykkTegn">
    <w:name w:val="Brødtekst - første innrykk Tegn"/>
    <w:basedOn w:val="BrdtekstTegn"/>
    <w:link w:val="Brdtekst-frsteinnrykk"/>
    <w:uiPriority w:val="99"/>
    <w:semiHidden/>
    <w:rsid w:val="009E0923"/>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9E0923"/>
    <w:pPr>
      <w:ind w:left="283"/>
    </w:pPr>
  </w:style>
  <w:style w:type="character" w:customStyle="1" w:styleId="BrdtekstinnrykkTegn">
    <w:name w:val="Brødtekstinnrykk Tegn"/>
    <w:basedOn w:val="Standardskriftforavsnitt"/>
    <w:link w:val="Brdtekstinnrykk"/>
    <w:uiPriority w:val="99"/>
    <w:semiHidden/>
    <w:rsid w:val="009E0923"/>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9E0923"/>
    <w:pPr>
      <w:ind w:left="360" w:firstLine="360"/>
    </w:pPr>
  </w:style>
  <w:style w:type="character" w:customStyle="1" w:styleId="Brdtekst-frsteinnrykk2Tegn">
    <w:name w:val="Brødtekst - første innrykk 2 Tegn"/>
    <w:basedOn w:val="BrdtekstinnrykkTegn"/>
    <w:link w:val="Brdtekst-frsteinnrykk2"/>
    <w:uiPriority w:val="99"/>
    <w:semiHidden/>
    <w:rsid w:val="009E0923"/>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9E0923"/>
    <w:pPr>
      <w:spacing w:line="480" w:lineRule="auto"/>
    </w:pPr>
  </w:style>
  <w:style w:type="character" w:customStyle="1" w:styleId="Brdtekst2Tegn">
    <w:name w:val="Brødtekst 2 Tegn"/>
    <w:basedOn w:val="Standardskriftforavsnitt"/>
    <w:link w:val="Brdtekst2"/>
    <w:uiPriority w:val="99"/>
    <w:semiHidden/>
    <w:rsid w:val="009E0923"/>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9E0923"/>
    <w:rPr>
      <w:sz w:val="16"/>
      <w:szCs w:val="16"/>
    </w:rPr>
  </w:style>
  <w:style w:type="character" w:customStyle="1" w:styleId="Brdtekst3Tegn">
    <w:name w:val="Brødtekst 3 Tegn"/>
    <w:basedOn w:val="Standardskriftforavsnitt"/>
    <w:link w:val="Brdtekst3"/>
    <w:uiPriority w:val="99"/>
    <w:semiHidden/>
    <w:rsid w:val="009E0923"/>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9E0923"/>
    <w:pPr>
      <w:spacing w:line="480" w:lineRule="auto"/>
      <w:ind w:left="283"/>
    </w:pPr>
  </w:style>
  <w:style w:type="character" w:customStyle="1" w:styleId="Brdtekstinnrykk2Tegn">
    <w:name w:val="Brødtekstinnrykk 2 Tegn"/>
    <w:basedOn w:val="Standardskriftforavsnitt"/>
    <w:link w:val="Brdtekstinnrykk2"/>
    <w:uiPriority w:val="99"/>
    <w:semiHidden/>
    <w:rsid w:val="009E0923"/>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9E0923"/>
    <w:pPr>
      <w:ind w:left="283"/>
    </w:pPr>
    <w:rPr>
      <w:sz w:val="16"/>
      <w:szCs w:val="16"/>
    </w:rPr>
  </w:style>
  <w:style w:type="character" w:customStyle="1" w:styleId="Brdtekstinnrykk3Tegn">
    <w:name w:val="Brødtekstinnrykk 3 Tegn"/>
    <w:basedOn w:val="Standardskriftforavsnitt"/>
    <w:link w:val="Brdtekstinnrykk3"/>
    <w:uiPriority w:val="99"/>
    <w:semiHidden/>
    <w:rsid w:val="009E0923"/>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E0923"/>
    <w:pPr>
      <w:numPr>
        <w:numId w:val="0"/>
      </w:numPr>
    </w:pPr>
  </w:style>
  <w:style w:type="paragraph" w:customStyle="1" w:styleId="TrykkeriMerknad">
    <w:name w:val="TrykkeriMerknad"/>
    <w:basedOn w:val="Normal"/>
    <w:qFormat/>
    <w:rsid w:val="009E092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E0923"/>
    <w:pPr>
      <w:shd w:val="clear" w:color="auto" w:fill="FFFF99"/>
      <w:spacing w:line="240" w:lineRule="auto"/>
    </w:pPr>
    <w:rPr>
      <w:color w:val="833C0B" w:themeColor="accent2" w:themeShade="80"/>
    </w:rPr>
  </w:style>
  <w:style w:type="paragraph" w:customStyle="1" w:styleId="tblRad">
    <w:name w:val="tblRad"/>
    <w:rsid w:val="009E092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E0923"/>
  </w:style>
  <w:style w:type="paragraph" w:customStyle="1" w:styleId="tbl2LinjeSumBold">
    <w:name w:val="tbl2LinjeSumBold"/>
    <w:basedOn w:val="tblRad"/>
    <w:rsid w:val="009E0923"/>
  </w:style>
  <w:style w:type="paragraph" w:customStyle="1" w:styleId="tblDelsum1">
    <w:name w:val="tblDelsum1"/>
    <w:basedOn w:val="tblRad"/>
    <w:rsid w:val="009E0923"/>
  </w:style>
  <w:style w:type="paragraph" w:customStyle="1" w:styleId="tblDelsum1-Kapittel">
    <w:name w:val="tblDelsum1 - Kapittel"/>
    <w:basedOn w:val="tblDelsum1"/>
    <w:rsid w:val="009E0923"/>
    <w:pPr>
      <w:keepNext w:val="0"/>
    </w:pPr>
  </w:style>
  <w:style w:type="paragraph" w:customStyle="1" w:styleId="tblDelsum2">
    <w:name w:val="tblDelsum2"/>
    <w:basedOn w:val="tblRad"/>
    <w:rsid w:val="009E0923"/>
  </w:style>
  <w:style w:type="paragraph" w:customStyle="1" w:styleId="tblDelsum2-Kapittel">
    <w:name w:val="tblDelsum2 - Kapittel"/>
    <w:basedOn w:val="tblDelsum2"/>
    <w:rsid w:val="009E0923"/>
    <w:pPr>
      <w:keepNext w:val="0"/>
    </w:pPr>
  </w:style>
  <w:style w:type="paragraph" w:customStyle="1" w:styleId="tblTabelloverskrift">
    <w:name w:val="tblTabelloverskrift"/>
    <w:rsid w:val="009E092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E0923"/>
    <w:pPr>
      <w:spacing w:after="0"/>
      <w:jc w:val="right"/>
    </w:pPr>
    <w:rPr>
      <w:b w:val="0"/>
      <w:caps w:val="0"/>
      <w:sz w:val="16"/>
    </w:rPr>
  </w:style>
  <w:style w:type="paragraph" w:customStyle="1" w:styleId="tblKategoriOverskrift">
    <w:name w:val="tblKategoriOverskrift"/>
    <w:basedOn w:val="tblRad"/>
    <w:rsid w:val="009E0923"/>
    <w:pPr>
      <w:spacing w:before="120"/>
    </w:pPr>
  </w:style>
  <w:style w:type="paragraph" w:customStyle="1" w:styleId="tblKolonneoverskrift">
    <w:name w:val="tblKolonneoverskrift"/>
    <w:basedOn w:val="Normal"/>
    <w:rsid w:val="009E092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E0923"/>
    <w:pPr>
      <w:spacing w:after="360"/>
      <w:jc w:val="center"/>
    </w:pPr>
    <w:rPr>
      <w:b w:val="0"/>
      <w:caps w:val="0"/>
    </w:rPr>
  </w:style>
  <w:style w:type="paragraph" w:customStyle="1" w:styleId="tblKolonneoverskrift-Vedtak">
    <w:name w:val="tblKolonneoverskrift - Vedtak"/>
    <w:basedOn w:val="tblTabelloverskrift-Vedtak"/>
    <w:rsid w:val="009E0923"/>
    <w:pPr>
      <w:spacing w:after="0"/>
    </w:pPr>
  </w:style>
  <w:style w:type="paragraph" w:customStyle="1" w:styleId="tblOverskrift-Vedtak">
    <w:name w:val="tblOverskrift - Vedtak"/>
    <w:basedOn w:val="tblRad"/>
    <w:rsid w:val="009E0923"/>
    <w:pPr>
      <w:spacing w:before="360"/>
      <w:jc w:val="center"/>
    </w:pPr>
  </w:style>
  <w:style w:type="paragraph" w:customStyle="1" w:styleId="tblRadBold">
    <w:name w:val="tblRadBold"/>
    <w:basedOn w:val="tblRad"/>
    <w:rsid w:val="009E0923"/>
  </w:style>
  <w:style w:type="paragraph" w:customStyle="1" w:styleId="tblRadItalic">
    <w:name w:val="tblRadItalic"/>
    <w:basedOn w:val="tblRad"/>
    <w:rsid w:val="009E0923"/>
  </w:style>
  <w:style w:type="paragraph" w:customStyle="1" w:styleId="tblRadItalicSiste">
    <w:name w:val="tblRadItalicSiste"/>
    <w:basedOn w:val="tblRadItalic"/>
    <w:rsid w:val="009E0923"/>
  </w:style>
  <w:style w:type="paragraph" w:customStyle="1" w:styleId="tblRadMedLuft">
    <w:name w:val="tblRadMedLuft"/>
    <w:basedOn w:val="tblRad"/>
    <w:rsid w:val="009E0923"/>
    <w:pPr>
      <w:spacing w:before="120"/>
    </w:pPr>
  </w:style>
  <w:style w:type="paragraph" w:customStyle="1" w:styleId="tblRadMedLuftSiste">
    <w:name w:val="tblRadMedLuftSiste"/>
    <w:basedOn w:val="tblRadMedLuft"/>
    <w:rsid w:val="009E0923"/>
    <w:pPr>
      <w:spacing w:after="120"/>
    </w:pPr>
  </w:style>
  <w:style w:type="paragraph" w:customStyle="1" w:styleId="tblRadMedLuftSiste-Vedtak">
    <w:name w:val="tblRadMedLuftSiste - Vedtak"/>
    <w:basedOn w:val="tblRadMedLuftSiste"/>
    <w:rsid w:val="009E0923"/>
    <w:pPr>
      <w:keepNext w:val="0"/>
    </w:pPr>
  </w:style>
  <w:style w:type="paragraph" w:customStyle="1" w:styleId="tblRadSiste">
    <w:name w:val="tblRadSiste"/>
    <w:basedOn w:val="tblRad"/>
    <w:rsid w:val="009E0923"/>
  </w:style>
  <w:style w:type="paragraph" w:customStyle="1" w:styleId="tblSluttsum">
    <w:name w:val="tblSluttsum"/>
    <w:basedOn w:val="tblRad"/>
    <w:rsid w:val="009E0923"/>
    <w:pPr>
      <w:spacing w:before="120"/>
    </w:pPr>
  </w:style>
  <w:style w:type="paragraph" w:customStyle="1" w:styleId="tittel-litteraturlist">
    <w:name w:val="tittel-litteraturlist"/>
    <w:basedOn w:val="Normal"/>
    <w:next w:val="Normal"/>
    <w:rsid w:val="009E0923"/>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9E0923"/>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176672"/>
    <w:rPr>
      <w:rFonts w:ascii="Times New Roman" w:eastAsia="Times New Roman" w:hAnsi="Times New Roman"/>
      <w:i/>
      <w:iCs/>
      <w:color w:val="404040" w:themeColor="text1" w:themeTint="BF"/>
      <w:spacing w:val="4"/>
      <w:kern w:val="0"/>
      <w:sz w:val="24"/>
      <w14:ligatures w14:val="none"/>
    </w:rPr>
  </w:style>
  <w:style w:type="paragraph" w:customStyle="1" w:styleId="HeadingRunIn">
    <w:name w:val="HeadingRunIn"/>
    <w:next w:val="Normal"/>
    <w:rsid w:val="009E0923"/>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lang w:val="en-US"/>
      <w14:ligatures w14:val="none"/>
    </w:rPr>
  </w:style>
  <w:style w:type="paragraph" w:customStyle="1" w:styleId="avsnitt-tittel-tabell">
    <w:name w:val="avsnitt-tittel-tabell"/>
    <w:basedOn w:val="avsnitt-tittel"/>
    <w:qFormat/>
    <w:rsid w:val="009E0923"/>
  </w:style>
  <w:style w:type="paragraph" w:customStyle="1" w:styleId="b-budkaptit-tabell">
    <w:name w:val="b-budkaptit-tabell"/>
    <w:basedOn w:val="b-budkaptit"/>
    <w:qFormat/>
    <w:rsid w:val="009E0923"/>
  </w:style>
  <w:style w:type="character" w:styleId="Emneknagg">
    <w:name w:val="Hashtag"/>
    <w:basedOn w:val="Standardskriftforavsnitt"/>
    <w:uiPriority w:val="99"/>
    <w:semiHidden/>
    <w:unhideWhenUsed/>
    <w:rsid w:val="00461E36"/>
    <w:rPr>
      <w:color w:val="2B579A"/>
      <w:shd w:val="clear" w:color="auto" w:fill="E1DFDD"/>
    </w:rPr>
  </w:style>
  <w:style w:type="character" w:styleId="Omtale">
    <w:name w:val="Mention"/>
    <w:basedOn w:val="Standardskriftforavsnitt"/>
    <w:uiPriority w:val="99"/>
    <w:semiHidden/>
    <w:unhideWhenUsed/>
    <w:rsid w:val="00461E36"/>
    <w:rPr>
      <w:color w:val="2B579A"/>
      <w:shd w:val="clear" w:color="auto" w:fill="E1DFDD"/>
    </w:rPr>
  </w:style>
  <w:style w:type="character" w:styleId="Smarthyperkobling">
    <w:name w:val="Smart Hyperlink"/>
    <w:basedOn w:val="Standardskriftforavsnitt"/>
    <w:uiPriority w:val="99"/>
    <w:semiHidden/>
    <w:unhideWhenUsed/>
    <w:rsid w:val="00461E36"/>
    <w:rPr>
      <w:u w:val="dotted"/>
    </w:rPr>
  </w:style>
  <w:style w:type="character" w:styleId="Smartkobling">
    <w:name w:val="Smart Link"/>
    <w:basedOn w:val="Standardskriftforavsnitt"/>
    <w:uiPriority w:val="99"/>
    <w:semiHidden/>
    <w:unhideWhenUsed/>
    <w:rsid w:val="00461E36"/>
    <w:rPr>
      <w:color w:val="0000FF"/>
      <w:u w:val="single"/>
      <w:shd w:val="clear" w:color="auto" w:fill="F3F2F1"/>
    </w:rPr>
  </w:style>
  <w:style w:type="character" w:styleId="Ulstomtale">
    <w:name w:val="Unresolved Mention"/>
    <w:basedOn w:val="Standardskriftforavsnitt"/>
    <w:uiPriority w:val="99"/>
    <w:semiHidden/>
    <w:unhideWhenUsed/>
    <w:rsid w:val="0046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FagPrp-mal-V3.dotx</Template>
  <TotalTime>75</TotalTime>
  <Pages>167</Pages>
  <Words>62880</Words>
  <Characters>333264</Characters>
  <Application>Microsoft Office Word</Application>
  <DocSecurity>0</DocSecurity>
  <Lines>2777</Lines>
  <Paragraphs>790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7</cp:revision>
  <dcterms:created xsi:type="dcterms:W3CDTF">2024-10-01T11:20:00Z</dcterms:created>
  <dcterms:modified xsi:type="dcterms:W3CDTF">2024-10-01T12:34:00Z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2024-10-01T11:19:56Z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30b4af94-ccdf-490b-844a-9cd686f90e5b</vt:lpwstr>
  </property>
  <property fmtid="{D5CDD505-2E9C-101B-9397-08002B2CF9AE}" pid="8" name="MSIP_Label_b22f7043-6caf-4431-9109-8eff758a1d8b_ContentBits">
    <vt:lpwstr>0</vt:lpwstr>
  </property>
</Properties>
</file>